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media/image1.png" ContentType="image/png"/>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aption11"/>
        <w:spacing w:before="120" w:after="120"/>
        <w:jc w:val="right"/>
        <w:rPr>
          <w:b w:val="false"/>
          <w:bCs w:val="false"/>
        </w:rPr>
      </w:pPr>
      <w:r>
        <w:rPr>
          <w:b w:val="false"/>
          <w:bCs w:val="false"/>
        </w:rPr>
        <w:t>Приложение № 2</w:t>
      </w:r>
    </w:p>
    <w:p>
      <w:pPr>
        <w:pStyle w:val="Caption11"/>
        <w:jc w:val="center"/>
        <w:rPr/>
      </w:pPr>
      <w:r>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r>
        <w:rPr>
          <w:b/>
          <w:lang w:val="ru-RU"/>
        </w:rPr>
        <w:t>«___</w:t>
      </w:r>
      <w:r>
        <w:rPr>
          <w:bCs/>
          <w:lang w:val="ru-RU"/>
        </w:rPr>
        <w:t>» _______ 202_ г.</w:t>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в лице Генерального директора Бойко Дмитрия Владимировича, действующего на основании Устава, с одной стороны, и</w:t>
      </w:r>
    </w:p>
    <w:p>
      <w:pPr>
        <w:pStyle w:val="BodyText3"/>
        <w:spacing w:before="0" w:after="0"/>
        <w:ind w:firstLine="708"/>
        <w:jc w:val="both"/>
        <w:rPr>
          <w:bCs/>
          <w:sz w:val="24"/>
          <w:szCs w:val="24"/>
          <w:lang w:val="ru-RU"/>
        </w:rPr>
      </w:pPr>
      <w:r>
        <w:rPr>
          <w:b/>
          <w:sz w:val="24"/>
          <w:szCs w:val="24"/>
          <w:lang w:val="ru-RU"/>
        </w:rPr>
        <w:t>_______________________________________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______________________ действующего на основании 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 xml:space="preserve">, </w:t>
      </w:r>
    </w:p>
    <w:p>
      <w:pPr>
        <w:pStyle w:val="BodyText3"/>
        <w:spacing w:before="0" w:after="0"/>
        <w:jc w:val="both"/>
        <w:rPr>
          <w:bCs/>
          <w:sz w:val="24"/>
          <w:szCs w:val="24"/>
          <w:lang w:val="ru-RU"/>
        </w:rPr>
      </w:pPr>
      <w:r>
        <w:rPr>
          <w:sz w:val="24"/>
          <w:szCs w:val="24"/>
          <w:highlight w:val="lightGray"/>
          <w:lang w:val="ru-RU"/>
        </w:rPr>
        <w:t xml:space="preserve">по результатам проведенной Покупателем конкурентной процедуры </w:t>
      </w:r>
      <w:r>
        <w:rPr>
          <w:bCs/>
          <w:sz w:val="24"/>
          <w:szCs w:val="24"/>
          <w:highlight w:val="lightGray"/>
          <w:lang w:val="ru-RU"/>
        </w:rPr>
        <w:t>по лоту №</w:t>
      </w:r>
      <w:r>
        <w:rPr>
          <w:bCs/>
          <w:sz w:val="24"/>
          <w:szCs w:val="24"/>
          <w:highlight w:val="lightGray"/>
        </w:rPr>
        <w:t> </w:t>
      </w:r>
      <w:r>
        <w:rPr>
          <w:bCs/>
          <w:sz w:val="24"/>
          <w:szCs w:val="24"/>
          <w:highlight w:val="lightGray"/>
          <w:lang w:val="ru-RU"/>
        </w:rPr>
        <w:t>____________</w:t>
      </w:r>
      <w:r>
        <w:rPr>
          <w:sz w:val="24"/>
          <w:szCs w:val="24"/>
          <w:highlight w:val="lightGray"/>
          <w:lang w:val="ru-RU"/>
        </w:rPr>
        <w:t xml:space="preserve"> и на основании протокола о результатах __________ от «___» _________ г. №_______,</w:t>
      </w:r>
      <w:r>
        <w:rPr>
          <w:rStyle w:val="FootnoteReference"/>
          <w:sz w:val="24"/>
          <w:szCs w:val="24"/>
          <w:highlight w:val="lightGray"/>
          <w:lang w:val="ru-RU"/>
        </w:rPr>
        <w:footnoteReference w:id="2"/>
      </w:r>
    </w:p>
    <w:p>
      <w:pPr>
        <w:pStyle w:val="BodyText3"/>
        <w:spacing w:before="0" w:after="0"/>
        <w:ind w:firstLine="708"/>
        <w:jc w:val="both"/>
        <w:rPr>
          <w:bCs/>
          <w:sz w:val="24"/>
          <w:szCs w:val="24"/>
          <w:lang w:val="ru-RU"/>
        </w:rPr>
      </w:pPr>
      <w:r>
        <w:rPr>
          <w:bCs/>
          <w:sz w:val="24"/>
          <w:szCs w:val="24"/>
          <w:lang w:val="ru-RU"/>
        </w:rPr>
        <w:t xml:space="preserve"> </w:t>
      </w:r>
      <w:r>
        <w:rPr>
          <w:bCs/>
          <w:sz w:val="24"/>
          <w:szCs w:val="24"/>
          <w:lang w:val="ru-RU"/>
        </w:rPr>
        <w:t>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bCs/>
          <w:lang w:eastAsia="en-US"/>
        </w:rPr>
        <w:t>«Применимое право»</w:t>
      </w:r>
      <w:r>
        <w:rPr>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Normal"/>
        <w:tabs>
          <w:tab w:val="clear" w:pos="708"/>
          <w:tab w:val="left" w:pos="0" w:leader="none"/>
        </w:tabs>
        <w:ind w:firstLine="709"/>
        <w:jc w:val="both"/>
        <w:rPr>
          <w:lang w:val="ru-RU" w:eastAsia="en-US"/>
        </w:rPr>
      </w:pPr>
      <w:r>
        <w:rPr>
          <w:b/>
          <w:bCs/>
          <w:lang w:val="ru-RU" w:eastAsia="en-US"/>
        </w:rPr>
        <w:t>«Цена Договора»</w:t>
      </w:r>
      <w:r>
        <w:rPr>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ind w:left="0" w:firstLine="568"/>
        <w:jc w:val="both"/>
        <w:rPr/>
      </w:pPr>
      <w:r>
        <w:rPr/>
        <w:t>Исполнитель обязуется в соответствии с Техническими требованиями (Приложение № 1 к Договору) оказать Заказчику услуги</w:t>
      </w:r>
      <w:r>
        <w:rPr>
          <w:color w:val="000000"/>
          <w:spacing w:val="-2"/>
        </w:rPr>
        <w:t xml:space="preserve"> по механизированной уборке и вывозу снега по адресу: г. Москва, Волоколамское шоссе, д. 2 ( </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ind w:left="0" w:firstLine="709"/>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Услуги по Договору оказываются для нужд: АО «СК РусГидро».</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Место оказания Услуг: в соответствии с п. 1.4 (Таблица 1</w:t>
      </w:r>
      <w:bookmarkStart w:id="0" w:name="_GoBack"/>
      <w:bookmarkEnd w:id="0"/>
      <w:r>
        <w:rPr>
          <w:lang w:val="ru-RU"/>
        </w:rPr>
        <w:t>) Технических требований (Приложения №1 к Договору)</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color w:val="000000"/>
          <w:spacing w:val="-2"/>
          <w:lang w:val="ru-RU"/>
        </w:rPr>
        <w:t>Начало оказания Услуг: с даты подписания договора</w:t>
      </w:r>
      <w:r>
        <w:rPr>
          <w:bCs/>
          <w:color w:val="000000"/>
          <w:spacing w:val="-2"/>
          <w:lang w:val="ru-RU"/>
        </w:rPr>
        <w:t>.</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bCs/>
          <w:lang w:val="ru-RU"/>
        </w:rPr>
        <w:t xml:space="preserve">Окончание оказания Услуг: </w:t>
      </w:r>
      <w:r>
        <w:rPr>
          <w:bCs/>
          <w:lang w:val="ru-RU"/>
        </w:rPr>
        <w:t>31.12.2027</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обязан</w:t>
      </w:r>
      <w:r>
        <w:rPr>
          <w:b/>
          <w:bCs/>
        </w:rPr>
        <w:t>:</w:t>
      </w:r>
    </w:p>
    <w:p>
      <w:pPr>
        <w:pStyle w:val="ListParagraph"/>
        <w:numPr>
          <w:ilvl w:val="2"/>
          <w:numId w:val="3"/>
        </w:numPr>
        <w:shd w:val="clear" w:color="auto" w:fill="FFFFFF"/>
        <w:tabs>
          <w:tab w:val="clear" w:pos="708"/>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8"/>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Обеспечить доступ к объектам обслуживания.</w:t>
      </w:r>
    </w:p>
    <w:p>
      <w:pPr>
        <w:pStyle w:val="Normal"/>
        <w:numPr>
          <w:ilvl w:val="2"/>
          <w:numId w:val="3"/>
        </w:numPr>
        <w:ind w:left="0" w:firstLine="709"/>
        <w:jc w:val="both"/>
        <w:rPr>
          <w:highlight w:val="lightGray"/>
          <w:lang w:val="ru-RU"/>
        </w:rPr>
      </w:pPr>
      <w:r>
        <w:rPr>
          <w:highlight w:val="lightGray"/>
          <w:lang w:val="ru-RU"/>
        </w:rPr>
        <w:t xml:space="preserve">До начала оказания Услуг по Договору передать Исполнителю по Акту приема-передачи документации (Приложение № 5 к Договору) следующие документы: </w:t>
      </w:r>
      <w:r>
        <w:rPr>
          <w:i/>
          <w:iCs/>
          <w:highlight w:val="lightGray"/>
          <w:lang w:val="ru-RU"/>
        </w:rPr>
        <w:t>(данный пункт включается при необходимости)</w:t>
      </w:r>
    </w:p>
    <w:p>
      <w:pPr>
        <w:pStyle w:val="ListParagraph"/>
        <w:numPr>
          <w:ilvl w:val="0"/>
          <w:numId w:val="13"/>
        </w:numPr>
        <w:jc w:val="both"/>
        <w:rPr>
          <w:i/>
          <w:i/>
          <w:iCs/>
          <w:highlight w:val="lightGray"/>
        </w:rPr>
      </w:pPr>
      <w:r>
        <w:rPr>
          <w:i/>
          <w:iCs/>
          <w:highlight w:val="lightGray"/>
        </w:rPr>
        <w:t>(наименование документов)</w:t>
      </w:r>
    </w:p>
    <w:p>
      <w:pPr>
        <w:pStyle w:val="Normal"/>
        <w:numPr>
          <w:ilvl w:val="2"/>
          <w:numId w:val="3"/>
        </w:numPr>
        <w:ind w:left="0" w:firstLine="709"/>
        <w:rPr>
          <w:lang w:val="ru-RU"/>
        </w:rPr>
      </w:pPr>
      <w:bookmarkStart w:id="1" w:name="_Hlk88647536"/>
      <w:r>
        <w:rPr>
          <w:lang w:val="ru-RU"/>
        </w:rPr>
        <w:t>Выполнять иные обязанности, предусмотренные Договором.</w:t>
      </w:r>
      <w:bookmarkEnd w:id="1"/>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имеет право</w:t>
      </w:r>
      <w:r>
        <w:rPr>
          <w:b/>
          <w:bCs/>
        </w:rPr>
        <w:t>:</w:t>
      </w:r>
    </w:p>
    <w:p>
      <w:pPr>
        <w:pStyle w:val="ListParagraph"/>
        <w:numPr>
          <w:ilvl w:val="2"/>
          <w:numId w:val="5"/>
        </w:numPr>
        <w:shd w:val="clear" w:color="auto" w:fill="FFFFFF"/>
        <w:tabs>
          <w:tab w:val="clear" w:pos="708"/>
          <w:tab w:val="left" w:pos="1418" w:leader="none"/>
        </w:tabs>
        <w:ind w:left="0" w:firstLine="709"/>
        <w:jc w:val="both"/>
        <w:rPr>
          <w:bCs/>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5"/>
        </w:numPr>
        <w:shd w:val="clear" w:color="auto" w:fill="FFFFFF"/>
        <w:tabs>
          <w:tab w:val="clear" w:pos="708"/>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p>
    <w:p>
      <w:pPr>
        <w:pStyle w:val="ListParagraph"/>
        <w:numPr>
          <w:ilvl w:val="2"/>
          <w:numId w:val="5"/>
        </w:numPr>
        <w:shd w:val="clear" w:color="auto" w:fill="FFFFFF"/>
        <w:tabs>
          <w:tab w:val="clear" w:pos="708"/>
          <w:tab w:val="left" w:pos="1418" w:leader="none"/>
        </w:tabs>
        <w:ind w:left="0" w:firstLine="709"/>
        <w:jc w:val="both"/>
        <w:rPr/>
      </w:pPr>
      <w:bookmarkStart w:id="4" w:name="_Ref361319348"/>
      <w:bookmarkEnd w:id="3"/>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5"/>
        </w:numPr>
        <w:tabs>
          <w:tab w:val="clear" w:pos="708"/>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5"/>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5"/>
        </w:numPr>
        <w:shd w:val="clear" w:color="auto" w:fill="FFFFFF"/>
        <w:tabs>
          <w:tab w:val="clear" w:pos="708"/>
          <w:tab w:val="left" w:pos="1134" w:leader="none"/>
        </w:tabs>
        <w:ind w:left="0" w:firstLine="709"/>
        <w:jc w:val="both"/>
        <w:rPr>
          <w:b/>
          <w:bCs/>
        </w:rPr>
      </w:pPr>
      <w:r>
        <w:rPr>
          <w:b/>
          <w:bCs/>
          <w:u w:val="single"/>
        </w:rPr>
        <w:t>Исполнитель обязан</w:t>
      </w:r>
      <w:r>
        <w:rPr>
          <w:b/>
          <w:bCs/>
        </w:rPr>
        <w:t>:</w:t>
      </w:r>
    </w:p>
    <w:p>
      <w:pPr>
        <w:pStyle w:val="ListParagraph"/>
        <w:numPr>
          <w:ilvl w:val="2"/>
          <w:numId w:val="5"/>
        </w:numPr>
        <w:shd w:val="clear" w:color="auto" w:fill="FFFFFF"/>
        <w:tabs>
          <w:tab w:val="clear" w:pos="708"/>
          <w:tab w:val="left" w:pos="1418" w:leader="none"/>
        </w:tabs>
        <w:ind w:left="0" w:firstLine="709"/>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w:t>
      </w:r>
    </w:p>
    <w:p>
      <w:pPr>
        <w:pStyle w:val="ListParagraph"/>
        <w:numPr>
          <w:ilvl w:val="2"/>
          <w:numId w:val="5"/>
        </w:numPr>
        <w:shd w:val="clear" w:color="auto" w:fill="FFFFFF"/>
        <w:tabs>
          <w:tab w:val="clear" w:pos="708"/>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5"/>
        </w:numPr>
        <w:shd w:val="clear" w:color="auto" w:fill="FFFFFF"/>
        <w:tabs>
          <w:tab w:val="clear" w:pos="708"/>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5"/>
        </w:numPr>
        <w:shd w:val="clear" w:color="auto" w:fill="FFFFFF"/>
        <w:tabs>
          <w:tab w:val="clear" w:pos="708"/>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08"/>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5"/>
        </w:numPr>
        <w:shd w:val="clear" w:color="auto" w:fill="FFFFFF"/>
        <w:tabs>
          <w:tab w:val="clear" w:pos="708"/>
          <w:tab w:val="left" w:pos="1418" w:leader="none"/>
        </w:tabs>
        <w:ind w:lef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5"/>
        </w:numPr>
        <w:shd w:val="clear" w:color="auto" w:fill="FFFFFF"/>
        <w:tabs>
          <w:tab w:val="clear" w:pos="708"/>
          <w:tab w:val="left" w:pos="1418" w:leader="none"/>
        </w:tabs>
        <w:ind w:left="0" w:firstLine="709"/>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5"/>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5"/>
        </w:numPr>
        <w:shd w:val="clear" w:color="auto" w:fill="FFFFFF"/>
        <w:tabs>
          <w:tab w:val="clear" w:pos="708"/>
          <w:tab w:val="left" w:pos="1418" w:leader="none"/>
        </w:tabs>
        <w:ind w:lef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5"/>
        </w:numPr>
        <w:shd w:val="clear" w:color="auto" w:fill="FFFFFF"/>
        <w:tabs>
          <w:tab w:val="clear" w:pos="708"/>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5"/>
        </w:numPr>
        <w:shd w:val="clear" w:color="auto" w:fill="FFFFFF"/>
        <w:tabs>
          <w:tab w:val="clear" w:pos="708"/>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5"/>
        </w:numPr>
        <w:shd w:val="clear" w:color="auto" w:fill="FFFFFF"/>
        <w:tabs>
          <w:tab w:val="clear" w:pos="708"/>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5"/>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5"/>
        </w:numPr>
        <w:shd w:val="clear" w:color="auto" w:fill="FFFFFF"/>
        <w:tabs>
          <w:tab w:val="clear" w:pos="708"/>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5"/>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5"/>
        </w:numPr>
        <w:shd w:val="clear" w:color="auto" w:fill="FFFFFF"/>
        <w:tabs>
          <w:tab w:val="clear" w:pos="708"/>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5"/>
        </w:numPr>
        <w:shd w:val="clear" w:color="auto" w:fill="FFFFFF"/>
        <w:tabs>
          <w:tab w:val="clear" w:pos="708"/>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7"/>
        </w:numPr>
        <w:tabs>
          <w:tab w:val="clear" w:pos="708"/>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5"/>
        </w:numPr>
        <w:tabs>
          <w:tab w:val="clear" w:pos="708"/>
          <w:tab w:val="left" w:pos="1134" w:leader="none"/>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5"/>
        </w:numPr>
        <w:tabs>
          <w:tab w:val="clear" w:pos="708"/>
          <w:tab w:val="left" w:pos="1134" w:leader="none"/>
          <w:tab w:val="left" w:pos="1418" w:leader="none"/>
        </w:tabs>
        <w:ind w:left="0" w:firstLine="709"/>
        <w:jc w:val="both"/>
        <w:rPr>
          <w:highlight w:val="lightGray"/>
        </w:rPr>
      </w:pPr>
      <w:r>
        <w:rPr>
          <w:highlight w:val="lightGray"/>
        </w:rPr>
        <w:t xml:space="preserve">До начала оказания Услуг по Договору принять у Заказчика по Акт приема-передач документации (Приложение № 5 к Договору) документы указанные в п. 2.1.4 Договора. </w:t>
      </w:r>
      <w:bookmarkStart w:id="7" w:name="_Hlk147311315"/>
      <w:r>
        <w:rPr>
          <w:i/>
          <w:iCs/>
          <w:highlight w:val="lightGray"/>
        </w:rPr>
        <w:t>(при включении в Договор п. 2.1.4)</w:t>
      </w:r>
      <w:bookmarkEnd w:id="7"/>
    </w:p>
    <w:p>
      <w:pPr>
        <w:pStyle w:val="ListParagraph"/>
        <w:numPr>
          <w:ilvl w:val="2"/>
          <w:numId w:val="5"/>
        </w:numPr>
        <w:tabs>
          <w:tab w:val="clear" w:pos="708"/>
          <w:tab w:val="left" w:pos="1134" w:leader="none"/>
          <w:tab w:val="left" w:pos="1418" w:leader="none"/>
        </w:tabs>
        <w:ind w:left="0" w:firstLine="709"/>
        <w:jc w:val="both"/>
        <w:rPr>
          <w:highlight w:val="lightGray"/>
        </w:rPr>
      </w:pPr>
      <w:r>
        <w:rPr>
          <w:highlight w:val="lightGray"/>
        </w:rPr>
        <w:t>Соблюдать при оказании Услуг правила и требования, перечисленные в нормативных документах указанных в п. 2.1.4 Договора.</w:t>
      </w:r>
      <w:r>
        <w:rPr>
          <w:i/>
          <w:iCs/>
          <w:highlight w:val="lightGray"/>
        </w:rPr>
        <w:t xml:space="preserve"> (при включении в Договор п. 2.1.4)</w:t>
      </w:r>
    </w:p>
    <w:p>
      <w:pPr>
        <w:pStyle w:val="ListParagraph"/>
        <w:numPr>
          <w:ilvl w:val="2"/>
          <w:numId w:val="5"/>
        </w:numPr>
        <w:tabs>
          <w:tab w:val="clear" w:pos="708"/>
          <w:tab w:val="left" w:pos="1134" w:leader="none"/>
          <w:tab w:val="left" w:pos="1418" w:leader="none"/>
        </w:tabs>
        <w:ind w:left="0" w:firstLine="709"/>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5"/>
        </w:numPr>
        <w:shd w:val="clear" w:color="auto" w:fill="FFFFFF"/>
        <w:tabs>
          <w:tab w:val="clear" w:pos="708"/>
          <w:tab w:val="left" w:pos="1134" w:leader="none"/>
        </w:tabs>
        <w:ind w:left="1036" w:hanging="327"/>
        <w:jc w:val="both"/>
        <w:rPr>
          <w:b/>
          <w:bCs/>
          <w:u w:val="single"/>
        </w:rPr>
      </w:pPr>
      <w:r>
        <w:rPr>
          <w:b/>
          <w:bCs/>
          <w:u w:val="single"/>
        </w:rPr>
        <w:t>Исполнитель имеет право:</w:t>
      </w:r>
    </w:p>
    <w:p>
      <w:pPr>
        <w:pStyle w:val="ListParagraph"/>
        <w:numPr>
          <w:ilvl w:val="2"/>
          <w:numId w:val="10"/>
        </w:numPr>
        <w:shd w:val="clear" w:color="auto" w:fill="FFFFFF"/>
        <w:tabs>
          <w:tab w:val="clear" w:pos="708"/>
          <w:tab w:val="left" w:pos="1418" w:leader="none"/>
        </w:tabs>
        <w:ind w:left="0" w:firstLine="709"/>
        <w:jc w:val="both"/>
        <w:rPr/>
      </w:pPr>
      <w:r>
        <w:rPr/>
        <w:t>Самостоятельно организовать оказание Услуг.</w:t>
      </w:r>
    </w:p>
    <w:p>
      <w:pPr>
        <w:pStyle w:val="ListParagraph"/>
        <w:numPr>
          <w:ilvl w:val="2"/>
          <w:numId w:val="10"/>
        </w:numPr>
        <w:shd w:val="clear" w:color="auto" w:fill="FFFFFF"/>
        <w:tabs>
          <w:tab w:val="clear" w:pos="708"/>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0"/>
        </w:numPr>
        <w:shd w:val="clear" w:color="auto" w:fill="FFFFFF"/>
        <w:tabs>
          <w:tab w:val="clear" w:pos="708"/>
          <w:tab w:val="left" w:pos="1418" w:leader="none"/>
        </w:tabs>
        <w:ind w:left="0" w:firstLine="709"/>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numPr>
          <w:ilvl w:val="0"/>
          <w:numId w:val="10"/>
        </w:numPr>
        <w:shd w:val="clear" w:color="auto" w:fill="FFFFFF"/>
        <w:tabs>
          <w:tab w:val="clear" w:pos="708"/>
          <w:tab w:val="left" w:pos="284" w:leader="none"/>
        </w:tabs>
        <w:ind w:left="0" w:hanging="0"/>
        <w:jc w:val="center"/>
        <w:rPr>
          <w:b/>
        </w:rPr>
      </w:pPr>
      <w:r>
        <w:rPr>
          <w:b/>
        </w:rPr>
        <w:t>Цена Договора и порядок расчетов</w:t>
      </w:r>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t xml:space="preserve">Цена Договора </w:t>
      </w:r>
      <w:r>
        <w:rPr>
          <w:highlight w:val="lightGray"/>
        </w:rPr>
        <w:t>в соответствии с Расчетом стоимости Услуг (Приложение № 4 к Договору)</w:t>
      </w:r>
      <w:r>
        <w:rPr>
          <w:rStyle w:val="FootnoteReference"/>
          <w:highlight w:val="lightGray"/>
        </w:rPr>
        <w:footnoteReference w:id="3"/>
      </w:r>
      <w:r>
        <w:rPr/>
        <w:t xml:space="preserve">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8" w:name="_Hlk104974757"/>
      <w:bookmarkStart w:id="9"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bookmarkEnd w:id="9"/>
      <w:r>
        <w:rPr>
          <w:i/>
          <w:iCs/>
          <w:highlight w:val="lightGray"/>
        </w:rPr>
        <w:t>.</w:t>
      </w:r>
      <w:bookmarkEnd w:id="8"/>
      <w:r>
        <w:rPr>
          <w:rStyle w:val="FootnoteReference"/>
          <w:highlight w:val="lightGray"/>
        </w:rPr>
        <w:footnoteReference w:id="4"/>
      </w:r>
    </w:p>
    <w:p>
      <w:pPr>
        <w:pStyle w:val="ListParagraph"/>
        <w:numPr>
          <w:ilvl w:val="1"/>
          <w:numId w:val="12"/>
        </w:numPr>
        <w:shd w:val="clear" w:color="auto" w:fill="FFFFFF"/>
        <w:tabs>
          <w:tab w:val="clear" w:pos="708"/>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8"/>
        </w:numPr>
        <w:shd w:val="clear" w:color="auto" w:fill="FFFFFF"/>
        <w:tabs>
          <w:tab w:val="clear" w:pos="708"/>
          <w:tab w:val="left" w:pos="993"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8"/>
        </w:numPr>
        <w:shd w:val="clear" w:color="auto" w:fill="FFFFFF"/>
        <w:tabs>
          <w:tab w:val="clear" w:pos="708"/>
          <w:tab w:val="left" w:pos="993"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8"/>
        </w:numPr>
        <w:shd w:val="clear" w:color="auto" w:fill="FFFFFF"/>
        <w:tabs>
          <w:tab w:val="clear" w:pos="708"/>
          <w:tab w:val="left" w:pos="993" w:leader="none"/>
        </w:tabs>
        <w:ind w:left="0" w:firstLine="709"/>
        <w:jc w:val="both"/>
        <w:rPr/>
      </w:pPr>
      <w:r>
        <w:rPr/>
        <w:t xml:space="preserve">подлежащие уплате налоги, сборы и пошлины; </w:t>
      </w:r>
    </w:p>
    <w:p>
      <w:pPr>
        <w:pStyle w:val="ListParagraph"/>
        <w:numPr>
          <w:ilvl w:val="2"/>
          <w:numId w:val="8"/>
        </w:numPr>
        <w:shd w:val="clear" w:color="auto" w:fill="FFFFFF"/>
        <w:tabs>
          <w:tab w:val="clear" w:pos="708"/>
          <w:tab w:val="left" w:pos="993"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9"/>
        </w:numPr>
        <w:shd w:val="clear" w:color="auto" w:fill="FFFFFF"/>
        <w:tabs>
          <w:tab w:val="clear" w:pos="708"/>
          <w:tab w:val="left" w:pos="710" w:leader="none"/>
          <w:tab w:val="left" w:pos="851" w:leader="none"/>
        </w:tabs>
        <w:ind w:left="0" w:firstLine="71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 (ДС нужен)</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bookmarkStart w:id="10" w:name="_Ref361858588"/>
      <w:r>
        <w:rPr/>
        <w:t xml:space="preserve">Оплата по Договору осуществляется в течение </w:t>
      </w:r>
      <w:r>
        <w:rPr>
          <w:highlight w:val="lightGray"/>
        </w:rPr>
        <w:t xml:space="preserve">7 (семи) рабочих дней </w:t>
      </w:r>
      <w:r>
        <w:rPr>
          <w:i/>
          <w:iCs/>
          <w:highlight w:val="lightGray"/>
        </w:rPr>
        <w:t>(для МСП)</w:t>
      </w:r>
      <w:r>
        <w:rPr/>
        <w:t xml:space="preserve"> </w:t>
      </w:r>
      <w:bookmarkEnd w:id="10"/>
      <w:r>
        <w:rPr/>
        <w:t>с даты подписания Сторонами документов, указанных в пункте 4.1 Договора, на основании счета, выставленного Исполнителем, и с учетом пункта 3.5. Договора.</w:t>
      </w:r>
      <w:bookmarkStart w:id="11" w:name="_Ref372549497"/>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1"/>
      <w:r>
        <w:rPr/>
        <w:t xml:space="preserve"> </w:t>
      </w:r>
    </w:p>
    <w:p>
      <w:pPr>
        <w:pStyle w:val="ListParagraph"/>
        <w:numPr>
          <w:ilvl w:val="1"/>
          <w:numId w:val="9"/>
        </w:numPr>
        <w:shd w:val="clear" w:color="auto" w:fill="FFFFFF"/>
        <w:tabs>
          <w:tab w:val="clear" w:pos="708"/>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9"/>
        </w:numPr>
        <w:shd w:val="clear" w:color="auto" w:fill="FFFFFF"/>
        <w:tabs>
          <w:tab w:val="clear" w:pos="708"/>
          <w:tab w:val="left" w:pos="1134" w:leader="none"/>
        </w:tabs>
        <w:ind w:left="0" w:firstLine="709"/>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9"/>
        </w:numPr>
        <w:shd w:val="clear" w:color="auto" w:fill="FFFFFF"/>
        <w:tabs>
          <w:tab w:val="clear" w:pos="708"/>
          <w:tab w:val="left" w:pos="1134" w:leader="none"/>
        </w:tabs>
        <w:ind w:left="0" w:firstLine="709"/>
        <w:jc w:val="both"/>
        <w:rPr/>
      </w:pPr>
      <w:r>
        <w:rPr>
          <w:highlight w:val="lightGray"/>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r>
        <w:rPr/>
        <w:t xml:space="preserve"> </w:t>
      </w:r>
      <w:r>
        <w:rPr>
          <w:highlight w:val="lightGray"/>
        </w:rPr>
        <w:t xml:space="preserve">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r>
        <w:rPr>
          <w:i/>
          <w:iCs/>
          <w:highlight w:val="lightGray"/>
        </w:rPr>
        <w:t>(если предусмотрен аванс)</w:t>
      </w:r>
      <w:r>
        <w:rPr>
          <w:i/>
          <w:iCs/>
        </w:rPr>
        <w:t>.</w:t>
      </w:r>
    </w:p>
    <w:p>
      <w:pPr>
        <w:pStyle w:val="ListParagraph"/>
        <w:numPr>
          <w:ilvl w:val="1"/>
          <w:numId w:val="9"/>
        </w:numPr>
        <w:shd w:val="clear" w:color="auto" w:fill="FFFFFF"/>
        <w:tabs>
          <w:tab w:val="clear" w:pos="708"/>
          <w:tab w:val="left" w:pos="1276" w:leader="none"/>
        </w:tabs>
        <w:ind w:left="0" w:firstLine="709"/>
        <w:jc w:val="both"/>
        <w:rPr/>
      </w:pPr>
      <w:r>
        <w:rPr/>
        <w:t>Индексация Цены Договора не допускается.</w:t>
      </w:r>
    </w:p>
    <w:p>
      <w:pPr>
        <w:pStyle w:val="ListParagraph"/>
        <w:shd w:val="clear" w:color="auto" w:fill="FFFFFF"/>
        <w:tabs>
          <w:tab w:val="clear" w:pos="708"/>
          <w:tab w:val="left" w:pos="1276" w:leader="none"/>
        </w:tabs>
        <w:ind w:left="709" w:hanging="0"/>
        <w:jc w:val="both"/>
        <w:rPr/>
      </w:pPr>
      <w:r>
        <w:rPr/>
      </w:r>
    </w:p>
    <w:p>
      <w:pPr>
        <w:pStyle w:val="ListParagraph"/>
        <w:numPr>
          <w:ilvl w:val="0"/>
          <w:numId w:val="9"/>
        </w:numPr>
        <w:shd w:val="clear" w:color="auto" w:fill="FFFFFF"/>
        <w:tabs>
          <w:tab w:val="clear" w:pos="708"/>
          <w:tab w:val="left" w:pos="284" w:leader="none"/>
        </w:tabs>
        <w:spacing w:before="120" w:after="120"/>
        <w:ind w:left="0" w:hanging="0"/>
        <w:contextualSpacing/>
        <w:jc w:val="center"/>
        <w:rPr>
          <w:b/>
          <w:highlight w:val="lightGray"/>
        </w:rPr>
      </w:pPr>
      <w:r>
        <w:rPr>
          <w:b/>
          <w:highlight w:val="lightGray"/>
        </w:rPr>
        <w:t>Порядок оказания и сдачи-приемки Услуг</w:t>
      </w:r>
      <w:r>
        <w:rPr>
          <w:rStyle w:val="FootnoteReference"/>
          <w:b/>
          <w:highlight w:val="lightGray"/>
        </w:rPr>
        <w:footnoteReference w:id="5"/>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highlight w:val="lightGray"/>
        </w:rPr>
        <w:t xml:space="preserve">По окончании оказания Услуг / Услуг </w:t>
      </w:r>
      <w:r>
        <w:rPr>
          <w:i/>
          <w:iCs/>
          <w:highlight w:val="lightGray"/>
        </w:rPr>
        <w:t>(в определенный период)</w:t>
      </w:r>
      <w:r>
        <w:rPr>
          <w:highlight w:val="lightGray"/>
        </w:rPr>
        <w:t xml:space="preserve"> Исполнитель в течение 2 (двух) рабочих дней</w:t>
      </w:r>
      <w:r>
        <w:rPr/>
        <w:t xml:space="preserve"> предоставляет Заказчику подписанные со своей стороны в 2 (двух) экземплярах Акты об оказании Услуг по форме Приложения № 2 к Договору </w:t>
      </w:r>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2" w:name="_Ref372745126"/>
      <w:r>
        <w:rPr/>
        <w:t xml:space="preserve">В течение </w:t>
      </w:r>
      <w:r>
        <w:rPr>
          <w:highlight w:val="lightGray"/>
        </w:rPr>
        <w:t>15 (пятнадцати) рабочих дней</w:t>
      </w:r>
      <w:r>
        <w:rPr/>
        <w:t xml:space="preserve">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w:t>
      </w:r>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r>
        <w:rPr/>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3"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8"/>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Normal"/>
        <w:shd w:val="clear" w:color="auto" w:fill="FFFFFF"/>
        <w:tabs>
          <w:tab w:val="clear" w:pos="708"/>
          <w:tab w:val="left" w:pos="284" w:leader="none"/>
          <w:tab w:val="left" w:pos="1134" w:leader="none"/>
        </w:tabs>
        <w:jc w:val="both"/>
        <w:rPr>
          <w:lang w:val="ru-RU"/>
        </w:rPr>
      </w:pPr>
      <w:r>
        <w:rPr>
          <w:lang w:val="ru-RU"/>
        </w:rPr>
      </w:r>
    </w:p>
    <w:p>
      <w:pPr>
        <w:pStyle w:val="Normal"/>
        <w:numPr>
          <w:ilvl w:val="0"/>
          <w:numId w:val="11"/>
        </w:numPr>
        <w:shd w:val="clear" w:color="auto" w:fill="FFFFFF"/>
        <w:ind w:left="0" w:hanging="0"/>
        <w:jc w:val="center"/>
        <w:rPr>
          <w:b/>
          <w:bCs/>
        </w:rPr>
      </w:pPr>
      <w:r>
        <w:rPr>
          <w:b/>
          <w:bCs/>
        </w:rPr>
        <w:t>Ответственность Сторон</w:t>
      </w:r>
    </w:p>
    <w:p>
      <w:pPr>
        <w:pStyle w:val="ListParagraph"/>
        <w:numPr>
          <w:ilvl w:val="1"/>
          <w:numId w:val="11"/>
        </w:numPr>
        <w:tabs>
          <w:tab w:val="clear" w:pos="708"/>
          <w:tab w:val="left" w:pos="1276" w:leader="none"/>
        </w:tabs>
        <w:ind w:left="0" w:firstLine="709"/>
        <w:jc w:val="both"/>
        <w:rPr/>
      </w:pPr>
      <w: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8"/>
          <w:tab w:val="left" w:pos="709" w:leader="none"/>
          <w:tab w:val="left" w:pos="1134" w:leader="none"/>
        </w:tabs>
        <w:ind w:left="0" w:firstLine="709"/>
        <w:jc w:val="both"/>
        <w:rPr>
          <w:lang w:val="ru-RU"/>
        </w:rPr>
      </w:pPr>
      <w:r>
        <w:rPr>
          <w:bCs/>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ш</w:t>
      </w:r>
      <w:r>
        <w:rPr>
          <w:rFonts w:eastAsia="Calibri"/>
        </w:rPr>
        <w:t>трафной 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bCs/>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3 к Договору.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bCs/>
          <w:highlight w:val="lightGray"/>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w:t>
      </w:r>
      <w:r>
        <w:rPr>
          <w:bCs/>
          <w:highlight w:val="lightGray"/>
          <w:lang w:val="en-GB"/>
        </w:rPr>
        <w:t> </w:t>
      </w:r>
      <w:r>
        <w:rPr>
          <w:bCs/>
          <w:highlight w:val="lightGray"/>
        </w:rPr>
        <w:t xml:space="preserve">000 (Пятидесяти тысяч) рублей за каждый случай нарушения. </w:t>
      </w:r>
      <w:r>
        <w:rPr>
          <w:bCs/>
          <w:highlight w:val="lightGray"/>
          <w:lang w:val="en-GB"/>
        </w:rPr>
        <w:t>(если предусмотрен НДС)</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1"/>
        </w:numPr>
        <w:tabs>
          <w:tab w:val="clear" w:pos="708"/>
          <w:tab w:val="left" w:pos="1418" w:leader="none"/>
          <w:tab w:val="left" w:pos="1701" w:leader="none"/>
        </w:tabs>
        <w:ind w:left="0" w:firstLine="709"/>
        <w:jc w:val="both"/>
        <w:rPr/>
      </w:pPr>
      <w:r>
        <w:rPr>
          <w:rFonts w:eastAsia="Calibri"/>
          <w:bCs/>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1"/>
        </w:numPr>
        <w:shd w:val="clear" w:color="auto" w:fill="FFFFFF"/>
        <w:tabs>
          <w:tab w:val="clear" w:pos="708"/>
          <w:tab w:val="left" w:pos="1134" w:leader="none"/>
        </w:tabs>
        <w:ind w:left="0" w:firstLine="709"/>
        <w:jc w:val="both"/>
        <w:rPr>
          <w:bCs/>
        </w:rPr>
      </w:pPr>
      <w:r>
        <w:rPr/>
        <w:t>Ответственность Заказчика за причиненные Исполнителю убытки ограничивается реальным ущербом, но не более Цены Договора.</w:t>
      </w:r>
    </w:p>
    <w:p>
      <w:pPr>
        <w:pStyle w:val="ListParagraph"/>
        <w:numPr>
          <w:ilvl w:val="1"/>
          <w:numId w:val="11"/>
        </w:numPr>
        <w:shd w:val="clear" w:color="auto" w:fill="FFFFFF"/>
        <w:tabs>
          <w:tab w:val="clear" w:pos="708"/>
          <w:tab w:val="left" w:pos="1276" w:leader="none"/>
        </w:tabs>
        <w:ind w:left="0" w:firstLine="709"/>
        <w:jc w:val="both"/>
        <w:rPr>
          <w:bCs/>
        </w:rPr>
      </w:pPr>
      <w:r>
        <w:rPr>
          <w:bCs/>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1"/>
        </w:numPr>
        <w:shd w:val="clear" w:color="auto" w:fill="FFFFFF"/>
        <w:tabs>
          <w:tab w:val="clear" w:pos="708"/>
          <w:tab w:val="left" w:pos="1276" w:leader="none"/>
        </w:tabs>
        <w:ind w:left="0" w:firstLine="709"/>
        <w:jc w:val="both"/>
        <w:rPr>
          <w:bCs/>
        </w:rPr>
      </w:pPr>
      <w:r>
        <w:rPr>
          <w:bCs/>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1"/>
        </w:numPr>
        <w:shd w:val="clear" w:color="auto" w:fill="FFFFFF"/>
        <w:tabs>
          <w:tab w:val="clear" w:pos="708"/>
          <w:tab w:val="left" w:pos="1418"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1"/>
        </w:numPr>
        <w:shd w:val="clear" w:color="auto" w:fill="FFFFFF"/>
        <w:tabs>
          <w:tab w:val="clear" w:pos="708"/>
          <w:tab w:val="left" w:pos="1276" w:leader="none"/>
        </w:tabs>
        <w:ind w:left="0" w:firstLine="709"/>
        <w:jc w:val="both"/>
        <w:rPr>
          <w:bCs/>
        </w:rPr>
      </w:pPr>
      <w:r>
        <w:rPr>
          <w:bCs/>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jc w:val="both"/>
        <w:rPr>
          <w:lang w:val="ru-RU"/>
        </w:rPr>
      </w:pPr>
      <w:r>
        <w:rPr>
          <w:lang w:val="ru-RU"/>
        </w:rPr>
      </w:r>
    </w:p>
    <w:p>
      <w:pPr>
        <w:pStyle w:val="ListParagraph"/>
        <w:numPr>
          <w:ilvl w:val="0"/>
          <w:numId w:val="11"/>
        </w:numPr>
        <w:shd w:val="clear" w:color="auto" w:fill="FFFFFF"/>
        <w:tabs>
          <w:tab w:val="clear" w:pos="708"/>
          <w:tab w:val="left" w:pos="0" w:leader="none"/>
        </w:tabs>
        <w:ind w:left="0" w:hanging="0"/>
        <w:jc w:val="center"/>
        <w:rPr>
          <w:b/>
          <w:bCs/>
        </w:rPr>
      </w:pPr>
      <w:r>
        <w:rPr>
          <w:b/>
          <w:bCs/>
        </w:rPr>
        <w:t>Конфиденциальность</w:t>
      </w:r>
    </w:p>
    <w:p>
      <w:pPr>
        <w:pStyle w:val="ListParagraph"/>
        <w:numPr>
          <w:ilvl w:val="1"/>
          <w:numId w:val="11"/>
        </w:numPr>
        <w:shd w:val="clear" w:color="auto" w:fill="FFFFFF"/>
        <w:tabs>
          <w:tab w:val="clear" w:pos="708"/>
          <w:tab w:val="left" w:pos="0" w:leader="none"/>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19"/>
        </w:numPr>
        <w:tabs>
          <w:tab w:val="clear" w:pos="708"/>
          <w:tab w:val="left" w:pos="993" w:leader="none"/>
        </w:tabs>
        <w:ind w:left="0" w:firstLine="709"/>
        <w:jc w:val="both"/>
        <w:rPr>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19"/>
        </w:numPr>
        <w:tabs>
          <w:tab w:val="clear" w:pos="708"/>
          <w:tab w:val="left" w:pos="993" w:leader="none"/>
        </w:tabs>
        <w:ind w:left="0" w:firstLine="709"/>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20"/>
        </w:numPr>
        <w:tabs>
          <w:tab w:val="clear" w:pos="708"/>
          <w:tab w:val="left" w:pos="993" w:leader="none"/>
        </w:tabs>
        <w:ind w:left="0" w:firstLine="709"/>
        <w:jc w:val="both"/>
        <w:rPr/>
      </w:pPr>
      <w:r>
        <w:rPr>
          <w:bCs/>
        </w:rPr>
        <w:t xml:space="preserve">финансовую </w:t>
      </w:r>
      <w:r>
        <w:rPr>
          <w:bCs/>
          <w:lang w:val="en-US"/>
        </w:rPr>
        <w:t>(</w:t>
      </w:r>
      <w:r>
        <w:rPr>
          <w:bCs/>
        </w:rPr>
        <w:t>бухгалтерскую) отчетность;</w:t>
      </w:r>
    </w:p>
    <w:p>
      <w:pPr>
        <w:pStyle w:val="Normal"/>
        <w:numPr>
          <w:ilvl w:val="0"/>
          <w:numId w:val="20"/>
        </w:numPr>
        <w:tabs>
          <w:tab w:val="clear" w:pos="708"/>
          <w:tab w:val="left" w:pos="993" w:leader="none"/>
        </w:tabs>
        <w:ind w:left="0" w:firstLine="709"/>
        <w:jc w:val="both"/>
        <w:rPr/>
      </w:pPr>
      <w:r>
        <w:rPr>
          <w:bCs/>
        </w:rPr>
        <w:t>учетные регистры бухгалтерского учета;</w:t>
      </w:r>
    </w:p>
    <w:p>
      <w:pPr>
        <w:pStyle w:val="Normal"/>
        <w:numPr>
          <w:ilvl w:val="0"/>
          <w:numId w:val="20"/>
        </w:numPr>
        <w:tabs>
          <w:tab w:val="clear" w:pos="708"/>
          <w:tab w:val="left" w:pos="993" w:leader="none"/>
        </w:tabs>
        <w:ind w:left="0" w:firstLine="709"/>
        <w:jc w:val="both"/>
        <w:rPr/>
      </w:pPr>
      <w:r>
        <w:rPr>
          <w:bCs/>
        </w:rPr>
        <w:t>бизнес-планы;</w:t>
      </w:r>
    </w:p>
    <w:p>
      <w:pPr>
        <w:pStyle w:val="Normal"/>
        <w:numPr>
          <w:ilvl w:val="0"/>
          <w:numId w:val="20"/>
        </w:numPr>
        <w:tabs>
          <w:tab w:val="clear" w:pos="708"/>
          <w:tab w:val="left" w:pos="993" w:leader="none"/>
        </w:tabs>
        <w:ind w:left="0" w:firstLine="709"/>
        <w:jc w:val="both"/>
        <w:rPr>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20"/>
        </w:numPr>
        <w:tabs>
          <w:tab w:val="clear" w:pos="708"/>
          <w:tab w:val="left" w:pos="993" w:leader="none"/>
        </w:tabs>
        <w:ind w:left="0" w:firstLine="709"/>
        <w:jc w:val="both"/>
        <w:rPr>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20"/>
        </w:numPr>
        <w:tabs>
          <w:tab w:val="clear" w:pos="708"/>
          <w:tab w:val="left" w:pos="993" w:leader="none"/>
        </w:tabs>
        <w:ind w:left="0" w:firstLine="709"/>
        <w:jc w:val="both"/>
        <w:rPr>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20"/>
        </w:numPr>
        <w:tabs>
          <w:tab w:val="clear" w:pos="708"/>
          <w:tab w:val="left" w:pos="993" w:leader="none"/>
        </w:tabs>
        <w:ind w:left="0" w:firstLine="709"/>
        <w:jc w:val="both"/>
        <w:rPr>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20"/>
        </w:numPr>
        <w:tabs>
          <w:tab w:val="clear" w:pos="708"/>
          <w:tab w:val="left" w:pos="993" w:leader="none"/>
        </w:tabs>
        <w:ind w:left="0" w:firstLine="709"/>
        <w:jc w:val="both"/>
        <w:rPr>
          <w:lang w:val="ru-RU"/>
        </w:rPr>
      </w:pPr>
      <w:r>
        <w:rPr>
          <w:bCs/>
          <w:lang w:val="ru-RU"/>
        </w:rPr>
        <w:t>сведения об объемах производства и/или реализации продукции и услуг Заказчика или его аффилированных лиц;</w:t>
      </w:r>
    </w:p>
    <w:p>
      <w:pPr>
        <w:pStyle w:val="Normal"/>
        <w:numPr>
          <w:ilvl w:val="0"/>
          <w:numId w:val="20"/>
        </w:numPr>
        <w:tabs>
          <w:tab w:val="clear" w:pos="708"/>
          <w:tab w:val="left" w:pos="993" w:leader="none"/>
        </w:tabs>
        <w:ind w:left="0" w:firstLine="709"/>
        <w:jc w:val="both"/>
        <w:rPr>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1"/>
        </w:numPr>
        <w:shd w:val="clear" w:color="auto" w:fill="FFFFFF"/>
        <w:tabs>
          <w:tab w:val="clear" w:pos="708"/>
          <w:tab w:val="left" w:pos="1134" w:leader="none"/>
        </w:tabs>
        <w:ind w:left="0" w:firstLine="709"/>
        <w:jc w:val="both"/>
        <w:rPr>
          <w:bCs/>
        </w:rPr>
      </w:pPr>
      <w:bookmarkStart w:id="15"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5"/>
      <w:r>
        <w:rPr>
          <w:bCs/>
        </w:rPr>
        <w:t xml:space="preserve"> </w:t>
      </w:r>
    </w:p>
    <w:p>
      <w:pPr>
        <w:pStyle w:val="ListParagraph"/>
        <w:numPr>
          <w:ilvl w:val="2"/>
          <w:numId w:val="11"/>
        </w:numPr>
        <w:shd w:val="clear" w:color="auto" w:fill="FFFFFF"/>
        <w:tabs>
          <w:tab w:val="clear" w:pos="708"/>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1"/>
        </w:numPr>
        <w:shd w:val="clear" w:color="auto" w:fill="FFFFFF"/>
        <w:tabs>
          <w:tab w:val="clear" w:pos="708"/>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1"/>
        </w:numPr>
        <w:shd w:val="clear" w:color="auto" w:fill="FFFFFF"/>
        <w:tabs>
          <w:tab w:val="clear" w:pos="708"/>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1"/>
        </w:numPr>
        <w:shd w:val="clear" w:color="auto" w:fill="FFFFFF"/>
        <w:tabs>
          <w:tab w:val="clear" w:pos="708"/>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1"/>
        </w:numPr>
        <w:shd w:val="clear" w:color="auto" w:fill="FFFFFF"/>
        <w:tabs>
          <w:tab w:val="clear" w:pos="708"/>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1"/>
        </w:numPr>
        <w:shd w:val="clear" w:color="auto" w:fill="FFFFFF"/>
        <w:tabs>
          <w:tab w:val="clear" w:pos="708"/>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1"/>
        </w:numPr>
        <w:shd w:val="clear" w:color="auto" w:fill="FFFFFF"/>
        <w:tabs>
          <w:tab w:val="clear" w:pos="708"/>
          <w:tab w:val="left" w:pos="1134" w:leader="none"/>
        </w:tabs>
        <w:ind w:left="0" w:firstLine="709"/>
        <w:jc w:val="both"/>
        <w:rPr>
          <w:bCs/>
        </w:rPr>
      </w:pPr>
      <w:bookmarkStart w:id="16"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1"/>
        </w:numPr>
        <w:shd w:val="clear" w:color="auto" w:fill="FFFFFF"/>
        <w:tabs>
          <w:tab w:val="clear" w:pos="708"/>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1"/>
        </w:numPr>
        <w:shd w:val="clear" w:color="auto" w:fill="FFFFFF"/>
        <w:tabs>
          <w:tab w:val="clear" w:pos="708"/>
          <w:tab w:val="left" w:pos="709" w:leader="none"/>
          <w:tab w:val="left" w:pos="1134" w:leader="none"/>
        </w:tabs>
        <w:ind w:left="0" w:firstLine="709"/>
        <w:jc w:val="both"/>
        <w:rPr>
          <w:bCs/>
        </w:rPr>
      </w:pPr>
      <w:bookmarkStart w:id="17"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Normal"/>
        <w:numPr>
          <w:ilvl w:val="1"/>
          <w:numId w:val="11"/>
        </w:numPr>
        <w:shd w:val="clear" w:color="auto" w:fill="FFFFFF"/>
        <w:tabs>
          <w:tab w:val="clear" w:pos="708"/>
          <w:tab w:val="left" w:pos="1134" w:leader="none"/>
        </w:tabs>
        <w:ind w:left="0" w:firstLine="709"/>
        <w:jc w:val="both"/>
        <w:rPr>
          <w:bCs/>
          <w:lang w:val="ru-RU"/>
        </w:rPr>
      </w:pPr>
      <w:r>
        <w:rPr>
          <w:bCs/>
          <w:lang w:val="ru-RU"/>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jc w:val="both"/>
        <w:rPr>
          <w:bCs/>
          <w:lang w:val="ru-RU"/>
        </w:rPr>
      </w:pPr>
      <w:r>
        <w:rPr>
          <w:bCs/>
          <w:lang w:val="ru-RU"/>
        </w:rPr>
      </w:r>
    </w:p>
    <w:p>
      <w:pPr>
        <w:pStyle w:val="ListParagraph"/>
        <w:numPr>
          <w:ilvl w:val="0"/>
          <w:numId w:val="11"/>
        </w:numPr>
        <w:shd w:val="clear" w:color="auto" w:fill="FFFFFF"/>
        <w:tabs>
          <w:tab w:val="clear" w:pos="708"/>
          <w:tab w:val="left" w:pos="426" w:leader="none"/>
        </w:tabs>
        <w:ind w:left="0" w:hanging="0"/>
        <w:jc w:val="center"/>
        <w:rPr>
          <w:b/>
          <w:bCs/>
        </w:rPr>
      </w:pPr>
      <w:r>
        <w:rPr>
          <w:b/>
          <w:bCs/>
        </w:rPr>
        <w:t>Разрешение споров</w:t>
      </w:r>
    </w:p>
    <w:p>
      <w:pPr>
        <w:pStyle w:val="ListParagraph"/>
        <w:numPr>
          <w:ilvl w:val="1"/>
          <w:numId w:val="11"/>
        </w:numPr>
        <w:shd w:val="clear" w:color="auto" w:fill="FFFFFF"/>
        <w:tabs>
          <w:tab w:val="clear" w:pos="708"/>
          <w:tab w:val="left" w:pos="0" w:leader="none"/>
          <w:tab w:val="left" w:pos="1418" w:leader="none"/>
        </w:tabs>
        <w:ind w:left="0" w:firstLine="709"/>
        <w:jc w:val="both"/>
        <w:rPr>
          <w:bCs/>
        </w:rPr>
      </w:pPr>
      <w:r>
        <w:rPr>
          <w:bCs/>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numPr>
          <w:ilvl w:val="1"/>
          <w:numId w:val="11"/>
        </w:numPr>
        <w:shd w:val="clear" w:color="auto" w:fill="FFFFFF"/>
        <w:tabs>
          <w:tab w:val="clear" w:pos="708"/>
          <w:tab w:val="left" w:pos="0" w:leader="none"/>
          <w:tab w:val="left" w:pos="1418" w:leader="none"/>
        </w:tabs>
        <w:ind w:left="0" w:firstLine="709"/>
        <w:jc w:val="both"/>
        <w:rPr>
          <w:bCs/>
        </w:rPr>
      </w:pPr>
      <w:r>
        <w:rPr>
          <w:bCs/>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numPr>
          <w:ilvl w:val="1"/>
          <w:numId w:val="11"/>
        </w:numPr>
        <w:shd w:val="clear" w:color="auto" w:fill="FFFFFF"/>
        <w:tabs>
          <w:tab w:val="clear" w:pos="708"/>
          <w:tab w:val="left" w:pos="0" w:leader="none"/>
          <w:tab w:val="left" w:pos="1418"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numPr>
          <w:ilvl w:val="1"/>
          <w:numId w:val="11"/>
        </w:numPr>
        <w:shd w:val="clear" w:color="auto" w:fill="FFFFFF"/>
        <w:tabs>
          <w:tab w:val="clear" w:pos="708"/>
          <w:tab w:val="left" w:pos="0" w:leader="none"/>
          <w:tab w:val="left" w:pos="1418" w:leader="none"/>
        </w:tabs>
        <w:ind w:left="0" w:firstLine="709"/>
        <w:jc w:val="both"/>
        <w:rPr>
          <w:bCs/>
        </w:rPr>
      </w:pPr>
      <w:r>
        <w:rPr>
          <w:bCs/>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numPr>
          <w:ilvl w:val="1"/>
          <w:numId w:val="11"/>
        </w:numPr>
        <w:shd w:val="clear" w:color="auto" w:fill="FFFFFF"/>
        <w:tabs>
          <w:tab w:val="clear" w:pos="708"/>
          <w:tab w:val="left" w:pos="0" w:leader="none"/>
          <w:tab w:val="left" w:pos="1418" w:leader="none"/>
        </w:tabs>
        <w:ind w:left="0" w:firstLine="709"/>
        <w:jc w:val="both"/>
        <w:rPr>
          <w:bCs/>
        </w:rPr>
      </w:pPr>
      <w:r>
        <w:rPr>
          <w:bCs/>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jc w:val="both"/>
        <w:rPr>
          <w:lang w:val="ru-RU"/>
        </w:rPr>
      </w:pPr>
      <w:r>
        <w:rPr>
          <w:lang w:val="ru-RU"/>
        </w:rPr>
      </w:r>
    </w:p>
    <w:p>
      <w:pPr>
        <w:pStyle w:val="ListParagraph"/>
        <w:numPr>
          <w:ilvl w:val="0"/>
          <w:numId w:val="11"/>
        </w:numPr>
        <w:shd w:val="clear" w:color="auto" w:fill="FFFFFF"/>
        <w:ind w:left="0" w:hanging="0"/>
        <w:jc w:val="center"/>
        <w:rPr>
          <w:b/>
          <w:bCs/>
        </w:rPr>
      </w:pPr>
      <w:r>
        <w:rPr>
          <w:b/>
          <w:bCs/>
        </w:rPr>
        <w:t>Антикоррупционная оговорка</w:t>
      </w:r>
    </w:p>
    <w:p>
      <w:pPr>
        <w:pStyle w:val="ListParagraph"/>
        <w:numPr>
          <w:ilvl w:val="1"/>
          <w:numId w:val="11"/>
        </w:numPr>
        <w:shd w:val="clear" w:color="auto" w:fill="FFFFFF"/>
        <w:tabs>
          <w:tab w:val="clear" w:pos="708"/>
          <w:tab w:val="left" w:pos="0" w:leader="none"/>
          <w:tab w:val="left" w:pos="1134" w:leader="none"/>
        </w:tabs>
        <w:ind w:left="0" w:firstLine="709"/>
        <w:jc w:val="both"/>
        <w:rPr>
          <w:bCs/>
        </w:rPr>
      </w:pPr>
      <w:r>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rPr>
        <w:t>.</w:t>
      </w:r>
    </w:p>
    <w:p>
      <w:pPr>
        <w:pStyle w:val="ListParagraph"/>
        <w:numPr>
          <w:ilvl w:val="1"/>
          <w:numId w:val="11"/>
        </w:numPr>
        <w:shd w:val="clear" w:color="auto" w:fill="FFFFFF"/>
        <w:tabs>
          <w:tab w:val="clear" w:pos="708"/>
          <w:tab w:val="left" w:pos="0" w:leader="none"/>
          <w:tab w:val="left" w:pos="1134" w:leader="none"/>
        </w:tabs>
        <w:ind w:left="0" w:firstLine="709"/>
        <w:jc w:val="both"/>
        <w:rPr>
          <w:bCs/>
        </w:rPr>
      </w:pPr>
      <w:r>
        <w:rPr>
          <w:bCs/>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1"/>
        </w:numPr>
        <w:shd w:val="clear" w:color="auto" w:fill="FFFFFF"/>
        <w:tabs>
          <w:tab w:val="clear" w:pos="708"/>
          <w:tab w:val="left" w:pos="0" w:leader="none"/>
          <w:tab w:val="left" w:pos="1134" w:leader="none"/>
        </w:tabs>
        <w:ind w:left="0" w:firstLine="709"/>
        <w:jc w:val="both"/>
        <w:rPr>
          <w:bCs/>
        </w:rPr>
      </w:pPr>
      <w:r>
        <w:rPr>
          <w:bCs/>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1"/>
        </w:numPr>
        <w:shd w:val="clear" w:color="auto" w:fill="FFFFFF"/>
        <w:tabs>
          <w:tab w:val="clear" w:pos="708"/>
          <w:tab w:val="left" w:pos="0" w:leader="none"/>
          <w:tab w:val="left" w:pos="1134" w:leader="none"/>
        </w:tabs>
        <w:ind w:left="0" w:firstLine="709"/>
        <w:jc w:val="both"/>
        <w:rPr>
          <w:bCs/>
        </w:rPr>
      </w:pPr>
      <w:r>
        <w:rPr>
          <w:bCs/>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1"/>
        </w:numPr>
        <w:shd w:val="clear" w:color="auto" w:fill="FFFFFF"/>
        <w:tabs>
          <w:tab w:val="clear" w:pos="708"/>
          <w:tab w:val="left" w:pos="0" w:leader="none"/>
          <w:tab w:val="left" w:pos="1134" w:leader="none"/>
        </w:tabs>
        <w:ind w:left="0" w:firstLine="709"/>
        <w:jc w:val="both"/>
        <w:rPr>
          <w:bCs/>
        </w:rPr>
      </w:pPr>
      <w:r>
        <w:rPr>
          <w:bCs/>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numPr>
          <w:ilvl w:val="1"/>
          <w:numId w:val="11"/>
        </w:numPr>
        <w:shd w:val="clear" w:color="auto" w:fill="FFFFFF"/>
        <w:tabs>
          <w:tab w:val="clear" w:pos="708"/>
          <w:tab w:val="left" w:pos="0" w:leader="none"/>
          <w:tab w:val="left" w:pos="1134" w:leader="none"/>
        </w:tabs>
        <w:ind w:left="0" w:firstLine="709"/>
        <w:jc w:val="both"/>
        <w:rPr>
          <w:bCs/>
        </w:rPr>
      </w:pPr>
      <w:r>
        <w:rPr>
          <w:bCs/>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numPr>
          <w:ilvl w:val="1"/>
          <w:numId w:val="11"/>
        </w:numPr>
        <w:shd w:val="clear" w:color="auto" w:fill="FFFFFF"/>
        <w:tabs>
          <w:tab w:val="clear" w:pos="708"/>
          <w:tab w:val="left" w:pos="0" w:leader="none"/>
          <w:tab w:val="left" w:pos="1134" w:leader="none"/>
        </w:tabs>
        <w:ind w:left="0" w:firstLine="709"/>
        <w:jc w:val="both"/>
        <w:rPr>
          <w:bCs/>
        </w:rPr>
      </w:pPr>
      <w:r>
        <w:rPr>
          <w:bCs/>
        </w:rPr>
        <w:t>Каналы связи Линия доверия Группы РусГидро.</w:t>
      </w:r>
    </w:p>
    <w:p>
      <w:pPr>
        <w:pStyle w:val="ListParagraph"/>
        <w:numPr>
          <w:ilvl w:val="2"/>
          <w:numId w:val="11"/>
        </w:numPr>
        <w:shd w:val="clear" w:color="auto" w:fill="FFFFFF"/>
        <w:tabs>
          <w:tab w:val="clear" w:pos="708"/>
          <w:tab w:val="left" w:pos="0" w:leader="none"/>
          <w:tab w:val="left" w:pos="1134" w:leader="none"/>
        </w:tabs>
        <w:ind w:left="0" w:firstLine="709"/>
        <w:jc w:val="both"/>
        <w:rPr>
          <w:bCs/>
        </w:rPr>
      </w:pPr>
      <w:r>
        <w:rPr>
          <w:bCs/>
        </w:rPr>
        <w:t xml:space="preserve">Электронная почта: </w:t>
      </w:r>
      <w:hyperlink r:id="rId2">
        <w:r>
          <w:rPr>
            <w:rStyle w:val="Hyperlink"/>
            <w:bCs/>
            <w:color w:val="auto"/>
          </w:rPr>
          <w:t>ld@rushydro.ru</w:t>
        </w:r>
      </w:hyperlink>
      <w:r>
        <w:rPr>
          <w:bCs/>
        </w:rPr>
        <w:t>.</w:t>
      </w:r>
    </w:p>
    <w:p>
      <w:pPr>
        <w:pStyle w:val="ListParagraph"/>
        <w:numPr>
          <w:ilvl w:val="2"/>
          <w:numId w:val="11"/>
        </w:numPr>
        <w:shd w:val="clear" w:color="auto" w:fill="FFFFFF"/>
        <w:tabs>
          <w:tab w:val="clear" w:pos="708"/>
          <w:tab w:val="left" w:pos="0" w:leader="none"/>
          <w:tab w:val="left" w:pos="1134" w:leader="none"/>
        </w:tabs>
        <w:ind w:left="0" w:firstLine="709"/>
        <w:jc w:val="both"/>
        <w:rPr>
          <w:bCs/>
        </w:rPr>
      </w:pPr>
      <w:r>
        <w:rPr>
          <w:bCs/>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1"/>
        </w:numPr>
        <w:shd w:val="clear" w:color="auto" w:fill="FFFFFF"/>
        <w:tabs>
          <w:tab w:val="clear" w:pos="708"/>
          <w:tab w:val="left" w:pos="0" w:leader="none"/>
          <w:tab w:val="left" w:pos="1134" w:leader="none"/>
        </w:tabs>
        <w:ind w:left="0" w:firstLine="709"/>
        <w:jc w:val="both"/>
        <w:rPr>
          <w:bCs/>
        </w:rPr>
      </w:pPr>
      <w:r>
        <w:rPr>
          <w:bCs/>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left="0" w:hanging="0"/>
        <w:jc w:val="both"/>
        <w:rPr>
          <w:b/>
          <w:bCs/>
        </w:rPr>
      </w:pPr>
      <w:r>
        <w:rPr>
          <w:b/>
          <w:bCs/>
        </w:rPr>
      </w:r>
    </w:p>
    <w:p>
      <w:pPr>
        <w:pStyle w:val="ListParagraph"/>
        <w:numPr>
          <w:ilvl w:val="0"/>
          <w:numId w:val="11"/>
        </w:numPr>
        <w:shd w:val="clear" w:color="auto" w:fill="FFFFFF"/>
        <w:ind w:left="0" w:hanging="0"/>
        <w:jc w:val="center"/>
        <w:rPr>
          <w:b/>
          <w:bCs/>
        </w:rPr>
      </w:pPr>
      <w:r>
        <w:rPr>
          <w:b/>
          <w:bCs/>
        </w:rPr>
        <w:t>Обстоятельства непреодолимой силы (форс-мажор)</w:t>
      </w:r>
    </w:p>
    <w:p>
      <w:pPr>
        <w:pStyle w:val="ListParagraph"/>
        <w:numPr>
          <w:ilvl w:val="1"/>
          <w:numId w:val="11"/>
        </w:numPr>
        <w:shd w:val="clear" w:color="auto" w:fill="FFFFFF"/>
        <w:tabs>
          <w:tab w:val="clear" w:pos="708"/>
          <w:tab w:val="left" w:pos="0" w:leader="none"/>
          <w:tab w:val="left" w:pos="1134" w:leader="none"/>
          <w:tab w:val="left" w:pos="1418"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1"/>
        </w:numPr>
        <w:shd w:val="clear" w:color="auto" w:fill="FFFFFF"/>
        <w:tabs>
          <w:tab w:val="clear" w:pos="708"/>
          <w:tab w:val="left" w:pos="0" w:leader="none"/>
          <w:tab w:val="left" w:pos="1134" w:leader="none"/>
          <w:tab w:val="left" w:pos="1418" w:leader="none"/>
        </w:tabs>
        <w:ind w:left="0" w:firstLine="709"/>
        <w:jc w:val="both"/>
        <w:rPr>
          <w:bCs/>
        </w:rPr>
      </w:pPr>
      <w:r>
        <w:rPr>
          <w:bCs/>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1"/>
        </w:numPr>
        <w:shd w:val="clear" w:color="auto" w:fill="FFFFFF"/>
        <w:tabs>
          <w:tab w:val="clear" w:pos="708"/>
          <w:tab w:val="left" w:pos="0" w:leader="none"/>
          <w:tab w:val="left" w:pos="1134" w:leader="none"/>
          <w:tab w:val="left" w:pos="1418" w:leader="none"/>
        </w:tabs>
        <w:ind w:left="0" w:firstLine="709"/>
        <w:jc w:val="both"/>
        <w:rPr>
          <w:bCs/>
        </w:rPr>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1"/>
        </w:numPr>
        <w:shd w:val="clear" w:color="auto" w:fill="FFFFFF"/>
        <w:tabs>
          <w:tab w:val="clear" w:pos="708"/>
          <w:tab w:val="left" w:pos="0" w:leader="none"/>
          <w:tab w:val="left" w:pos="1134" w:leader="none"/>
          <w:tab w:val="left" w:pos="1418" w:leader="none"/>
        </w:tabs>
        <w:ind w:left="0" w:firstLine="709"/>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1"/>
        </w:numPr>
        <w:shd w:val="clear" w:color="auto" w:fill="FFFFFF"/>
        <w:tabs>
          <w:tab w:val="clear" w:pos="708"/>
          <w:tab w:val="left" w:pos="0" w:leader="none"/>
          <w:tab w:val="left" w:pos="1134" w:leader="none"/>
          <w:tab w:val="left" w:pos="1418" w:leader="none"/>
        </w:tabs>
        <w:ind w:left="0" w:firstLine="709"/>
        <w:jc w:val="both"/>
        <w:rPr>
          <w:bCs/>
        </w:rPr>
      </w:pPr>
      <w:r>
        <w:rPr>
          <w:bCs/>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1"/>
        </w:numPr>
        <w:shd w:val="clear" w:color="auto" w:fill="FFFFFF"/>
        <w:tabs>
          <w:tab w:val="clear" w:pos="708"/>
          <w:tab w:val="left" w:pos="0" w:leader="none"/>
          <w:tab w:val="left" w:pos="568" w:leader="none"/>
          <w:tab w:val="left" w:pos="1134" w:leader="none"/>
          <w:tab w:val="left" w:pos="141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134" w:leader="none"/>
          <w:tab w:val="left" w:pos="141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hd w:val="clear" w:color="auto" w:fill="FFFFFF"/>
        <w:jc w:val="both"/>
        <w:rPr>
          <w:bCs/>
          <w:lang w:val="ru-RU"/>
        </w:rPr>
      </w:pPr>
      <w:r>
        <w:rPr>
          <w:bCs/>
          <w:lang w:val="ru-RU"/>
        </w:rPr>
      </w:r>
    </w:p>
    <w:p>
      <w:pPr>
        <w:pStyle w:val="ListParagraph"/>
        <w:numPr>
          <w:ilvl w:val="0"/>
          <w:numId w:val="11"/>
        </w:numPr>
        <w:shd w:val="clear" w:color="auto" w:fill="FFFFFF"/>
        <w:tabs>
          <w:tab w:val="clear" w:pos="708"/>
          <w:tab w:val="left" w:pos="426" w:leader="none"/>
        </w:tabs>
        <w:ind w:left="0" w:hanging="0"/>
        <w:jc w:val="center"/>
        <w:rPr>
          <w:b/>
        </w:rPr>
      </w:pPr>
      <w:r>
        <w:rPr>
          <w:b/>
          <w:bCs/>
        </w:rPr>
        <w:t>Заверения</w:t>
      </w:r>
      <w:r>
        <w:rPr>
          <w:b/>
        </w:rPr>
        <w:t xml:space="preserve"> Сторон</w:t>
      </w:r>
    </w:p>
    <w:p>
      <w:pPr>
        <w:pStyle w:val="ListParagraph"/>
        <w:numPr>
          <w:ilvl w:val="1"/>
          <w:numId w:val="11"/>
        </w:numPr>
        <w:shd w:val="clear" w:color="auto" w:fill="FFFFFF"/>
        <w:tabs>
          <w:tab w:val="clear" w:pos="708"/>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5"/>
        </w:numPr>
        <w:shd w:val="clear" w:color="auto" w:fill="FFFFFF"/>
        <w:tabs>
          <w:tab w:val="clear" w:pos="708"/>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5"/>
        </w:numPr>
        <w:shd w:val="clear" w:color="auto" w:fill="FFFFFF"/>
        <w:tabs>
          <w:tab w:val="clear" w:pos="708"/>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5"/>
        </w:numPr>
        <w:shd w:val="clear" w:color="auto" w:fill="FFFFFF"/>
        <w:tabs>
          <w:tab w:val="clear" w:pos="708"/>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5"/>
        </w:numPr>
        <w:shd w:val="clear" w:color="auto" w:fill="FFFFFF"/>
        <w:tabs>
          <w:tab w:val="clear" w:pos="708"/>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5"/>
        </w:numPr>
        <w:shd w:val="clear" w:color="auto" w:fill="FFFFFF"/>
        <w:tabs>
          <w:tab w:val="clear" w:pos="708"/>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5"/>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5"/>
        </w:numPr>
        <w:shd w:val="clear" w:color="auto" w:fill="FFFFFF"/>
        <w:tabs>
          <w:tab w:val="clear" w:pos="708"/>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5"/>
        </w:numPr>
        <w:shd w:val="clear" w:color="auto" w:fill="FFFFFF"/>
        <w:tabs>
          <w:tab w:val="clear" w:pos="708"/>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5"/>
        </w:numPr>
        <w:shd w:val="clear" w:color="auto" w:fill="FFFFFF"/>
        <w:tabs>
          <w:tab w:val="clear" w:pos="708"/>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5"/>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left="0" w:hanging="0"/>
        <w:jc w:val="both"/>
        <w:rPr/>
      </w:pPr>
      <w:r>
        <w:rPr/>
      </w:r>
    </w:p>
    <w:p>
      <w:pPr>
        <w:pStyle w:val="ListParagraph"/>
        <w:numPr>
          <w:ilvl w:val="0"/>
          <w:numId w:val="11"/>
        </w:numPr>
        <w:shd w:val="clear" w:color="auto" w:fill="FFFFFF"/>
        <w:tabs>
          <w:tab w:val="clear" w:pos="708"/>
          <w:tab w:val="left" w:pos="426" w:leader="none"/>
        </w:tabs>
        <w:ind w:left="0" w:hanging="0"/>
        <w:jc w:val="center"/>
        <w:rPr>
          <w:b/>
        </w:rPr>
      </w:pPr>
      <w:r>
        <w:rPr>
          <w:b/>
          <w:bCs/>
        </w:rPr>
        <w:t>П</w:t>
      </w:r>
      <w:r>
        <w:rPr>
          <w:b/>
        </w:rPr>
        <w:t>рекращение (расторжение)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355" w:leader="none"/>
          <w:tab w:val="left" w:pos="1418"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6"/>
        </w:numPr>
        <w:tabs>
          <w:tab w:val="clear" w:pos="708"/>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6"/>
        </w:numPr>
        <w:tabs>
          <w:tab w:val="clear" w:pos="708"/>
          <w:tab w:val="left" w:pos="1134" w:leader="none"/>
        </w:tabs>
        <w:ind w:left="0" w:firstLine="709"/>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6"/>
        </w:numPr>
        <w:tabs>
          <w:tab w:val="clear" w:pos="708"/>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6"/>
        </w:numPr>
        <w:tabs>
          <w:tab w:val="clear" w:pos="708"/>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6"/>
        </w:numPr>
        <w:tabs>
          <w:tab w:val="clear" w:pos="708"/>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6"/>
        </w:numPr>
        <w:tabs>
          <w:tab w:val="clear" w:pos="708"/>
          <w:tab w:val="left" w:pos="1134" w:leader="none"/>
        </w:tabs>
        <w:ind w:left="0" w:firstLine="709"/>
        <w:jc w:val="both"/>
        <w:rPr/>
      </w:pPr>
      <w:r>
        <w:rPr/>
        <w:t>привлечение к оказанию Услуг по Договору третьих лиц с нарушением требований, установленных Договором;</w:t>
      </w:r>
    </w:p>
    <w:p>
      <w:pPr>
        <w:pStyle w:val="Normal"/>
        <w:numPr>
          <w:ilvl w:val="0"/>
          <w:numId w:val="16"/>
        </w:numPr>
        <w:tabs>
          <w:tab w:val="clear" w:pos="708"/>
          <w:tab w:val="left" w:pos="1134" w:leader="none"/>
        </w:tabs>
        <w:ind w:left="0" w:firstLine="709"/>
        <w:jc w:val="both"/>
        <w:rPr>
          <w:lang w:val="ru-RU"/>
        </w:rPr>
      </w:pPr>
      <w:r>
        <w:rPr>
          <w:highlight w:val="lightGray"/>
          <w:lang w:val="ru-RU"/>
        </w:rPr>
        <w:t xml:space="preserve">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 </w:t>
      </w:r>
      <w:r>
        <w:rPr>
          <w:i/>
          <w:iCs/>
          <w:highlight w:val="lightGray"/>
          <w:lang w:val="ru-RU"/>
        </w:rPr>
        <w:t>(если предусмотрен аванс)</w:t>
      </w:r>
    </w:p>
    <w:p>
      <w:pPr>
        <w:pStyle w:val="ListParagraph"/>
        <w:numPr>
          <w:ilvl w:val="0"/>
          <w:numId w:val="16"/>
        </w:numPr>
        <w:tabs>
          <w:tab w:val="clear" w:pos="708"/>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1"/>
        </w:numPr>
        <w:shd w:val="clear" w:color="auto" w:fill="FFFFFF"/>
        <w:tabs>
          <w:tab w:val="clear" w:pos="708"/>
          <w:tab w:val="left" w:pos="355" w:leader="none"/>
        </w:tabs>
        <w:ind w:left="0" w:firstLine="709"/>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1"/>
        </w:numPr>
        <w:shd w:val="clear" w:color="auto" w:fill="FFFFFF"/>
        <w:tabs>
          <w:tab w:val="clear" w:pos="708"/>
          <w:tab w:val="left" w:pos="355"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7"/>
        </w:numPr>
        <w:shd w:val="clear" w:color="auto" w:fill="FFFFFF"/>
        <w:tabs>
          <w:tab w:val="clear" w:pos="708"/>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7"/>
        </w:numPr>
        <w:shd w:val="clear" w:color="auto" w:fill="FFFFFF"/>
        <w:tabs>
          <w:tab w:val="clear" w:pos="708"/>
          <w:tab w:val="left" w:pos="1134" w:leader="none"/>
          <w:tab w:val="left" w:pos="1418" w:leader="none"/>
        </w:tabs>
        <w:ind w:left="0" w:firstLine="709"/>
        <w:jc w:val="both"/>
        <w:rPr/>
      </w:pPr>
      <w:r>
        <w:rPr/>
        <w:t xml:space="preserve">вывезти с места оказания Услуг оборудование и персонал Исполнителя; </w:t>
      </w:r>
    </w:p>
    <w:p>
      <w:pPr>
        <w:pStyle w:val="ListParagraph"/>
        <w:numPr>
          <w:ilvl w:val="0"/>
          <w:numId w:val="17"/>
        </w:numPr>
        <w:shd w:val="clear" w:color="auto" w:fill="FFFFFF"/>
        <w:tabs>
          <w:tab w:val="clear" w:pos="708"/>
          <w:tab w:val="left" w:pos="1134" w:leader="none"/>
          <w:tab w:val="left" w:pos="1418" w:leader="none"/>
        </w:tabs>
        <w:ind w:left="0" w:firstLine="709"/>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1"/>
        </w:numPr>
        <w:shd w:val="clear" w:color="auto" w:fill="FFFFFF"/>
        <w:tabs>
          <w:tab w:val="clear" w:pos="708"/>
          <w:tab w:val="left" w:pos="355"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jc w:val="both"/>
        <w:rPr>
          <w:lang w:val="ru-RU"/>
        </w:rPr>
      </w:pPr>
      <w:r>
        <w:rPr>
          <w:lang w:val="ru-RU"/>
        </w:rPr>
      </w:r>
    </w:p>
    <w:p>
      <w:pPr>
        <w:pStyle w:val="ListParagraph"/>
        <w:numPr>
          <w:ilvl w:val="0"/>
          <w:numId w:val="11"/>
        </w:numPr>
        <w:shd w:val="clear" w:color="auto" w:fill="FFFFFF"/>
        <w:tabs>
          <w:tab w:val="clear" w:pos="708"/>
          <w:tab w:val="left" w:pos="426" w:leader="none"/>
        </w:tabs>
        <w:ind w:left="0" w:hanging="0"/>
        <w:jc w:val="center"/>
        <w:rPr>
          <w:b/>
          <w:bCs/>
        </w:rPr>
      </w:pPr>
      <w:r>
        <w:rPr>
          <w:b/>
          <w:bCs/>
        </w:rPr>
        <w:t>Заключительные положения</w:t>
      </w:r>
    </w:p>
    <w:p>
      <w:pPr>
        <w:pStyle w:val="ListParagraph"/>
        <w:numPr>
          <w:ilvl w:val="1"/>
          <w:numId w:val="11"/>
        </w:numPr>
        <w:ind w:left="0" w:firstLine="709"/>
        <w:jc w:val="both"/>
        <w:rPr/>
      </w:pPr>
      <w:r>
        <w:rPr/>
        <w:t xml:space="preserve">Договор вступает в силу с даты его подписания и действует до полного исполнения ими принятых на себя обязательств. </w:t>
      </w:r>
      <w:r>
        <w:rPr>
          <w:shd w:fill="B2B2B2" w:val="clear"/>
        </w:rPr>
        <w:t>В соответствии с пунктом 2 статьи 425 ГК РФ, условия Договора применяются к отношениям Сторон, возникшим с __________ (в случае начала поставки до заключения договора).</w:t>
      </w:r>
    </w:p>
    <w:p>
      <w:pPr>
        <w:pStyle w:val="ListParagraph"/>
        <w:numPr>
          <w:ilvl w:val="1"/>
          <w:numId w:val="11"/>
        </w:numPr>
        <w:shd w:val="clear" w:color="auto" w:fill="FFFFFF"/>
        <w:tabs>
          <w:tab w:val="clear" w:pos="708"/>
          <w:tab w:val="left" w:pos="0" w:leader="none"/>
          <w:tab w:val="left" w:pos="1418" w:leader="none"/>
        </w:tabs>
        <w:ind w:left="0" w:firstLine="709"/>
        <w:jc w:val="both"/>
        <w:rPr/>
      </w:pPr>
      <w: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numPr>
          <w:ilvl w:val="1"/>
          <w:numId w:val="11"/>
        </w:numPr>
        <w:shd w:val="clear" w:color="auto" w:fill="FFFFFF"/>
        <w:tabs>
          <w:tab w:val="clear" w:pos="708"/>
          <w:tab w:val="left" w:pos="0" w:leader="none"/>
          <w:tab w:val="left" w:pos="1418"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1"/>
        </w:numPr>
        <w:shd w:val="clear" w:color="auto" w:fill="FFFFFF"/>
        <w:tabs>
          <w:tab w:val="clear" w:pos="708"/>
          <w:tab w:val="left" w:pos="0" w:leader="none"/>
          <w:tab w:val="left" w:pos="1418" w:leader="none"/>
        </w:tabs>
        <w:ind w:left="0" w:firstLine="709"/>
        <w:jc w:val="both"/>
        <w:rPr/>
      </w:pPr>
      <w: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11"/>
        </w:numPr>
        <w:shd w:val="clear" w:color="auto" w:fill="FFFFFF"/>
        <w:tabs>
          <w:tab w:val="clear" w:pos="708"/>
          <w:tab w:val="left" w:pos="0" w:leader="none"/>
          <w:tab w:val="left" w:pos="1418"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numPr>
          <w:ilvl w:val="1"/>
          <w:numId w:val="11"/>
        </w:numPr>
        <w:shd w:val="clear" w:color="auto" w:fill="FFFFFF"/>
        <w:tabs>
          <w:tab w:val="clear" w:pos="708"/>
          <w:tab w:val="left" w:pos="0" w:leader="none"/>
          <w:tab w:val="left" w:pos="1418" w:leader="none"/>
        </w:tabs>
        <w:ind w:left="0" w:firstLine="709"/>
        <w:jc w:val="both"/>
        <w:rPr/>
      </w:pPr>
      <w:bookmarkStart w:id="18" w:name="_Ref361338004"/>
      <w:r>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8"/>
      <w:r>
        <w:rPr/>
        <w:t xml:space="preserve"> </w:t>
      </w:r>
    </w:p>
    <w:p>
      <w:pPr>
        <w:pStyle w:val="ListParagraph"/>
        <w:numPr>
          <w:ilvl w:val="1"/>
          <w:numId w:val="11"/>
        </w:numPr>
        <w:shd w:val="clear" w:color="auto" w:fill="FFFFFF"/>
        <w:tabs>
          <w:tab w:val="clear" w:pos="708"/>
          <w:tab w:val="left" w:pos="0" w:leader="none"/>
          <w:tab w:val="left" w:pos="1134" w:leader="none"/>
          <w:tab w:val="left" w:pos="1418" w:leader="none"/>
        </w:tabs>
        <w:ind w:left="0" w:firstLine="709"/>
        <w:jc w:val="both"/>
        <w:rPr>
          <w:bCs/>
        </w:rPr>
      </w:pPr>
      <w:r>
        <w:rPr/>
        <w:t xml:space="preserve">Письма, счета-фактуры, акты об оказанных услугах, накладные, уведомления и/или сообщения направляются Стороне-получателю следующими способами: </w:t>
      </w:r>
    </w:p>
    <w:p>
      <w:pPr>
        <w:pStyle w:val="ListParagraph"/>
        <w:numPr>
          <w:ilvl w:val="2"/>
          <w:numId w:val="11"/>
        </w:numPr>
        <w:ind w:left="0" w:firstLine="709"/>
        <w:jc w:val="both"/>
        <w:rPr/>
      </w:pPr>
      <w:r>
        <w:rPr>
          <w:bCs/>
        </w:rPr>
        <w:t xml:space="preserve">По </w:t>
      </w:r>
      <w:bookmarkStart w:id="19" w:name="_Hlk154477081"/>
      <w:r>
        <w:rPr>
          <w:bCs/>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9"/>
      <w:r>
        <w:rPr/>
        <w:t>:</w:t>
      </w:r>
    </w:p>
    <w:p>
      <w:pPr>
        <w:pStyle w:val="ListParagraph"/>
        <w:numPr>
          <w:ilvl w:val="0"/>
          <w:numId w:val="18"/>
        </w:numPr>
        <w:tabs>
          <w:tab w:val="clear" w:pos="708"/>
          <w:tab w:val="left" w:pos="993" w:leader="none"/>
        </w:tabs>
        <w:ind w:left="0" w:firstLine="709"/>
        <w:jc w:val="both"/>
        <w:rPr/>
      </w:pPr>
      <w:r>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18"/>
        </w:numPr>
        <w:tabs>
          <w:tab w:val="clear" w:pos="708"/>
          <w:tab w:val="left" w:pos="993" w:leader="none"/>
        </w:tabs>
        <w:ind w:left="0" w:firstLine="709"/>
        <w:jc w:val="both"/>
        <w:rPr/>
      </w:pPr>
      <w:bookmarkStart w:id="20" w:name="_Hlk154477143"/>
      <w:r>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0"/>
    </w:p>
    <w:p>
      <w:pPr>
        <w:pStyle w:val="ListParagraph"/>
        <w:numPr>
          <w:ilvl w:val="2"/>
          <w:numId w:val="11"/>
        </w:numPr>
        <w:ind w:left="0" w:firstLine="709"/>
        <w:jc w:val="both"/>
        <w:rPr/>
      </w:pPr>
      <w:r>
        <w:rPr>
          <w:bCs/>
        </w:rPr>
        <w:t xml:space="preserve">Посредством </w:t>
      </w:r>
      <w:bookmarkStart w:id="21" w:name="_Hlk154477165"/>
      <w:r>
        <w:rPr>
          <w:bCs/>
        </w:rPr>
        <w:t>ЭДО через оператора системы ЭДО путем подписания УКЭП уполномоченного представителя Стороны-отправителя</w:t>
      </w:r>
      <w:bookmarkEnd w:id="21"/>
      <w:r>
        <w:rPr/>
        <w:t>.</w:t>
      </w:r>
    </w:p>
    <w:p>
      <w:pPr>
        <w:pStyle w:val="ListParagraph"/>
        <w:numPr>
          <w:ilvl w:val="1"/>
          <w:numId w:val="11"/>
        </w:numPr>
        <w:tabs>
          <w:tab w:val="clear" w:pos="708"/>
          <w:tab w:val="left" w:pos="0" w:leader="none"/>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1"/>
        </w:numPr>
        <w:shd w:val="clear" w:color="auto" w:fill="FFFFFF"/>
        <w:tabs>
          <w:tab w:val="clear" w:pos="708"/>
          <w:tab w:val="left" w:pos="0" w:leader="none"/>
          <w:tab w:val="left" w:pos="1418" w:leader="none"/>
        </w:tabs>
        <w:ind w:left="0" w:firstLine="709"/>
        <w:jc w:val="both"/>
        <w:rPr>
          <w:bCs/>
        </w:rPr>
      </w:pPr>
      <w:r>
        <w:rPr/>
        <w:t xml:space="preserve">Уступка </w:t>
      </w:r>
      <w:bookmarkStart w:id="22" w:name="_Hlk154477337"/>
      <w:r>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2"/>
      <w:r>
        <w:rPr>
          <w:bCs/>
        </w:rPr>
        <w:t>.</w:t>
      </w:r>
      <w:r>
        <w:rPr/>
        <w:t xml:space="preserve"> </w:t>
      </w:r>
    </w:p>
    <w:p>
      <w:pPr>
        <w:pStyle w:val="ListParagraph"/>
        <w:numPr>
          <w:ilvl w:val="1"/>
          <w:numId w:val="11"/>
        </w:numPr>
        <w:shd w:val="clear" w:color="auto" w:fill="FFFFFF"/>
        <w:tabs>
          <w:tab w:val="clear" w:pos="708"/>
          <w:tab w:val="left" w:pos="0" w:leader="none"/>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1"/>
        </w:numPr>
        <w:shd w:val="clear" w:color="auto" w:fill="FFFFFF"/>
        <w:tabs>
          <w:tab w:val="clear" w:pos="708"/>
          <w:tab w:val="left" w:pos="0" w:leader="none"/>
          <w:tab w:val="left" w:pos="1418" w:leader="none"/>
        </w:tabs>
        <w:ind w:left="0" w:firstLine="709"/>
        <w:jc w:val="both"/>
        <w:rPr>
          <w:highlight w:val="lightGray"/>
        </w:rPr>
      </w:pPr>
      <w:r>
        <w:rPr>
          <w:highlight w:val="lightGray"/>
        </w:rPr>
        <w:t xml:space="preserve">Договор составлен в 2 (двух) оригинальных экземплярах, имеющих равную юридическую силу, по 1 (одному) для каждой из Сторон. </w:t>
      </w:r>
      <w:r>
        <w:rPr>
          <w:i/>
          <w:iCs/>
          <w:highlight w:val="lightGray"/>
        </w:rPr>
        <w:t>(в случае заключения на бумажном носителе)</w:t>
      </w:r>
    </w:p>
    <w:p>
      <w:pPr>
        <w:pStyle w:val="ListParagraph"/>
        <w:numPr>
          <w:ilvl w:val="1"/>
          <w:numId w:val="11"/>
        </w:numPr>
        <w:shd w:val="clear" w:color="auto" w:fill="FFFFFF"/>
        <w:tabs>
          <w:tab w:val="clear" w:pos="708"/>
          <w:tab w:val="left" w:pos="0" w:leader="none"/>
          <w:tab w:val="left" w:pos="1418" w:leader="none"/>
        </w:tabs>
        <w:ind w:left="0" w:firstLine="709"/>
        <w:jc w:val="both"/>
        <w:rPr>
          <w:highlight w:val="lightGray"/>
        </w:rPr>
      </w:pPr>
      <w:bookmarkStart w:id="23" w:name="_Hlk154477404"/>
      <w:bookmarkStart w:id="24" w:name="_Hlk154477413"/>
      <w:r>
        <w:rPr>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4"/>
      <w:r>
        <w:rPr>
          <w:highlight w:val="lightGray"/>
        </w:rPr>
        <w:t>.</w:t>
      </w:r>
    </w:p>
    <w:p>
      <w:pPr>
        <w:pStyle w:val="ListParagraph"/>
        <w:shd w:val="clear" w:color="auto" w:fill="FFFFFF"/>
        <w:tabs>
          <w:tab w:val="clear" w:pos="708"/>
          <w:tab w:val="left" w:pos="0" w:leader="none"/>
          <w:tab w:val="left" w:pos="1418" w:leader="none"/>
        </w:tabs>
        <w:ind w:left="0" w:firstLine="709"/>
        <w:jc w:val="both"/>
        <w:rPr/>
      </w:pPr>
      <w:bookmarkStart w:id="25" w:name="_Hlk154477430"/>
      <w:r>
        <w:rPr>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5"/>
      <w:r>
        <w:rPr>
          <w:i/>
          <w:iCs/>
          <w:highlight w:val="lightGray"/>
        </w:rPr>
        <w:t>(в случае заключения в электронной форме</w:t>
      </w:r>
      <w:bookmarkEnd w:id="23"/>
      <w:r>
        <w:rPr>
          <w:i/>
          <w:iCs/>
          <w:highlight w:val="lightGray"/>
        </w:rPr>
        <w:t>)</w:t>
      </w:r>
    </w:p>
    <w:p>
      <w:pPr>
        <w:pStyle w:val="ListParagraph"/>
        <w:shd w:val="clear" w:color="auto" w:fill="FFFFFF"/>
        <w:tabs>
          <w:tab w:val="clear" w:pos="708"/>
          <w:tab w:val="left" w:pos="0" w:leader="none"/>
          <w:tab w:val="left" w:pos="1418" w:leader="none"/>
        </w:tabs>
        <w:ind w:left="0" w:hanging="0"/>
        <w:jc w:val="both"/>
        <w:rPr/>
      </w:pPr>
      <w:r>
        <w:rPr/>
      </w:r>
    </w:p>
    <w:p>
      <w:pPr>
        <w:pStyle w:val="ListParagraph"/>
        <w:numPr>
          <w:ilvl w:val="0"/>
          <w:numId w:val="11"/>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08"/>
          <w:tab w:val="left" w:pos="2127" w:leader="none"/>
          <w:tab w:val="left" w:pos="2410" w:leader="none"/>
        </w:tabs>
        <w:jc w:val="both"/>
        <w:rPr>
          <w:lang w:val="ru-RU"/>
        </w:rPr>
      </w:pPr>
      <w:r>
        <w:rPr>
          <w:lang w:val="ru-RU"/>
        </w:rPr>
        <w:t>Приложение № 2 – Форма Акта об оказании Услуг</w:t>
      </w:r>
      <w:r>
        <w:rPr>
          <w:lang w:val="ru-RU" w:eastAsia="en-US"/>
        </w:rPr>
        <w:t>;</w:t>
      </w:r>
    </w:p>
    <w:p>
      <w:pPr>
        <w:pStyle w:val="Normal"/>
        <w:tabs>
          <w:tab w:val="clear" w:pos="708"/>
          <w:tab w:val="left" w:pos="2127" w:leader="none"/>
          <w:tab w:val="left" w:pos="2410" w:leader="none"/>
        </w:tabs>
        <w:jc w:val="both"/>
        <w:rPr>
          <w:bCs/>
          <w:lang w:val="ru-RU"/>
        </w:rPr>
      </w:pPr>
      <w:r>
        <w:rPr>
          <w:lang w:val="ru-RU"/>
        </w:rPr>
        <w:t>Приложение № 3</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lang w:val="ru-RU" w:eastAsia="en-US"/>
        </w:rPr>
      </w:pPr>
      <w:r>
        <w:rPr>
          <w:bCs/>
          <w:highlight w:val="lightGray"/>
          <w:lang w:val="ru-RU"/>
        </w:rPr>
        <w:t>Приложение № 4 – Расчет стоимости Услуг.</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fff"/>
        <w:tblW w:w="1020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955"/>
        <w:gridCol w:w="5245"/>
      </w:tblGrid>
      <w:tr>
        <w:trPr/>
        <w:tc>
          <w:tcPr>
            <w:tcW w:w="4955"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ЗАКАЗЧИК:</w:t>
            </w:r>
          </w:p>
        </w:tc>
        <w:tc>
          <w:tcPr>
            <w:tcW w:w="5245"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ИСПОЛНИТЕЛЬ:</w:t>
            </w:r>
          </w:p>
        </w:tc>
      </w:tr>
      <w:tr>
        <w:trPr/>
        <w:tc>
          <w:tcPr>
            <w:tcW w:w="4955"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lang w:val="ru-RU"/>
              </w:rPr>
            </w:pPr>
            <w:r>
              <w:rPr>
                <w:rFonts w:eastAsia="Times New Roman" w:cs="Times New Roman"/>
                <w:b/>
                <w:kern w:val="0"/>
                <w:lang w:val="ru-RU" w:eastAsia="ru-RU" w:bidi="ar-SA"/>
              </w:rPr>
              <w:t>Акционерное общество «</w:t>
            </w:r>
            <w:r>
              <w:rPr>
                <w:rFonts w:eastAsia="Times New Roman" w:cs="Times New Roman"/>
                <w:b/>
                <w:bCs/>
                <w:kern w:val="0"/>
                <w:lang w:val="ru-RU" w:eastAsia="ru-RU" w:bidi="ar-SA"/>
              </w:rPr>
              <w:t>Сервисная Компания РусГидро</w:t>
            </w:r>
            <w:r>
              <w:rPr>
                <w:rFonts w:eastAsia="Times New Roman" w:cs="Times New Roman"/>
                <w:b/>
                <w:kern w:val="0"/>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lang w:val="ru-RU"/>
              </w:rPr>
            </w:pPr>
            <w:r>
              <w:rPr>
                <w:rFonts w:eastAsia="Times New Roman" w:cs="Times New Roman"/>
                <w:b/>
                <w:kern w:val="0"/>
                <w:lang w:val="ru-RU" w:eastAsia="ru-RU" w:bidi="ar-SA"/>
              </w:rPr>
              <w:t>(</w:t>
            </w:r>
            <w:r>
              <w:rPr>
                <w:rFonts w:eastAsia="Times New Roman" w:cs="Times New Roman"/>
                <w:b/>
                <w:bCs/>
                <w:kern w:val="0"/>
                <w:lang w:val="ru-RU" w:eastAsia="ru-RU" w:bidi="ar-SA"/>
              </w:rPr>
              <w:t>АО «СК РусГидро»</w:t>
            </w:r>
            <w:r>
              <w:rPr>
                <w:rFonts w:eastAsia="Times New Roman" w:cs="Times New Roman"/>
                <w:b/>
                <w:kern w:val="0"/>
                <w:lang w:val="ru-RU" w:eastAsia="ru-RU" w:bidi="ar-SA"/>
              </w:rPr>
              <w:t>)</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ул. Тургенева, дом 80, этаж 2, помещ. </w:t>
            </w:r>
            <w:r>
              <w:rPr>
                <w:rFonts w:eastAsia="Times New Roman" w:cs="Times New Roman"/>
                <w:kern w:val="0"/>
                <w:lang w:val="en-US" w:eastAsia="ru-RU" w:bidi="ar-SA"/>
              </w:rPr>
              <w:t>II</w:t>
            </w:r>
            <w:r>
              <w:rPr>
                <w:rFonts w:eastAsia="Times New Roman" w:cs="Times New Roman"/>
                <w:kern w:val="0"/>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Филиал Банка ВТБ (ПАО) в г. Хабаровске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к/с 30101810400000000727</w:t>
            </w:r>
          </w:p>
          <w:p>
            <w:pPr>
              <w:pStyle w:val="Normal"/>
              <w:widowControl w:val="false"/>
              <w:suppressAutoHyphens w:val="true"/>
              <w:spacing w:before="0" w:after="0"/>
              <w:jc w:val="left"/>
              <w:rPr>
                <w:lang w:val="ru-RU"/>
              </w:rPr>
            </w:pPr>
            <w:r>
              <w:rPr>
                <w:rFonts w:eastAsia="Times New Roman" w:cs="Times New Roman"/>
                <w:kern w:val="0"/>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xml:space="preserve">: </w:t>
            </w:r>
            <w:r>
              <w:rPr>
                <w:rFonts w:eastAsia="Times New Roman" w:cs="Times New Roman"/>
                <w:color w:val="000000"/>
                <w:kern w:val="0"/>
                <w:lang w:eastAsia="ru-RU" w:bidi="ar-SA"/>
              </w:rPr>
              <w:t>sk</w:t>
            </w:r>
            <w:r>
              <w:rPr>
                <w:rFonts w:eastAsia="Times New Roman" w:cs="Times New Roman"/>
                <w:color w:val="000000"/>
                <w:kern w:val="0"/>
                <w:lang w:val="ru-RU" w:eastAsia="ru-RU" w:bidi="ar-SA"/>
              </w:rPr>
              <w:t>@</w:t>
            </w:r>
            <w:r>
              <w:rPr>
                <w:rFonts w:eastAsia="Times New Roman" w:cs="Times New Roman"/>
                <w:color w:val="000000"/>
                <w:kern w:val="0"/>
                <w:lang w:eastAsia="ru-RU" w:bidi="ar-SA"/>
              </w:rPr>
              <w:t>rushydro</w:t>
            </w:r>
            <w:r>
              <w:rPr>
                <w:rFonts w:eastAsia="Times New Roman" w:cs="Times New Roman"/>
                <w:color w:val="000000"/>
                <w:kern w:val="0"/>
                <w:lang w:val="ru-RU" w:eastAsia="ru-RU" w:bidi="ar-SA"/>
              </w:rPr>
              <w:t>.</w:t>
            </w:r>
            <w:r>
              <w:rPr>
                <w:rFonts w:eastAsia="Times New Roman" w:cs="Times New Roman"/>
                <w:color w:val="000000"/>
                <w:kern w:val="0"/>
                <w:lang w:eastAsia="ru-RU" w:bidi="ar-SA"/>
              </w:rPr>
              <w:t>r</w:t>
            </w:r>
            <w:r>
              <w:rPr>
                <w:rFonts w:eastAsia="Times New Roman" w:cs="Times New Roman"/>
                <w:color w:val="000000"/>
                <w:kern w:val="0"/>
                <w:lang w:val="en-US" w:eastAsia="ru-RU" w:bidi="ar-SA"/>
              </w:rPr>
              <w:t>u</w:t>
            </w:r>
          </w:p>
        </w:tc>
        <w:tc>
          <w:tcPr>
            <w:tcW w:w="5245"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Адрес (юридический/почтовый):</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ОГРН 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ИНН __________ КПП 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lang w:val="ru-RU"/>
              </w:rPr>
            </w:pPr>
            <w:r>
              <w:rPr>
                <w:rFonts w:eastAsia="Times New Roman" w:cs="Times New Roman"/>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sz w:val="20"/>
                <w:szCs w:val="20"/>
                <w:lang w:val="ru-RU"/>
              </w:rPr>
            </w:pPr>
            <w:r>
              <w:rPr>
                <w:rFonts w:eastAsia="Times New Roman" w:cs="Times New Roman"/>
                <w:kern w:val="0"/>
                <w:sz w:val="20"/>
                <w:szCs w:val="20"/>
                <w:lang w:val="ru-RU" w:eastAsia="ru-RU" w:bidi="ar-SA"/>
              </w:rPr>
              <w:t>(номер телефона, адрес электронной почты)</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r>
        <w:trPr/>
        <w:tc>
          <w:tcPr>
            <w:tcW w:w="4955" w:type="dxa"/>
            <w:tcBorders>
              <w:top w:val="nil"/>
              <w:left w:val="nil"/>
              <w:bottom w:val="nil"/>
              <w:right w:val="nil"/>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Генеральный директор</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Д.В. Бойко </w:t>
            </w:r>
          </w:p>
        </w:tc>
        <w:tc>
          <w:tcPr>
            <w:tcW w:w="5245"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Технические требования</w:t>
      </w:r>
    </w:p>
    <w:p>
      <w:pPr>
        <w:pStyle w:val="Normal"/>
        <w:jc w:val="center"/>
        <w:rPr>
          <w:b/>
          <w:lang w:val="ru-RU"/>
        </w:rPr>
      </w:pPr>
      <w:r>
        <w:rPr>
          <w:lang w:val="ru-RU"/>
        </w:rPr>
        <w:tab/>
        <w:t>Приложено отдельным файлом (Приложение №1 к Запросу ТКП)</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bookmarkStart w:id="26" w:name="_Hlk105762085"/>
            <w:bookmarkEnd w:id="26"/>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Генеральный директор</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Д.В. Бойко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bookmarkStart w:id="27" w:name="_Hlk105762085_Копия_1"/>
            <w:bookmarkStart w:id="28" w:name="_Hlk105762085_Копия_1"/>
            <w:bookmarkEnd w:id="28"/>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drawing>
          <wp:anchor behindDoc="1" distT="0" distB="0" distL="0" distR="0" simplePos="0" locked="0" layoutInCell="0" allowOverlap="1" relativeHeight="2">
            <wp:simplePos x="0" y="0"/>
            <wp:positionH relativeFrom="margin">
              <wp:posOffset>0</wp:posOffset>
            </wp:positionH>
            <wp:positionV relativeFrom="margin">
              <wp:posOffset>-635</wp:posOffset>
            </wp:positionV>
            <wp:extent cx="2131060" cy="4533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3"/>
                    <a:stretch>
                      <a:fillRect/>
                    </a:stretch>
                  </pic:blipFill>
                  <pic:spPr bwMode="auto">
                    <a:xfrm>
                      <a:off x="0" y="0"/>
                      <a:ext cx="2131060" cy="453390"/>
                    </a:xfrm>
                    <a:prstGeom prst="rect">
                      <a:avLst/>
                    </a:prstGeom>
                  </pic:spPr>
                </pic:pic>
              </a:graphicData>
            </a:graphic>
          </wp:anchor>
        </w:drawing>
      </w:r>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p>
    <w:p>
      <w:pPr>
        <w:pStyle w:val="12"/>
        <w:rPr>
          <w:iCs/>
        </w:rPr>
      </w:pPr>
      <w:r>
        <w:rPr>
          <w:iCs/>
        </w:rPr>
      </w:r>
    </w:p>
    <w:tbl>
      <w:tblPr>
        <w:tblW w:w="10195"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0195"/>
      </w:tblGrid>
      <w:tr>
        <w:trPr/>
        <w:tc>
          <w:tcPr>
            <w:tcW w:w="10195"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 xml:space="preserve">Исполнитель оказал Заказчику Услуги в соответствии с условиями Договора № ____________ от «__» ______ 202_ </w:t>
            </w:r>
            <w:r>
              <w:rPr>
                <w:highlight w:val="lightGray"/>
                <w:lang w:val="ru-RU"/>
              </w:rPr>
              <w:t xml:space="preserve">в период с «__» ______ 202_ по «__» ______ 202_ / в объёме ___________ </w:t>
            </w:r>
            <w:r>
              <w:rPr>
                <w:lang w:val="ru-RU"/>
              </w:rPr>
              <w:t>, а Заказчик принял услуги Исполнителя по</w:t>
            </w:r>
            <w:r>
              <w:rPr>
                <w:b/>
                <w:highlight w:val="lightGray"/>
                <w:lang w:val="ru-RU"/>
              </w:rPr>
              <w:t xml:space="preserve"> </w:t>
            </w:r>
            <w:r>
              <w:rPr>
                <w:bCs/>
                <w:highlight w:val="lightGray"/>
                <w:lang w:val="ru-RU"/>
              </w:rPr>
              <w:t xml:space="preserve">_____________ </w:t>
            </w:r>
            <w:r>
              <w:rPr>
                <w:bCs/>
                <w:i/>
                <w:iCs/>
                <w:highlight w:val="lightGray"/>
                <w:lang w:val="ru-RU"/>
              </w:rPr>
              <w:t>(указывается вид услуг)</w:t>
            </w:r>
            <w:r>
              <w:rPr>
                <w:bCs/>
                <w:i/>
                <w:iCs/>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clear" w:pos="708"/>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clear" w:pos="708"/>
                <w:tab w:val="left" w:pos="709" w:leader="none"/>
                <w:tab w:val="left" w:pos="4111" w:leader="none"/>
              </w:tabs>
              <w:jc w:val="both"/>
              <w:rPr>
                <w:u w:val="single"/>
                <w:lang w:val="ru-RU"/>
              </w:rPr>
            </w:pPr>
            <w:r>
              <w:rPr>
                <w:highlight w:val="lightGray"/>
                <w:lang w:val="ru-RU"/>
              </w:rPr>
              <w:tab/>
              <w:t xml:space="preserve">Отчет об оказанных Услугах, на ______ листах </w:t>
            </w:r>
            <w:r>
              <w:rPr>
                <w:i/>
                <w:iCs/>
                <w:highlight w:val="lightGray"/>
                <w:lang w:val="ru-RU"/>
              </w:rPr>
              <w:t>(указываются все приложения)</w:t>
            </w:r>
            <w:r>
              <w:rPr>
                <w:highlight w:val="lightGray"/>
                <w:lang w:val="ru-RU"/>
              </w:rPr>
              <w:t>.</w:t>
            </w:r>
            <w:r>
              <w:rPr>
                <w:u w:val="single"/>
                <w:lang w:val="ru-RU"/>
              </w:rPr>
              <w:t xml:space="preserve"> </w:t>
            </w:r>
          </w:p>
          <w:p>
            <w:pPr>
              <w:pStyle w:val="Normal"/>
              <w:widowControl w:val="false"/>
              <w:tabs>
                <w:tab w:val="clear" w:pos="708"/>
                <w:tab w:val="left" w:pos="709" w:leader="none"/>
                <w:tab w:val="left" w:pos="4111" w:leader="none"/>
              </w:tabs>
              <w:jc w:val="both"/>
              <w:rPr>
                <w:b/>
                <w:bCs/>
                <w:lang w:val="ru-RU"/>
              </w:rPr>
            </w:pPr>
            <w:r>
              <w:rPr>
                <w:lang w:val="ru-RU"/>
              </w:rPr>
              <w:tab/>
            </w:r>
          </w:p>
          <w:p>
            <w:pPr>
              <w:pStyle w:val="Normal"/>
              <w:widowControl w:val="false"/>
              <w:tabs>
                <w:tab w:val="clear" w:pos="708"/>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Генеральный директор</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Д.В. Бойко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p>
        </w:tc>
      </w:tr>
    </w:tbl>
    <w:p>
      <w:pPr>
        <w:pStyle w:val="Normal"/>
        <w:rPr>
          <w:lang w:val="ru-RU"/>
        </w:rPr>
      </w:pPr>
      <w:r>
        <w:rPr>
          <w:lang w:val="ru-RU"/>
        </w:rPr>
      </w:r>
      <w:r>
        <w:br w:type="page"/>
      </w:r>
    </w:p>
    <w:p>
      <w:pPr>
        <w:pStyle w:val="Normal"/>
        <w:ind w:firstLine="709"/>
        <w:jc w:val="right"/>
        <w:rPr>
          <w:sz w:val="22"/>
          <w:szCs w:val="22"/>
          <w:lang w:val="ru-RU"/>
        </w:rPr>
      </w:pPr>
      <w:bookmarkStart w:id="29" w:name="_Hlk92983731"/>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bookmarkEnd w:id="29"/>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 Нарушение ППБ без возникновения пожара</w:t>
            </w:r>
          </w:p>
          <w:p>
            <w:pPr>
              <w:pStyle w:val="Normal"/>
              <w:widowControl w:val="false"/>
              <w:rPr/>
            </w:pPr>
            <w:r>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Генеральный директор</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Д.В. Бойко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r>
    </w:p>
    <w:sectPr>
      <w:headerReference w:type="default" r:id="rId4"/>
      <w:headerReference w:type="first" r:id="rId5"/>
      <w:footerReference w:type="default" r:id="rId6"/>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18</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6"/>
        </w:rPr>
        <w:footnoteRef/>
      </w:r>
      <w:r>
        <w:rPr>
          <w:lang w:val="ru-RU"/>
        </w:rPr>
        <w:t xml:space="preserve"> </w:t>
      </w:r>
      <w:r>
        <w:rPr>
          <w:lang w:val="ru-RU"/>
        </w:rPr>
        <w:t>В случае заключения договора по результатам проведенной конкурентной закупки.</w:t>
      </w:r>
    </w:p>
  </w:footnote>
  <w:footnote w:id="3">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4">
    <w:p>
      <w:pPr>
        <w:pStyle w:val="FootnoteText"/>
        <w:rPr>
          <w:lang w:val="ru-RU"/>
        </w:rPr>
      </w:pPr>
      <w:r>
        <w:rPr>
          <w:rStyle w:val="Style6"/>
        </w:rPr>
        <w:footnoteRef/>
      </w:r>
      <w:r>
        <w:rPr>
          <w:lang w:val="ru-RU"/>
        </w:rPr>
        <w:t xml:space="preserve"> </w:t>
      </w:r>
      <w:r>
        <w:rPr>
          <w:lang w:val="ru-RU"/>
        </w:rPr>
        <w:t>Выбор зависит от того, является ли Поставщик плательщиком НДС или нет.</w:t>
      </w:r>
    </w:p>
  </w:footnote>
  <w:footnote w:id="5">
    <w:p>
      <w:pPr>
        <w:pStyle w:val="FootnoteText"/>
        <w:rPr>
          <w:lang w:val="ru-RU"/>
        </w:rPr>
      </w:pPr>
      <w:r>
        <w:rPr>
          <w:rStyle w:val="Style6"/>
        </w:rPr>
        <w:footnoteRef/>
      </w:r>
      <w:r>
        <w:rPr>
          <w:lang w:val="ru-RU"/>
        </w:rPr>
        <w:t xml:space="preserve"> </w:t>
      </w:r>
      <w:r>
        <w:rPr>
          <w:lang w:val="ru-RU"/>
        </w:rPr>
        <w:t>Данный порядок не является обязательным и может быть изменен в каждом конкретном случае.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t>Договор №______ от __.__.202_</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lang w:val="ru-RU"/>
      </w:rPr>
    </w:pPr>
    <w:r>
      <w:rPr>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9">
    <w:lvl w:ilvl="0">
      <w:start w:val="3"/>
      <w:numFmt w:val="decimal"/>
      <w:lvlText w:val="%1."/>
      <w:lvlJc w:val="left"/>
      <w:pPr>
        <w:tabs>
          <w:tab w:val="num" w:pos="0"/>
        </w:tabs>
        <w:ind w:left="360" w:hanging="360"/>
      </w:pPr>
      <w:rPr/>
    </w:lvl>
    <w:lvl w:ilvl="1">
      <w:start w:val="3"/>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0">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720"/>
        </w:tabs>
        <w:ind w:left="720" w:hanging="360"/>
      </w:pPr>
      <w:rPr>
        <w:rFonts w:ascii="Tahoma" w:hAnsi="Tahoma" w:cs="Tahoma"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0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UnresolvedMention" w:customStyle="1">
    <w:name w:val="Unresolved Mention"/>
    <w:basedOn w:val="DefaultParagraphFont"/>
    <w:uiPriority w:val="99"/>
    <w:semiHidden/>
    <w:unhideWhenUsed/>
    <w:qFormat/>
    <w:rsid w:val="00540ad9"/>
    <w:rPr>
      <w:color w:val="605E5C"/>
      <w:shd w:fill="E1DFDD" w:val="clear"/>
    </w:rPr>
  </w:style>
  <w:style w:type="character" w:styleId="Style17" w:customStyle="1">
    <w:name w:val="Маркеры"/>
    <w:qFormat/>
    <w:rPr>
      <w:rFonts w:ascii="OpenSymbol" w:hAnsi="OpenSymbol" w:eastAsia="OpenSymbol" w:cs="OpenSymbol"/>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1"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2" w:customStyle="1">
    <w:name w:val="Пункт"/>
    <w:basedOn w:val="Normal"/>
    <w:qFormat/>
    <w:rsid w:val="005f1e81"/>
    <w:pPr>
      <w:numPr>
        <w:ilvl w:val="2"/>
        <w:numId w:val="2"/>
      </w:numPr>
      <w:jc w:val="both"/>
    </w:pPr>
    <w:rPr>
      <w:sz w:val="28"/>
      <w:lang w:val="ru-RU"/>
    </w:rPr>
  </w:style>
  <w:style w:type="paragraph" w:styleId="Style23" w:customStyle="1">
    <w:name w:val="Подпункт"/>
    <w:basedOn w:val="Style22"/>
    <w:qFormat/>
    <w:rsid w:val="005f1e81"/>
    <w:pPr>
      <w:numPr>
        <w:ilvl w:val="3"/>
      </w:numPr>
    </w:pPr>
    <w:rPr/>
  </w:style>
  <w:style w:type="paragraph" w:styleId="Style24" w:customStyle="1">
    <w:name w:val="Подподпункт"/>
    <w:basedOn w:val="Style23"/>
    <w:qFormat/>
    <w:rsid w:val="005f1e81"/>
    <w:pPr>
      <w:numPr>
        <w:ilvl w:val="4"/>
      </w:numPr>
    </w:pPr>
    <w:rPr/>
  </w:style>
  <w:style w:type="paragraph" w:styleId="Style25" w:customStyle="1">
    <w:name w:val="Пункт договора"/>
    <w:basedOn w:val="Normal"/>
    <w:qFormat/>
    <w:rsid w:val="005f1e81"/>
    <w:pPr>
      <w:widowControl w:val="false"/>
      <w:jc w:val="both"/>
    </w:pPr>
    <w:rPr>
      <w:rFonts w:ascii="Arial" w:hAnsi="Arial"/>
      <w:sz w:val="20"/>
      <w:szCs w:val="20"/>
      <w:lang w:val="ru-RU"/>
    </w:rPr>
  </w:style>
  <w:style w:type="paragraph" w:styleId="Style26"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7" w:customStyle="1">
    <w:name w:val="Раздел договора"/>
    <w:basedOn w:val="Normal"/>
    <w:next w:val="Style25"/>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8"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9" w:customStyle="1">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true"/>
      <w:spacing w:before="240" w:after="240"/>
      <w:ind w:left="704" w:hanging="5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8"/>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8"/>
        <w:tab w:val="left" w:pos="1620" w:leader="none"/>
      </w:tabs>
      <w:overflowPunct w:val="true"/>
      <w:spacing w:before="0" w:after="0"/>
      <w:jc w:val="both"/>
      <w:textAlignment w:val="baseline"/>
    </w:pPr>
    <w:rPr>
      <w:rFonts w:ascii="Times New Roman" w:hAnsi="Times New Roman"/>
      <w:color w:val="auto"/>
      <w:lang w:val="x-none"/>
    </w:rPr>
  </w:style>
  <w:style w:type="paragraph" w:styleId="NormalWeb">
    <w:name w:val="Normal (Web)"/>
    <w:basedOn w:val="Normal"/>
    <w:qFormat/>
    <w:pPr>
      <w:spacing w:beforeAutospacing="1" w:afterAutospacing="1"/>
    </w:pPr>
    <w:rPr/>
  </w:style>
  <w:style w:type="numbering" w:styleId="NoList" w:default="1">
    <w:name w:val="No List"/>
    <w:uiPriority w:val="99"/>
    <w:semiHidden/>
    <w:unhideWhenUsed/>
    <w:qFormat/>
  </w:style>
  <w:style w:type="numbering" w:styleId="37395047461" w:customStyle="1">
    <w:name w:val="37395047461"/>
    <w:qFormat/>
  </w:style>
  <w:style w:type="numbering" w:styleId="1538584731" w:customStyle="1">
    <w:name w:val="1538584731"/>
    <w:qFormat/>
  </w:style>
  <w:style w:type="numbering" w:styleId="33028689531" w:customStyle="1">
    <w:name w:val="33028689531"/>
    <w:qFormat/>
  </w:style>
  <w:style w:type="numbering" w:styleId="34425485631" w:customStyle="1">
    <w:name w:val="34425485631"/>
    <w:qFormat/>
  </w:style>
  <w:style w:type="numbering" w:styleId="30127710911" w:customStyle="1">
    <w:name w:val="30127710911"/>
    <w:qFormat/>
  </w:style>
  <w:style w:type="numbering" w:styleId="17772831821" w:customStyle="1">
    <w:name w:val="17772831821"/>
    <w:qFormat/>
  </w:style>
  <w:style w:type="numbering" w:styleId="16071120371" w:customStyle="1">
    <w:name w:val="16071120371"/>
    <w:qFormat/>
  </w:style>
  <w:style w:type="numbering" w:styleId="36109418211" w:customStyle="1">
    <w:name w:val="3610941821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Relationship Id="rId16" Type="http://schemas.openxmlformats.org/officeDocument/2006/relationships/customXml" Target="../customXml/item5.xml"/><Relationship Id="rId17" Type="http://schemas.openxmlformats.org/officeDocument/2006/relationships/customXml" Target="../customXml/item6.xml"/><Relationship Id="rId18"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9999B5-E4DB-4A02-8CB9-FD2349AE0555}">
  <ds:schemaRefs>
    <ds:schemaRef ds:uri="http://schemas.openxmlformats.org/officeDocument/2006/bibliography"/>
  </ds:schemaRefs>
</ds:datastoreItem>
</file>

<file path=customXml/itemProps3.xml><?xml version="1.0" encoding="utf-8"?>
<ds:datastoreItem xmlns:ds="http://schemas.openxmlformats.org/officeDocument/2006/customXml" ds:itemID="{924832C5-AC63-4F40-AC62-9F176972CC19}">
  <ds:schemaRefs>
    <ds:schemaRef ds:uri="http://schemas.openxmlformats.org/officeDocument/2006/bibliography"/>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8C304DBD-9B39-4942-A819-2310FAD4ADFD}">
  <ds:schemaRefs>
    <ds:schemaRef ds:uri="http://schemas.openxmlformats.org/officeDocument/2006/bibliography"/>
  </ds:schemaRefs>
</ds:datastoreItem>
</file>

<file path=customXml/itemProps6.xml><?xml version="1.0" encoding="utf-8"?>
<ds:datastoreItem xmlns:ds="http://schemas.openxmlformats.org/officeDocument/2006/customXml" ds:itemID="{820ACED7-35F6-45AF-BF92-B8E2BC3F2CA4}">
  <ds:schemaRefs>
    <ds:schemaRef ds:uri="http://schemas.openxmlformats.org/officeDocument/2006/bibliography"/>
  </ds:schemaRefs>
</ds:datastoreItem>
</file>

<file path=customXml/itemProps7.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946</TotalTime>
  <Application>AlterOffice/3.4.0.9$Linux_X86_64 LibreOffice_project/b8daf9e823b1a5463a2f48435ddc2e8696e7d4fc</Application>
  <AppVersion>15.0000</AppVersion>
  <Pages>18</Pages>
  <Words>6741</Words>
  <Characters>48004</Characters>
  <CharactersWithSpaces>54552</CharactersWithSpaces>
  <Paragraphs>337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2021-09-13T02:06:00Z</dcterms:created>
  <dc:creator>UK VoHEC</dc:creator>
  <dc:description/>
  <dc:language>ru-RU</dc:language>
  <cp:lastModifiedBy>streletsva@corp.gidroogk.com</cp:lastModifiedBy>
  <cp:lastPrinted>2022-01-13T22:05:00Z</cp:lastPrinted>
  <dcterms:modified xsi:type="dcterms:W3CDTF">2026-10-26T17:25:45Z</dcterms:modified>
  <cp:revision>175</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