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 w:before="0" w:after="0"/>
        <w:ind w:firstLine="851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Default"/>
        <w:jc w:val="center"/>
        <w:rPr/>
      </w:pPr>
      <w:r>
        <w:rPr>
          <w:lang w:eastAsia="ru-RU"/>
        </w:rPr>
        <w:t xml:space="preserve">ОКПД 2: 26.51.20.110 Поставка </w:t>
      </w:r>
      <w:r>
        <w:rPr>
          <w:rStyle w:val="Strong"/>
          <w:b w:val="false"/>
          <w:bCs w:val="false"/>
          <w:lang w:val="x-none" w:eastAsia="ru-RU"/>
        </w:rPr>
        <w:t>радиолокационной станции</w:t>
      </w:r>
      <w:r>
        <w:rPr>
          <w:lang w:eastAsia="ru-RU"/>
        </w:rPr>
        <w:t xml:space="preserve"> для Кубанского филиала</w:t>
      </w:r>
    </w:p>
    <w:p>
      <w:pPr>
        <w:pStyle w:val="Default"/>
        <w:jc w:val="center"/>
        <w:rPr/>
      </w:pPr>
      <w:r>
        <w:rPr>
          <w:rFonts w:eastAsia="Times New Roman"/>
          <w:lang w:eastAsia="ar-SA"/>
        </w:rPr>
        <w:t>Л</w:t>
      </w:r>
      <w:r>
        <w:rPr>
          <w:lang w:val="x-none" w:eastAsia="ru-RU"/>
        </w:rPr>
        <w:t>от № 1028-ТПиР БЕЗОП ДОХ-2026-ГРВКК-КубФ</w:t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 w:before="0" w:after="0"/>
        <w:ind w:firstLine="851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tbl>
      <w:tblPr>
        <w:tblW w:w="1001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9175"/>
        <w:gridCol w:w="841"/>
      </w:tblGrid>
      <w:tr>
        <w:trPr/>
        <w:tc>
          <w:tcPr>
            <w:tcW w:w="9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1. Общие сведения</w:t>
            </w:r>
          </w:p>
        </w:tc>
        <w:tc>
          <w:tcPr>
            <w:tcW w:w="8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567" w:leader="none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Calibri" w:ascii="Times New Roman" w:hAnsi="Times New Roman"/>
                <w:color w:val="000000"/>
                <w:sz w:val="24"/>
                <w:szCs w:val="24"/>
              </w:rPr>
              <w:t>1.1. Наименование закупаемой продукции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567" w:leader="none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Calibri" w:ascii="Times New Roman" w:hAnsi="Times New Roman"/>
                <w:color w:val="000000"/>
                <w:sz w:val="24"/>
                <w:szCs w:val="24"/>
              </w:rPr>
              <w:t>1.2. Цель использования закупаемой продукции.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 Требования к продукции.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567" w:leader="none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Calibri" w:ascii="Times New Roman" w:hAnsi="Times New Roman"/>
                <w:color w:val="000000"/>
                <w:sz w:val="24"/>
                <w:szCs w:val="24"/>
              </w:rPr>
              <w:t>2.1.1 Перечень и объем закупаемой продукции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Таблица 1.1 Перечень и объем закупаемой продукции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567" w:leader="none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Calibri" w:ascii="Times New Roman" w:hAnsi="Times New Roman"/>
                <w:color w:val="000000"/>
                <w:sz w:val="24"/>
                <w:szCs w:val="24"/>
              </w:rPr>
              <w:t>2.1.2</w:t>
              <w:tab/>
              <w:t>Требования к срокам поставки продукции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Таблица 2.1 Требования по срокам поставки продукции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2.2 Требование к качеству продукции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Таблица 3. Требования к продукции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175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Normal"/>
              <w:shd w:val="clear" w:color="auto" w:fill="FFFFFF"/>
              <w:tabs>
                <w:tab w:val="clear" w:pos="708"/>
                <w:tab w:val="right" w:pos="10138" w:leader="dot"/>
              </w:tabs>
              <w:spacing w:lineRule="auto" w:line="276" w:before="0" w:after="1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3. Требования к документации по ценообразованию на этапе закупки</w:t>
            </w:r>
          </w:p>
        </w:tc>
        <w:tc>
          <w:tcPr>
            <w:tcW w:w="84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6"/>
              <w:spacing w:before="0"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51339692"/>
      <w:bookmarkStart w:id="2" w:name="_Toc125476050"/>
      <w:bookmarkStart w:id="3" w:name="_Toc125473240"/>
      <w:bookmarkStart w:id="4" w:name="_Toc75446566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spacing w:lineRule="auto" w:line="264" w:before="0" w:after="0"/>
        <w:jc w:val="both"/>
        <w:rPr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ОКПД 2: 26.51.20.110 Поставка радиолокационной станции для Кубанского филиала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</w:tabs>
        <w:ind w:hanging="0" w:left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  <w:shd w:fill="FFFFFF" w:val="clear"/>
          <w:lang w:eastAsia="ru-RU"/>
        </w:rPr>
        <w:t>Исполнение обязательств по договору № 1190-4593-2026 от 03.09.2026 «Строительно-монтажные работы по модернизации систем: охранной телевизионной, охранной сигнализации, охранного освещения, электропитания, контроля и управления доступом, инженерных средств защиты, оповещения на г/у на р.Большой Зеленчук Зеленчукской ГЭС-ГАЭС», заключенного между Филиала ПАО «РусГидро» - «Карачаево-Черкесский филиал и АО «Гидроремонт-ВКК».</w:t>
      </w:r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</w:r>
    </w:p>
    <w:p>
      <w:pPr>
        <w:pStyle w:val="Normal"/>
        <w:numPr>
          <w:ilvl w:val="0"/>
          <w:numId w:val="0"/>
        </w:numPr>
        <w:spacing w:lineRule="auto" w:line="240" w:before="120" w:after="0"/>
        <w:jc w:val="center"/>
        <w:outlineLvl w:val="0"/>
        <w:rPr>
          <w:sz w:val="24"/>
          <w:szCs w:val="24"/>
        </w:rPr>
      </w:pPr>
      <w:bookmarkStart w:id="9" w:name="_Toc125476056"/>
      <w:bookmarkStart w:id="10" w:name="_Toc125473249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keepNext w:val="true"/>
        <w:numPr>
          <w:ilvl w:val="1"/>
          <w:numId w:val="3"/>
        </w:numPr>
        <w:spacing w:lineRule="auto" w:line="240" w:before="120" w:after="0"/>
        <w:ind w:hanging="567" w:left="567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1227" w:left="1227"/>
        <w:outlineLvl w:val="2"/>
        <w:rPr>
          <w:sz w:val="24"/>
          <w:szCs w:val="24"/>
        </w:rPr>
      </w:pPr>
      <w:bookmarkStart w:id="14" w:name="_Toc75446575"/>
      <w:bookmarkStart w:id="15" w:name="_Toc125476057"/>
      <w:bookmarkStart w:id="16" w:name="_Toc125473250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outlineLvl w:val="0"/>
        <w:rPr>
          <w:sz w:val="24"/>
          <w:szCs w:val="24"/>
        </w:rPr>
      </w:pPr>
      <w:bookmarkStart w:id="17" w:name="_Toc75446576"/>
      <w:bookmarkStart w:id="18" w:name="_Toc125476058"/>
      <w:bookmarkStart w:id="19" w:name="_Toc125473251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9917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92"/>
        <w:gridCol w:w="6075"/>
        <w:gridCol w:w="1527"/>
        <w:gridCol w:w="1422"/>
      </w:tblGrid>
      <w:tr>
        <w:trPr/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Наименование продукции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Единица измерения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Количество</w:t>
            </w:r>
          </w:p>
        </w:tc>
      </w:tr>
      <w:tr>
        <w:trPr>
          <w:trHeight w:val="351" w:hRule="atLeast"/>
        </w:trPr>
        <w:tc>
          <w:tcPr>
            <w:tcW w:w="8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both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Приемо-передающее устройство MRS-1000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8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Блок сопряжения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8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Тепловизионно-оптический модуль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8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Сервер архивации, высота 4U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8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АРМ оператора, десктоп, 2 монитора, клавиатура, манипулятор "мышь"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/>
              <w:numPr>
                <w:ilvl w:val="0"/>
                <w:numId w:val="0"/>
              </w:numPr>
              <w:tabs>
                <w:tab w:val="clear" w:pos="708"/>
                <w:tab w:val="left" w:pos="426" w:leader="none"/>
                <w:tab w:val="left" w:pos="993" w:leader="none"/>
              </w:tabs>
              <w:overflowPunct w:val="true"/>
              <w:spacing w:before="0" w:after="0"/>
              <w:ind w:hanging="0" w:left="0"/>
              <w:jc w:val="center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1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Таблица 1.2 Перечень и объем закупаемых сопутствующих услуг</w:t>
      </w:r>
    </w:p>
    <w:tbl>
      <w:tblPr>
        <w:tblW w:w="10207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6520"/>
        <w:gridCol w:w="1423"/>
        <w:gridCol w:w="1412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Наименование услуг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Ед.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4</w:t>
            </w:r>
          </w:p>
        </w:tc>
      </w:tr>
      <w:tr>
        <w:trPr>
          <w:trHeight w:val="41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Услуга шефналадки оборудования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усл. </w:t>
            </w: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ед.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1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outlineLvl w:val="0"/>
        <w:rPr>
          <w:sz w:val="24"/>
          <w:szCs w:val="24"/>
        </w:rPr>
      </w:pPr>
      <w:bookmarkStart w:id="21" w:name="_Toc125473253"/>
      <w:bookmarkStart w:id="22" w:name="_Toc125476060"/>
      <w:bookmarkStart w:id="23" w:name="_Toc75446579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900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72"/>
        <w:gridCol w:w="3554"/>
        <w:gridCol w:w="2489"/>
        <w:gridCol w:w="2984"/>
      </w:tblGrid>
      <w:tr>
        <w:trPr/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/>
              <w:t>Наименование продукции/ партии продукции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/>
            </w:pPr>
            <w:r>
              <w:rPr/>
              <w:t>Требования к началу срока поставки продукции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/>
              <w:t>Требования к окончанию срока поставки продукции</w:t>
            </w:r>
          </w:p>
        </w:tc>
      </w:tr>
      <w:tr>
        <w:trPr/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/>
            </w:pPr>
            <w:r>
              <w:rPr/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/>
            </w:pPr>
            <w:r>
              <w:rPr/>
              <w:t>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/>
            </w:pPr>
            <w:r>
              <w:rPr/>
              <w:t>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Default"/>
              <w:rPr/>
            </w:pPr>
            <w:r>
              <w:rPr/>
            </w:r>
          </w:p>
          <w:p>
            <w:pPr>
              <w:pStyle w:val="Default"/>
              <w:jc w:val="center"/>
              <w:rPr/>
            </w:pPr>
            <w:r>
              <w:rPr/>
              <w:t>1.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Default"/>
              <w:numPr>
                <w:ilvl w:val="0"/>
                <w:numId w:val="0"/>
              </w:numPr>
              <w:ind w:hanging="0" w:left="0"/>
              <w:rPr/>
            </w:pPr>
            <w:r>
              <w:rPr/>
              <w:t>ОКПД 2: 26.51.20.110 Поставка радиолокационной станции для Кубанского филиала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>
                <w:rFonts w:cs="Calibri"/>
              </w:rPr>
            </w:pPr>
            <w:r>
              <w:rPr/>
              <w:t>С даты подписания договора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в течение 60 календарных дней с даты подписания договора</w:t>
            </w:r>
          </w:p>
        </w:tc>
      </w:tr>
      <w:tr>
        <w:trPr/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Default"/>
              <w:rPr/>
            </w:pPr>
            <w:r>
              <w:rPr/>
              <w:t xml:space="preserve">    </w:t>
            </w:r>
            <w:r>
              <w:rPr/>
              <w:t>2.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 шефналадки оборудования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10 календарных дней с даты направления заявки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45 календарных дней с даты направления заявки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6061_Копия_1_Копия_1_Копия_1_Ко"/>
      <w:bookmarkStart w:id="28" w:name="_Toc125473255_Копия_1_Копия_1_Копия_1_Ко"/>
      <w:bookmarkStart w:id="29" w:name="_Toc125473255_Копия_1_Копия_1"/>
      <w:bookmarkStart w:id="30" w:name="_Toc125476061_Копия_1_Копия_1"/>
      <w:bookmarkStart w:id="31" w:name="_Toc125476061_Копия_1"/>
      <w:bookmarkStart w:id="32" w:name="_Toc125473255_Копия_1_Копия_1_Копия_1"/>
      <w:bookmarkStart w:id="33" w:name="_Toc125476061_Копия_1_Копия_1_Копия_1"/>
      <w:bookmarkStart w:id="34" w:name="_Toc125473255_Копия_1"/>
      <w:bookmarkStart w:id="35" w:name="_Toc125476061_Копия_1_Копия_1_Копия_1_Ко"/>
      <w:bookmarkStart w:id="36" w:name="_Toc125473255_Копия_1_Копия_1_Копия_1_Ко"/>
      <w:bookmarkStart w:id="37" w:name="_Toc125473255_Копия_1_Копия_1"/>
      <w:bookmarkStart w:id="38" w:name="_Toc125476061_Копия_1_Копия_1"/>
      <w:bookmarkStart w:id="39" w:name="_Toc125476061_Копия_1"/>
      <w:bookmarkStart w:id="40" w:name="_Toc125473255_Копия_1_Копия_1_Копия_1"/>
      <w:bookmarkStart w:id="41" w:name="_Toc125476061_Копия_1_Копия_1_Копия_1"/>
      <w:bookmarkStart w:id="42" w:name="_Toc125473255_Копия_1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>
      <w:pPr>
        <w:sectPr>
          <w:footerReference w:type="default" r:id="rId2"/>
          <w:type w:val="nextPage"/>
          <w:pgSz w:w="11906" w:h="16838"/>
          <w:pgMar w:left="1134" w:right="855" w:gutter="0" w:header="0" w:top="1150" w:footer="11" w:bottom="1143"/>
          <w:pgNumType w:fmt="decimal"/>
          <w:formProt w:val="false"/>
          <w:textDirection w:val="lrTb"/>
          <w:docGrid w:type="default" w:linePitch="360" w:charSpace="69632"/>
        </w:sectPr>
        <w:pStyle w:val="Normal"/>
        <w:spacing w:lineRule="auto" w:line="240" w:before="0" w:after="0"/>
        <w:rPr>
          <w:sz w:val="24"/>
          <w:szCs w:val="24"/>
        </w:rPr>
      </w:pPr>
      <w:bookmarkStart w:id="43" w:name="_Toc125476061_Копия_1_Копия_1_Копия_1_Ко"/>
      <w:bookmarkStart w:id="44" w:name="_Toc125473255_Копия_1_Копия_1_Копия_1_Ко"/>
      <w:bookmarkEnd w:id="43"/>
      <w:bookmarkEnd w:id="44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                    </w:t>
      </w:r>
      <w:bookmarkStart w:id="45" w:name="_Toc125473256_Копия_1"/>
      <w:bookmarkStart w:id="46" w:name="_Toc125476062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45"/>
      <w:bookmarkEnd w:id="46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lineRule="auto" w:line="240" w:before="0" w:after="0"/>
        <w:ind w:left="1191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>Наименование продукции: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shd w:fill="FFFFFF" w:val="clear"/>
          <w:lang w:eastAsia="ru-RU"/>
        </w:rPr>
        <w:t>.</w:t>
      </w:r>
    </w:p>
    <w:tbl>
      <w:tblPr>
        <w:tblW w:w="14225" w:type="dxa"/>
        <w:jc w:val="left"/>
        <w:tblInd w:w="13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907"/>
        <w:gridCol w:w="4242"/>
        <w:gridCol w:w="119"/>
        <w:gridCol w:w="4362"/>
        <w:gridCol w:w="2502"/>
        <w:gridCol w:w="2093"/>
      </w:tblGrid>
      <w:tr>
        <w:trPr>
          <w:trHeight w:val="675" w:hRule="atLeast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4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44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>
                <w:b/>
                <w:bCs/>
              </w:rPr>
              <w:t>Требование заказчика</w:t>
            </w:r>
          </w:p>
        </w:tc>
        <w:tc>
          <w:tcPr>
            <w:tcW w:w="4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>
                <w:b/>
                <w:bCs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305" w:hRule="atLeast"/>
        </w:trPr>
        <w:tc>
          <w:tcPr>
            <w:tcW w:w="90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2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48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74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429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b/>
                <w:bCs/>
              </w:rPr>
              <w:t>1.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b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20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1.1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numPr>
                <w:ilvl w:val="0"/>
                <w:numId w:val="0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  <w:t>Приемо-передающее устройство MRS-1000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Марка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MRS-1000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1.1.2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Диапозон рабочих частот, МГц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9300-9500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1.1.3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Режим сканирования антены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Круговой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0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1.1.4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rFonts w:cs="Tahoma"/>
              </w:rPr>
              <w:t>Максимальная дальность обнаружения человека, км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2,9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3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1.1.5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rFonts w:cs="Tahoma"/>
              </w:rPr>
              <w:t>Максимальная дальность обнаружения транспорта, км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6,1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1.1.6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Напряжение сети, В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17-27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3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1.1.7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Размер пикселя, мкм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17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1.1.8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Диапазон рабочих температур, ⁰С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rFonts w:cs="Tahoma"/>
              </w:rPr>
              <w:t>от -40 до +35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1.2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Блок сопряжения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Марка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ЖНКЮ.468353.050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3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1.2.2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Количество сетевых портов типа RJ-45 Ethernet-</w:t>
            </w:r>
          </w:p>
          <w:p>
            <w:pPr>
              <w:pStyle w:val="Default"/>
              <w:rPr/>
            </w:pPr>
            <w:r>
              <w:rPr/>
              <w:t>коммутатора, шт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5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7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1.2.3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Тип коннектора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SC, одномодовый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2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1.2.4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Длина волны RX/TX, нм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1310/1550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1.2.5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Расстояние передачи данных, км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3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1.2.6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Напряжение переменного тока, В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198 – 253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02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1.2.7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Потребляемая мощность, кВт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1,1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07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1.2.8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Степень защиты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IР54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1.3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numPr>
                <w:ilvl w:val="0"/>
                <w:numId w:val="0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  <w:t>Тепловизионно-оптический модуль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2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Марка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РТР-100Ф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47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1.3.2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Чувствительность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40mK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1.3.3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Фокусное расстояние объектива, мм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100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1.3.4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Светосила объектива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F1.0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7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1.3.5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Разрешение матрицы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1/1.8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1.3.6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Разрешение изображения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1920х1080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1.3.7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Оптический зум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40x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1.3.8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Угол поворота по горизонтали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360°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0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1.3.9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Угол поворота по вертикали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90°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1.3.10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Диапазон рабочих температур, ⁰С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от -50 до +60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1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1.4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Сервер архивации, высота 4U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1.4.1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Марка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ЖНКЮ.468366.016 ПС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11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1.4.2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Процессор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INTEL Core i5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1.4.3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Видеокарта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GeForce GTX 1050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6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1.4.4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Оперативная память, ГБ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8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1.4.5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Емкость накопителя SSD, ГБ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238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3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1.4.6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Емкость жесткого диска, ТБ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5,4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1.4.7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Напряжение питания от сети переменного тока</w:t>
            </w:r>
          </w:p>
          <w:p>
            <w:pPr>
              <w:pStyle w:val="Default"/>
              <w:rPr/>
            </w:pPr>
            <w:r>
              <w:rPr/>
              <w:t>частотой 50 Гц, В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198 – 242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4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1.5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АРМ оператора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Марка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ЖНКЮ.468366.013 ПС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4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1.5.2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Процессор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INTEL Core i5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1.5.3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Видеокарта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GeForce GTX 1050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3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1.5.4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Оперативная память, ГБ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8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1.5.5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Емкость накопителя SSD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240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1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1.5.6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Емкость жесткого диска, ТБ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2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1.5.7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Напряжение питания от сети переменного тока</w:t>
            </w:r>
          </w:p>
          <w:p>
            <w:pPr>
              <w:pStyle w:val="Default"/>
              <w:rPr/>
            </w:pPr>
            <w:r>
              <w:rPr/>
              <w:t>частотой 50 Гц, В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198 – 242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90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1.5.8</w:t>
            </w:r>
          </w:p>
        </w:tc>
        <w:tc>
          <w:tcPr>
            <w:tcW w:w="42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В комплекте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2 монитора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0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spacing w:lineRule="auto" w:line="240"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клавиатура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90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spacing w:lineRule="auto" w:line="240"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манипулятор "мышь"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7" w:hRule="atLeast"/>
        </w:trPr>
        <w:tc>
          <w:tcPr>
            <w:tcW w:w="90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spacing w:lineRule="auto" w:line="240"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десктоп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34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>
                <w:b/>
                <w:bCs/>
              </w:rPr>
              <w:t>2.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>
                <w:b/>
                <w:bCs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77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2.1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Гарантия,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На Продукцию устанавливается 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9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2.2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898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2.3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>
                <w:b/>
                <w:bCs/>
              </w:rPr>
              <w:t>Требования к шефналадке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b/>
                <w:bCs/>
              </w:rPr>
            </w:pPr>
            <w:r>
              <w:rPr/>
              <w:t>2.3.1</w:t>
            </w:r>
          </w:p>
        </w:tc>
        <w:tc>
          <w:tcPr>
            <w:tcW w:w="8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/>
              <w:t>Стоимость сопутствующих услуг по шеф-наладке должна быть включена в стоимость оборудования.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b/>
                <w:bCs/>
              </w:rPr>
            </w:pPr>
            <w:r>
              <w:rPr/>
              <w:t>2.3.2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оказания услуг по шеф-наладке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Россия, Карачаево-Черкесская Республика, </w:t>
            </w: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shd w:fill="FFFFFF" w:val="clear"/>
                <w:lang w:eastAsia="ru-RU"/>
              </w:rPr>
              <w:t>р.Большой Зеленчук Зеленчукской ГЭС-ГАЭС</w:t>
            </w:r>
            <w:bookmarkStart w:id="47" w:name="_GoBack"/>
            <w:bookmarkEnd w:id="47"/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2.3.3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оказании услуг Исполнитель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Правительства РФ от 16.09.2020 №1479. "Правила противопожарного режима в Российской Федерации";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 153-34.03.305-2003 «Инструкция о мерах пожарной безопасности при проведении огневых работ на энергетических предприятиях»;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Межотраслевые правила по охране труда при работе на высоте (Приказ от 16 ноября 2020 года №782н);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и социальной защиты Российской Федерации от 15 декабря 2020 года N 903н об утверждении Правил по охране труда при эксплуатации электроустановок;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27.11.2020 N 833н "Об утверждении 4Правил по охране труда при размещении, монтаже, техническом обслуживании и ремонте технологического оборудования" (Зарегистрировано в Минюсте России 11.12.2020 N 61413);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27.11.2020 N 835н "Об утверждении Правил по охране труда при работе с инструментом и приспособлениями" (Зарегистрировано в Минюсте России 11.12.2020 N 61411);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погрузочно-разгрузочных работах и размещении грузов, утвержденными приказом Минтруда РФ от 28.10.2020 № 753н;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выполнении электросварочных и газосварочных работ, утвержденными приказом Минтруда РФ от      11 декабря 2020 г. № 884н;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эксплуатации электроустановок, утвержденными приказом Минтруда РФ 15.12.2020 № 903н;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размещении, монтаже, техническом обслуживании и ремонте технологического оборудования, утвержденными приказом Минтруда от 27.11.2020 № 833н.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2.3.4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 к порядку оказания услуг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Шеф-наладочные услуги включают в себя: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сопровождение на этапе наладки и пуска в эксплуатацию оборудования;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    Осмотр, проверка и контроль подключения оборудования;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Проверки, при необходимости настройка рабочих параметров оборудования согласно проектной и конструкторской документации;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  Устранение замечаний Заказчика;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Инструктаж персонала Заказчика по технике безопасности с безопасными методами обслуживания, параметрирования и эксплуатации оборудования.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По завершению оказания услуг оборудование должно быть полностью готово к последующему вводу в эксплуатацию без дополнительных затрат со стороны Заказчика.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услуг подтверждается подписанием Сторонами Акта оказания  услуг (с нулевой ценой).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2.3.5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Допуск персонала Исполнителя для оказания услуг осуществляется в соответствии с Регламентом процесса «Допуск персонала подрядных организаций на объекты ПАО «РусГидро» (утв. приказом ОАО «РусГидро» №300 от 28.04.2023г.)» с обязательным оформлением необходимых нарядов-допусков.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2.3.6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2.3.7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персоналу Исполнителя оказывающего услугу, непосредственно связанную с обеспечением безопасности объектов топливно-энергетического комплекса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В соответствии с постановлением Правительства РФ от 09.11.2022 N 2011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"Об утверждении Правил проверки субъектом топливно-энергетического комплекса сведений, указанных в статье 10 Федерального закона "О безопасности объектов топливно-энергетического комплекса", в отношении физических лиц, выполняющих работу, непосредственно связанную с обеспечением безопасности объектов топливно-энергетического комплекса, по трудовым договорам или гражданско-правовым договорам, заключенным с субъектом топливно-энергетического комплекса, и перечня сведений, указанных в статье 10 Федерального закона "О безопасности объектов топливно-энергетического комплекса", представляемых физическими лицами, выполняющими работу, непосредственно связанную с обеспечением безопасности объектов топливно-энергетического комплекса, по трудовым договорам или гражданско-правовым договорам, заключенным с субъектом топливно-энергетического комплекса.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2.3.8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 квалификации персонала, группе по электробезопасности с приложением копий удостоверений на производство специальных видов работ и копий протокола по электробезопасности.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передаче персональных данных Поставщик обязуется передать Покупателю согласие данных лиц на обработку и передачу их персональных данных.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2.3.9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оказания услуг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Услуги шеф-инженера (шеф-наладчика) считаются выполненными с момента  подписания акта сдачи-приемки  услуг.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2.3.10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Исполнитель передает заказчику акт сдачи-приемки услуг в двух экземплярах.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2.3.11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ответственности и гарантиям исполнителя на услуги по шеф-наладке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Гарантийный срок на результат услуг по шеф-наладке должен составлять 36 (тридцать шесть) месяцев с даты подписания акта сдачи-приемки  услуг, но не более 48 (сорока восьми) месяцев с даты подписания Сторонами товарной накладной по форме ТОРГ-12 или Универсального передаточного документа (УПД). Установленный в отношении Продукции Гарантийный срок распространяется на все составные части и комплектующие Продукции.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>
                <w:b/>
                <w:bCs/>
              </w:rPr>
              <w:t>3.</w:t>
            </w:r>
          </w:p>
        </w:tc>
        <w:tc>
          <w:tcPr>
            <w:tcW w:w="8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b/>
                <w:bCs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58" w:hRule="atLeast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3.1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Технический паспорт на русском языке</w:t>
            </w:r>
          </w:p>
        </w:tc>
        <w:tc>
          <w:tcPr>
            <w:tcW w:w="4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1 экземпляра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3.2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Сертификат страны происхождения (РФ)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1 экземпляра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4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3.3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Упаковочный лист на продукцию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1 экземпляра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3.4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иные документы предусмотренные п 3.3 договора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2 экземпляра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19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>
                <w:b/>
                <w:bCs/>
              </w:rPr>
              <w:t>4.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b/>
                <w:bCs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381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4.1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Место поставки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357007, Ставропольский край, Кочубеевский р-н, с. Кочубеевское, АВТОДОРОГА «КАВКАЗ» 246КМ+1200М(СПРАВА).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jc w:val="both"/>
              <w:rPr/>
            </w:pPr>
            <w:r>
              <w:rPr/>
              <w:t>4.2</w:t>
            </w:r>
          </w:p>
        </w:tc>
        <w:tc>
          <w:tcPr>
            <w:tcW w:w="8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jc w:val="both"/>
              <w:rPr/>
            </w:pPr>
            <w:r>
              <w:rPr/>
              <w:t>Условия поставки за счет средств Поставщика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jc w:val="both"/>
              <w:rPr/>
            </w:pPr>
            <w:r>
              <w:rPr/>
              <w:t>4.3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jc w:val="both"/>
              <w:rPr/>
            </w:pPr>
            <w:r>
              <w:rPr/>
              <w:t>Продукция должна быть новой, не бывшей в употреблении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1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both"/>
              <w:rPr/>
            </w:pPr>
            <w:r>
              <w:rPr/>
              <w:t>4.4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jc w:val="both"/>
              <w:rPr/>
            </w:pPr>
            <w:r>
              <w:rPr/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45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872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rPr/>
            </w:pPr>
            <w:r>
              <w:rPr>
                <w:b/>
                <w:bCs/>
              </w:rPr>
              <w:t>Прочие требования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2" w:hRule="atLeast"/>
        </w:trPr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>5.1.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rPr/>
            </w:pPr>
            <w:r>
              <w:rPr/>
              <w:t>Страна происхождения товара</w:t>
            </w:r>
          </w:p>
        </w:tc>
        <w:tc>
          <w:tcPr>
            <w:tcW w:w="44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rPr/>
            </w:pPr>
            <w:r>
              <w:rPr/>
              <w:t>Россия</w:t>
            </w:r>
          </w:p>
        </w:tc>
        <w:tc>
          <w:tcPr>
            <w:tcW w:w="250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Требования</w:t>
      </w:r>
      <w:bookmarkStart w:id="48" w:name="_Toc12548514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 документации по ценообразованию на этапе закупки.</w:t>
      </w:r>
      <w:bookmarkEnd w:id="48"/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spacing w:lineRule="auto" w:line="240" w:before="60" w:after="0"/>
        <w:ind w:left="124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3.1.В обоснование стоимости своей заявки Участник предоставляет Коммерческое предложение.</w:t>
      </w:r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spacing w:lineRule="auto" w:line="240" w:before="60" w:after="0"/>
        <w:ind w:firstLine="1247"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3.2. Дополнительные документы по ценообразованию в состав заявки не включаются.</w:t>
      </w:r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spacing w:lineRule="auto" w:line="240" w:before="60" w:after="0"/>
        <w:ind w:left="1247"/>
        <w:contextualSpacing/>
        <w:jc w:val="center"/>
        <w:rPr/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454" w:right="852" w:gutter="0" w:header="0" w:top="1105" w:footer="1" w:bottom="1120"/>
      <w:pgNumType w:fmt="decimal"/>
      <w:formProt w:val="false"/>
      <w:textDirection w:val="lrTb"/>
      <w:docGrid w:type="default" w:linePitch="360" w:charSpace="6963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4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</w:r>
  </w:p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14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2"/>
      <w:numFmt w:val="bullet"/>
      <w:lvlText w:val="-"/>
      <w:lvlJc w:val="left"/>
      <w:pPr>
        <w:tabs>
          <w:tab w:val="num" w:pos="0"/>
        </w:tabs>
        <w:ind w:left="372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32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Title"/>
    <w:next w:val="BodyText"/>
    <w:qFormat/>
    <w:pPr>
      <w:spacing w:before="140" w:after="120"/>
      <w:outlineLvl w:val="2"/>
    </w:pPr>
    <w:rPr>
      <w:rFonts w:ascii="Liberation Serif" w:hAnsi="Liberation Serif" w:eastAsia="Tahoma" w:cs="Tahoma"/>
      <w:b/>
      <w:bCs/>
    </w:rPr>
  </w:style>
  <w:style w:type="paragraph" w:styleId="Heading4">
    <w:name w:val="Heading 4"/>
    <w:basedOn w:val="Title"/>
    <w:next w:val="BodyText"/>
    <w:qFormat/>
    <w:p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 w:customStyle="1">
    <w:name w:val="Нижний колонтитул Знак1"/>
    <w:basedOn w:val="DefaultParagraphFont"/>
    <w:qFormat/>
    <w:rPr/>
  </w:style>
  <w:style w:type="character" w:styleId="Style6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character" w:styleId="Style7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 w:customStyle="1">
    <w:name w:val="Маркеры"/>
    <w:qFormat/>
    <w:rPr>
      <w:rFonts w:ascii="OpenSymbol" w:hAnsi="OpenSymbol" w:eastAsia="OpenSymbol" w:cs="OpenSymbol"/>
    </w:rPr>
  </w:style>
  <w:style w:type="character" w:styleId="Style9" w:customStyle="1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 w:customStyle="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1" w:customStyle="1">
    <w:name w:val="Strong1"/>
    <w:qFormat/>
    <w:rPr>
      <w:b/>
      <w:bCs/>
    </w:rPr>
  </w:style>
  <w:style w:type="character" w:styleId="Strong2" w:customStyle="1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Style12" w:customStyle="1">
    <w:name w:val="Абзац списка Знак"/>
    <w:link w:val="ListParagraph"/>
    <w:qFormat/>
    <w:rsid w:val="00487a65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Style18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link w:val="Style12"/>
    <w:qFormat/>
    <w:pPr>
      <w:spacing w:before="0" w:after="200"/>
      <w:ind w:left="72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left="283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left="567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5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9124036821" w:customStyle="1">
    <w:name w:val="9124036821"/>
    <w:qFormat/>
  </w:style>
  <w:style w:type="numbering" w:styleId="26549995371" w:customStyle="1">
    <w:name w:val="26549995371"/>
    <w:qFormat/>
  </w:style>
  <w:style w:type="numbering" w:styleId="8885772351" w:customStyle="1">
    <w:name w:val="8885772351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AlterOffice/2026.2.1.0$Linux_X86_64 LibreOffice_project/f008988ffacaa0b2bf57911c2759d08ca79831df</Application>
  <AppVersion>15.0000</AppVersion>
  <Pages>14</Pages>
  <Words>1579</Words>
  <Characters>10842</Characters>
  <CharactersWithSpaces>12117</CharactersWithSpaces>
  <Paragraphs>342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2026-10-26T04:22:00Z</dcterms:created>
  <dc:creator>Бухарев Сергей Викторович</dc:creator>
  <dc:description/>
  <dc:language>ru-RU</dc:language>
  <cp:lastModifiedBy>velikosvyatnn@corp.gidroogk.com</cp:lastModifiedBy>
  <cp:lastPrinted>2025-08-04T09:31:00Z</cp:lastPrinted>
  <dcterms:modified xsi:type="dcterms:W3CDTF">2026-10-27T09:22:36Z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