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7"/>
          <w:szCs w:val="27"/>
        </w:rPr>
        <w:tab/>
        <w:tab/>
        <w:tab/>
        <w:tab/>
        <w:t>Запрос коммерческого предложения</w:t>
      </w:r>
    </w:p>
    <w:p>
      <w:pPr>
        <w:pStyle w:val="Normal"/>
        <w:spacing w:lineRule="auto" w:line="228" w:before="0" w:after="0"/>
        <w:ind w:hanging="0" w:left="-426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28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Вас направить технико-коммерческое предложение (далее – ТКП) на поставку </w:t>
      </w:r>
      <w:r>
        <w:rPr>
          <w:rFonts w:cs="Times New Roman" w:ascii="Times New Roman" w:hAnsi="Times New Roman"/>
          <w:sz w:val="28"/>
          <w:szCs w:val="28"/>
        </w:rPr>
        <w:t xml:space="preserve">трансформатора типа ТСЗЛ-630/10/0,4 </w:t>
      </w:r>
      <w:r>
        <w:rPr>
          <w:rFonts w:cs="Times New Roman" w:ascii="Times New Roman" w:hAnsi="Times New Roman"/>
          <w:sz w:val="28"/>
          <w:szCs w:val="28"/>
        </w:rPr>
        <w:t xml:space="preserve">для </w:t>
      </w:r>
      <w:r>
        <w:rPr>
          <w:rFonts w:cs="Times New Roman" w:ascii="Times New Roman" w:hAnsi="Times New Roman"/>
          <w:sz w:val="28"/>
          <w:szCs w:val="28"/>
        </w:rPr>
        <w:t xml:space="preserve">замены вышедшего из строя трансформатора </w:t>
      </w:r>
      <w:r>
        <w:rPr>
          <w:rFonts w:cs="Times New Roman" w:ascii="Times New Roman" w:hAnsi="Times New Roman"/>
          <w:sz w:val="28"/>
          <w:szCs w:val="28"/>
        </w:rPr>
        <w:t>Г</w:t>
      </w:r>
      <w:r>
        <w:rPr>
          <w:rFonts w:cs="Times New Roman" w:ascii="Times New Roman" w:hAnsi="Times New Roman"/>
          <w:sz w:val="28"/>
          <w:szCs w:val="28"/>
        </w:rPr>
        <w:t>унибской</w:t>
      </w:r>
      <w:r>
        <w:rPr>
          <w:rFonts w:cs="Times New Roman" w:ascii="Times New Roman" w:hAnsi="Times New Roman"/>
          <w:sz w:val="28"/>
          <w:szCs w:val="28"/>
        </w:rPr>
        <w:t xml:space="preserve"> ГЭС Филиала ПАО «РусГидро» - «Дагестанский филиал» согласно </w:t>
      </w:r>
      <w:r>
        <w:rPr>
          <w:rFonts w:cs="Times New Roman" w:ascii="Times New Roman" w:hAnsi="Times New Roman"/>
          <w:sz w:val="28"/>
          <w:szCs w:val="28"/>
        </w:rPr>
        <w:t>требованиям к трансформатору собственных нужд</w:t>
      </w:r>
      <w:r>
        <w:rPr>
          <w:rFonts w:cs="Times New Roman" w:ascii="Times New Roman" w:hAnsi="Times New Roman"/>
          <w:sz w:val="28"/>
          <w:szCs w:val="28"/>
        </w:rPr>
        <w:t xml:space="preserve"> (приложение 1). </w:t>
      </w:r>
    </w:p>
    <w:p>
      <w:pPr>
        <w:pStyle w:val="Normal"/>
        <w:tabs>
          <w:tab w:val="clear" w:pos="708"/>
          <w:tab w:val="left" w:pos="851" w:leader="none"/>
        </w:tabs>
        <w:spacing w:lineRule="auto" w:line="228" w:before="0" w:after="0"/>
        <w:jc w:val="both"/>
        <w:rPr/>
      </w:pPr>
      <w:r>
        <w:rPr>
          <w:rFonts w:cs="Times New Roman" w:ascii="Times New Roman" w:hAnsi="Times New Roman"/>
          <w:sz w:val="27"/>
          <w:szCs w:val="27"/>
        </w:rPr>
        <w:tab/>
      </w:r>
      <w:r>
        <w:rPr>
          <w:rFonts w:cs="Times New Roman" w:ascii="Times New Roman" w:hAnsi="Times New Roman"/>
          <w:sz w:val="28"/>
          <w:szCs w:val="28"/>
        </w:rPr>
        <w:t>В своем ТКП прошу указать информацию о сроках поставки и учесть стоимость доставки МТР до склада Заказчика (</w:t>
      </w:r>
      <w:r>
        <w:rPr>
          <w:rFonts w:cs="Times New Roman" w:ascii="Times New Roman" w:hAnsi="Times New Roman"/>
          <w:sz w:val="28"/>
          <w:szCs w:val="28"/>
        </w:rPr>
        <w:t xml:space="preserve">Гунибская ГЭС Филиала ПАО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«РусГидро» - «Дагестанский филиал»</w:t>
      </w:r>
      <w:r>
        <w:rPr>
          <w:rFonts w:cs="Times New Roman" w:ascii="Times New Roman" w:hAnsi="Times New Roman"/>
          <w:sz w:val="28"/>
          <w:szCs w:val="28"/>
        </w:rPr>
        <w:t>).</w:t>
      </w:r>
    </w:p>
    <w:p>
      <w:pPr>
        <w:pStyle w:val="Normal"/>
        <w:tabs>
          <w:tab w:val="clear" w:pos="708"/>
          <w:tab w:val="left" w:pos="851" w:leader="none"/>
        </w:tabs>
        <w:spacing w:lineRule="auto" w:line="228" w:before="0"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28" w:before="0" w:after="0"/>
        <w:ind w:firstLine="7655"/>
        <w:jc w:val="right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Требования к трансформатору собственных нужд </w:t>
      </w:r>
    </w:p>
    <w:tbl>
      <w:tblPr>
        <w:tblStyle w:val="a5"/>
        <w:tblW w:w="1008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10"/>
        <w:gridCol w:w="4476"/>
        <w:gridCol w:w="2936"/>
        <w:gridCol w:w="1866"/>
      </w:tblGrid>
      <w:tr>
        <w:trPr>
          <w:tblHeader w:val="true"/>
          <w:cantSplit w:val="true"/>
        </w:trPr>
        <w:tc>
          <w:tcPr>
            <w:tcW w:w="81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Требование Заказчика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Предложение завода</w:t>
            </w:r>
          </w:p>
        </w:tc>
      </w:tr>
      <w:tr>
        <w:trPr>
          <w:tblHeader w:val="true"/>
          <w:cantSplit w:val="true"/>
        </w:trPr>
        <w:tc>
          <w:tcPr>
            <w:tcW w:w="81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</w:tr>
      <w:tr>
        <w:trPr/>
        <w:tc>
          <w:tcPr>
            <w:tcW w:w="10088" w:type="dxa"/>
            <w:gridSpan w:val="4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Общая информация</w:t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Функция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для питания систем собственных нужд 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Климатическое исполнение и категория размещения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У3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Тип установки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внутренняя 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Высота установки над уровнем моря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1000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Степень защиты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IP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21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10088" w:type="dxa"/>
            <w:gridSpan w:val="4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Основные технические параметры:</w:t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Номинальная мощность, кВА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630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Номинальное напряжение ВН (U1н), кВ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10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Номинальное напряжение НН (U2н), кВ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0,4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Материал обмотки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алюминий 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Номинальный ток ВН (I2н), А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57,74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Номинальный ток НН (I1н), А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909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  <w:bookmarkStart w:id="0" w:name="_GoBack_Копия_1"/>
            <w:bookmarkStart w:id="1" w:name="_GoBack_Копия_1"/>
            <w:bookmarkEnd w:id="1"/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Частота, Гц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50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Группа соединения обмоток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Д/Ун-11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Ток холостого хода (Iхх), %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1,65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Потери ХХ (Pхх), кВт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2,11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Потери КЗ (Pхх), кВт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7,91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Напряжение КЗ (Uкз), %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6 (типовое для 630 кВА)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10088" w:type="dxa"/>
            <w:gridSpan w:val="4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Оборудование:</w:t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Вид переключения ответвлений, %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ПБВ, ±2х2,5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Исполнение выводов 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без шин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0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Лицевая сторона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(табличка трансформатора) </w:t>
            </w:r>
          </w:p>
        </w:tc>
        <w:tc>
          <w:tcPr>
            <w:tcW w:w="293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левое</w:t>
            </w:r>
          </w:p>
        </w:tc>
        <w:tc>
          <w:tcPr>
            <w:tcW w:w="18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Объем поставки</w:t>
      </w:r>
    </w:p>
    <w:tbl>
      <w:tblPr>
        <w:tblStyle w:val="a5"/>
        <w:tblW w:w="1031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9"/>
        <w:gridCol w:w="8481"/>
        <w:gridCol w:w="1134"/>
      </w:tblGrid>
      <w:tr>
        <w:trPr>
          <w:tblHeader w:val="true"/>
          <w:cantSplit w:val="true"/>
        </w:trPr>
        <w:tc>
          <w:tcPr>
            <w:tcW w:w="69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84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Наименование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Кол-во, шт</w:t>
            </w:r>
          </w:p>
        </w:tc>
      </w:tr>
      <w:tr>
        <w:trPr>
          <w:tblHeader w:val="true"/>
          <w:cantSplit w:val="true"/>
        </w:trPr>
        <w:tc>
          <w:tcPr>
            <w:tcW w:w="69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84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69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0" w:left="31"/>
              <w:contextualSpacing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84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Трансформатор, (комплектно), шт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hanging="0" w:left="31"/>
              <w:contextualSpacing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84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Комплект документации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3"/>
              </w:numPr>
              <w:spacing w:before="0" w:after="0"/>
              <w:ind w:hanging="0" w:left="31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84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Паспорт на оборудование (по 1 экз. в бумажном виде и 1 экз в формате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PDF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на каждый вид оборудования)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9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3"/>
              </w:numPr>
              <w:spacing w:before="0" w:after="0"/>
              <w:ind w:hanging="0" w:left="31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84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Руководства по эксплуатации на оборудование (по 2 экз. в бумажном виде и 1 экз в формате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PDF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на каждый вид оборудования)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9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3"/>
              </w:numPr>
              <w:spacing w:before="0" w:after="0"/>
              <w:ind w:hanging="0" w:left="31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84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Комплект технической документации, включающий габаритные чертежи и схемы поставляемого оборудования (по 2 экз. в бумажном виде и 1 экз в формате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PDF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на каждый вид оборудования)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99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3"/>
              </w:numPr>
              <w:spacing w:before="0" w:after="0"/>
              <w:ind w:hanging="0" w:left="31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84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Сертификаты соответствия требованиям ГОСТ (по 1 экз. в бумажном виде и 1 экз в формате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PDF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на каждый вид оборудования)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28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  <w:bookmarkStart w:id="2" w:name="_GoBack"/>
      <w:bookmarkStart w:id="3" w:name="_GoBack"/>
      <w:bookmarkEnd w:id="3"/>
    </w:p>
    <w:sectPr>
      <w:type w:val="nextPage"/>
      <w:pgSz w:w="11906" w:h="16838"/>
      <w:pgMar w:left="1250" w:right="849" w:gutter="0" w:header="0" w:top="680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TimesNew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e7a3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2a07fb"/>
    <w:rPr>
      <w:rFonts w:ascii="Segoe UI" w:hAnsi="Segoe UI" w:cs="Segoe UI"/>
      <w:sz w:val="18"/>
      <w:szCs w:val="18"/>
    </w:rPr>
  </w:style>
  <w:style w:type="character" w:styleId="Fontstyle01" w:customStyle="1">
    <w:name w:val="fontstyle01"/>
    <w:basedOn w:val="DefaultParagraphFont"/>
    <w:qFormat/>
    <w:rsid w:val="00e834ac"/>
    <w:rPr>
      <w:rFonts w:ascii="TimesNewRoman" w:hAnsi="TimesNewRoman"/>
      <w:b w:val="false"/>
      <w:bCs w:val="false"/>
      <w:i w:val="false"/>
      <w:iCs w:val="false"/>
      <w:color w:val="000000"/>
      <w:sz w:val="24"/>
      <w:szCs w:val="24"/>
    </w:rPr>
  </w:style>
  <w:style w:type="character" w:styleId="Style10" w:customStyle="1">
    <w:name w:val="Текст сноски Знак"/>
    <w:basedOn w:val="DefaultParagraphFont"/>
    <w:uiPriority w:val="99"/>
    <w:semiHidden/>
    <w:qFormat/>
    <w:rsid w:val="00d01b0d"/>
    <w:rPr>
      <w:sz w:val="20"/>
      <w:szCs w:val="20"/>
    </w:rPr>
  </w:style>
  <w:style w:type="character" w:styleId="Style11" w:customStyle="1">
    <w:name w:val="Символ сноски"/>
    <w:uiPriority w:val="99"/>
    <w:semiHidden/>
    <w:unhideWhenUsed/>
    <w:qFormat/>
    <w:rsid w:val="00d01b0d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c6c31"/>
    <w:rPr>
      <w:color w:val="0000FF" w:themeColor="hyperlink"/>
      <w:u w:val="singl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2a07f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34a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62853"/>
    <w:pPr>
      <w:spacing w:before="0" w:after="200"/>
      <w:ind w:hanging="0" w:left="720"/>
      <w:contextualSpacing/>
    </w:pPr>
    <w:rPr/>
  </w:style>
  <w:style w:type="paragraph" w:styleId="FootnoteText">
    <w:name w:val="Footnote Text"/>
    <w:basedOn w:val="Normal"/>
    <w:link w:val="Style10"/>
    <w:uiPriority w:val="99"/>
    <w:semiHidden/>
    <w:unhideWhenUsed/>
    <w:rsid w:val="00d01b0d"/>
    <w:pPr>
      <w:spacing w:lineRule="auto" w:line="240" w:before="0" w:after="0"/>
    </w:pPr>
    <w:rPr>
      <w:sz w:val="20"/>
      <w:szCs w:val="20"/>
    </w:rPr>
  </w:style>
  <w:style w:type="paragraph" w:styleId="Style1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5" w:customStyle="1">
    <w:name w:val="Заголовок таблицы"/>
    <w:basedOn w:val="Style1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rsid w:val="00f6285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747F4-25CF-4813-8A12-7EE7E419B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Application>AlterOffice/2026.2.0.0$Linux_X86_64 LibreOffice_project/bc4ef1adf80b36c7a6365f8ed6cbf29021361edd</Application>
  <AppVersion>15.0000</AppVersion>
  <Pages>2</Pages>
  <Words>324</Words>
  <Characters>1820</Characters>
  <CharactersWithSpaces>2056</CharactersWithSpaces>
  <Paragraphs>99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2020-12-26T13:23:00Z</dcterms:created>
  <dc:creator>Гаджиев Бижам Арсланалиевич</dc:creator>
  <dc:description/>
  <dc:language>ru-RU</dc:language>
  <cp:lastModifiedBy>guseinovmg@corp.gidroogk.com</cp:lastModifiedBy>
  <cp:lastPrinted>2019-04-01T07:07:00Z</cp:lastPrinted>
  <dcterms:modified xsi:type="dcterms:W3CDTF">2026-10-27T15:21:27Z</dcterms:modified>
  <cp:revision>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