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8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"/>
        <w:gridCol w:w="5303"/>
        <w:gridCol w:w="3975"/>
        <w:gridCol w:w="2257"/>
        <w:gridCol w:w="1019"/>
        <w:gridCol w:w="1884"/>
      </w:tblGrid>
      <w:tr>
        <w:trPr>
          <w:trHeight w:val="735" w:hRule="atLeast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Характеристики (если требуются )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ОКПД-2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контрольный КГВЭВнг(А) 5х2,5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гибкий экранированный маслостойкий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КГВЭВнг(А) 5х2,5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(жилы кабеля должны соответствовать ГОСТ 22483-2012;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Кабель должен соответствовать </w:t>
            </w:r>
            <w:r>
              <w:rPr>
                <w:sz w:val="24"/>
                <w:szCs w:val="24"/>
              </w:rPr>
              <w:t>ГОСТ 26411-2024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)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27.32.14.111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</w:tr>
      <w:tr>
        <w:trPr>
          <w:trHeight w:val="467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Реле газовое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ВF80/Q 10-1.28.33.44.-0243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уставка клапанного затвора 1,0 м/с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en-US" w:eastAsia="ru-RU" w:bidi="ar-SA"/>
              </w:rPr>
              <w:t>27.12.24.190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 металлический из стальной оцинкованной ленты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Р3-ПР-Н-Х-20 (50м/уп)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25.99.29.190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уп.</w:t>
            </w:r>
          </w:p>
        </w:tc>
        <w:tc>
          <w:tcPr>
            <w:tcW w:w="1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467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Кабель контрольный </w:t>
            </w:r>
            <w:r>
              <w:rPr>
                <w:i w:val="false"/>
                <w:caps w:val="false"/>
                <w:smallCaps w:val="false"/>
                <w:spacing w:val="0"/>
                <w:sz w:val="24"/>
                <w:szCs w:val="24"/>
              </w:rPr>
              <w:t>КГВЭВнг(А) 5х1,5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гибкий экранированный маслостойкий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КГВЭВнг(А) 5х1,5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(жилы кабеля должны соответствовать ГОСТ 22483-2012;</w:t>
            </w:r>
          </w:p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Кабель должен соответствовать </w:t>
            </w:r>
            <w:r>
              <w:rPr>
                <w:sz w:val="24"/>
                <w:szCs w:val="24"/>
              </w:rPr>
              <w:t>ГОСТ 26411-2024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)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27.32.14.111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1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300</w:t>
            </w:r>
          </w:p>
        </w:tc>
      </w:tr>
      <w:tr>
        <w:trPr>
          <w:trHeight w:val="467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ВВГнг(А)-LS 4х70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  <w:bCs w:val="false"/>
                <w:sz w:val="24"/>
                <w:szCs w:val="24"/>
                <w:lang w:val="en-US"/>
              </w:rPr>
              <w:t>27.32.13.111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1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</w:tbl>
    <w:p>
      <w:pPr>
        <w:pStyle w:val="Normal"/>
        <w:widowControl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8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2641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Продукция должна быть новой, ранее не использованной, </w:t>
            </w:r>
            <w:r>
              <w:rPr>
                <w:sz w:val="24"/>
                <w:szCs w:val="24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676731, Амурская область, пгт Талакан, Склад ТМЦ Филиа</w:t>
            </w:r>
            <w:bookmarkStart w:id="0" w:name="_GoBack"/>
            <w:bookmarkEnd w:id="0"/>
            <w:r>
              <w:rPr>
                <w:sz w:val="24"/>
                <w:szCs w:val="24"/>
              </w:rPr>
              <w:t>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Условия поставки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продукции производится Поставщиком (транспортом поставщика, за его счет) на склад Заказчика.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 w:customStyle="1">
    <w:name w:val="Заголовок таблицы"/>
    <w:basedOn w:val="Style11"/>
    <w:qFormat/>
    <w:pPr>
      <w:jc w:val="center"/>
    </w:pPr>
    <w:rPr>
      <w:b/>
      <w:bCs/>
    </w:rPr>
  </w:style>
  <w:style w:type="paragraph" w:styleId="Style1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Application>AlterOffice/2026.2.1.1$Linux_X86_64 LibreOffice_project/6d96de8aff889cb0e33766577a7a2a9f4fe0f9d5</Application>
  <AppVersion>15.0000</AppVersion>
  <Pages>2</Pages>
  <Words>167</Words>
  <Characters>1130</Characters>
  <CharactersWithSpaces>1243</CharactersWithSpaces>
  <Paragraphs>56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chausovnv@corp.gidroogk.com</cp:lastModifiedBy>
  <cp:lastPrinted>2024-10-04T02:27:00Z</cp:lastPrinted>
  <dcterms:modified xsi:type="dcterms:W3CDTF">2026-10-29T09:41:03Z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