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eastAsia="Calibri"/>
          <w:color w:val="000000"/>
          <w:sz w:val="24"/>
          <w:szCs w:val="24"/>
          <w:shd w:fill="FFFFFF" w:val="clear"/>
          <w:lang w:eastAsia="en-US"/>
        </w:rPr>
      </w:pP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ОКПД2: 28.14.13 Поставка запорной арматуры для выполнения работ на объектах Саяно-Шушенского филиала АО «Гидроремонт-ВКК»</w:t>
      </w:r>
    </w:p>
    <w:p>
      <w:pPr>
        <w:pStyle w:val="Normal"/>
        <w:jc w:val="center"/>
        <w:rPr>
          <w:rFonts w:eastAsia="Calibri"/>
          <w:color w:val="000000"/>
          <w:sz w:val="24"/>
          <w:szCs w:val="24"/>
          <w:shd w:fill="FFFFFF" w:val="clear"/>
          <w:lang w:eastAsia="en-US"/>
        </w:rPr>
      </w:pP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/>
      </w:pPr>
      <w:r>
        <w:rPr>
          <w:rFonts w:eastAsia="Calibri"/>
          <w:sz w:val="24"/>
          <w:szCs w:val="24"/>
        </w:rPr>
        <w:t xml:space="preserve">(Лот № </w:t>
      </w:r>
      <w:r>
        <w:rPr>
          <w:rFonts w:eastAsia="Calibri"/>
          <w:sz w:val="24"/>
          <w:szCs w:val="24"/>
          <w:shd w:fill="FFFFFF" w:val="clear"/>
          <w:lang w:eastAsia="en-US"/>
        </w:rPr>
        <w:t>)</w:t>
      </w:r>
    </w:p>
    <w:p>
      <w:pPr>
        <w:pStyle w:val="Normal"/>
        <w:shd w:val="clear" w:fill="FFFFFF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7390_3700833856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392_3700833856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394_3700833856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396_3700833856">
            <w:r>
              <w:rPr>
                <w:rStyle w:val="Style1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398_3700833856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400_3700833856"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402_3700833856">
            <w:r>
              <w:rPr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404_3700833856">
            <w:r>
              <w:rPr>
                <w:rStyle w:val="Style14"/>
              </w:rPr>
              <w:t>Таблица 2.1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406_3700833856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408_3700833856">
            <w:r>
              <w:rPr>
                <w:rStyle w:val="Style14"/>
              </w:rPr>
              <w:t>Таблица 2.2 Требования по срокам поставки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410_3700833856">
            <w:r>
              <w:rPr>
                <w:rStyle w:val="Style14"/>
              </w:rPr>
              <w:t>Таблица 3. Требования к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742_1843701557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11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/>
      </w:pPr>
      <w:r>
        <w:rPr/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sz w:val="24"/>
          <w:szCs w:val="24"/>
        </w:rPr>
      </w:pPr>
      <w:bookmarkStart w:id="0" w:name="__RefHeading___Toc7390_3700833856"/>
      <w:bookmarkStart w:id="1" w:name="_Toc75446566"/>
      <w:bookmarkStart w:id="2" w:name="_Toc51339692"/>
      <w:bookmarkEnd w:id="0"/>
      <w:r>
        <w:rPr>
          <w:sz w:val="24"/>
          <w:szCs w:val="24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3" w:name="__RefHeading___Toc7392_3700833856"/>
      <w:bookmarkStart w:id="4" w:name="_Toc46743506"/>
      <w:bookmarkStart w:id="5" w:name="_Toc75446568"/>
      <w:bookmarkEnd w:id="3"/>
      <w:r>
        <w:rPr/>
        <w:t>О</w:t>
      </w:r>
      <w:bookmarkEnd w:id="4"/>
      <w:bookmarkEnd w:id="5"/>
      <w:r>
        <w:rPr/>
        <w:t>бозначения и сокращения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ПАО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ГОСТ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97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Единицы измерения: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Штук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мм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 xml:space="preserve">Миллиметр 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МПа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Мегапаскаль</w:t>
            </w:r>
          </w:p>
        </w:tc>
      </w:tr>
      <w:tr>
        <w:trPr>
          <w:cantSplit w:val="true"/>
        </w:trPr>
        <w:tc>
          <w:tcPr>
            <w:tcW w:w="97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Климатическое исполнение: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УХЛ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Умеренный и холодный климат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ХЛ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Холодный климат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У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Умеренный климат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6" w:name="__RefHeading___Toc7394_3700833856"/>
      <w:bookmarkStart w:id="7" w:name="_Toc46743506_Копия_1"/>
      <w:bookmarkStart w:id="8" w:name="_Toc75446568_Копия_1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ОКПД2: 28.14.13 Поставка запорной арматуры для выполнения работ на объектах Саяно-Шушенского филиала АО «Гидроремонт-ВКК» </w:t>
      </w:r>
      <w:r>
        <w:rPr>
          <w:rFonts w:eastAsia="Calibri"/>
          <w:sz w:val="24"/>
          <w:szCs w:val="24"/>
          <w:lang w:eastAsia="x-none"/>
        </w:rPr>
        <w:t xml:space="preserve"> (далее – продукция).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0" w:after="60"/>
        <w:ind w:hanging="431" w:left="431" w:right="0"/>
        <w:rPr/>
      </w:pPr>
      <w:bookmarkStart w:id="9" w:name="__RefHeading___Toc7396_3700833856"/>
      <w:bookmarkStart w:id="10" w:name="_Toc46743507"/>
      <w:bookmarkStart w:id="11" w:name="_Toc75446569"/>
      <w:bookmarkEnd w:id="9"/>
      <w:r>
        <w:rPr/>
        <w:t xml:space="preserve">Цель </w:t>
      </w:r>
      <w:bookmarkEnd w:id="10"/>
      <w:r>
        <w:rPr>
          <w:lang w:val="ru-RU"/>
        </w:rPr>
        <w:t>использования закупаемой продукции</w:t>
      </w:r>
      <w:bookmarkEnd w:id="11"/>
    </w:p>
    <w:p>
      <w:pPr>
        <w:pStyle w:val="Normal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В рамках выполнения работ по договорам подряда:</w:t>
      </w:r>
    </w:p>
    <w:p>
      <w:pPr>
        <w:pStyle w:val="Normal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ab/>
        <w:t>- № 1310-785-2023/513-11-1 от 03.11.2023. «Выполнение работ по капитальному и текущему ремонту оборудования, зданий, сооружений филиала ПАО «РусГидро»-«Саяно-Шушенская ГЭС имени П.С. Непорожнего»» (заключенный между ПАО «РусГидро» и АО «Гидроремонт-ВКК»);</w:t>
      </w:r>
    </w:p>
    <w:p>
      <w:pPr>
        <w:pStyle w:val="Normal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ab/>
        <w:t>- № 4-РЕМ-2023 от 11.10.2023 «Капитальный и текущий ремонт основного и вспомогательного оборудования, зданий и сооружений Филиала ПАО «РусГидро»-«Новосибирская ГЭС» (заключенный между ПАО «РусГидро» и АО «Гидроремонт-ВКК»);</w:t>
      </w:r>
    </w:p>
    <w:p>
      <w:pPr>
        <w:pStyle w:val="Normal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ab/>
        <w:t>- № 1-ТО-БПД-2025 от 12.12.2024 « Услуги по техническому обслуживанию оборудования, зданий, сооружений указанных в приложениях № 1.1, 1.2 действительных по 10.04.2028» (заключенный между ПАО «РусГидро» и АО «Гидроремонт-ВКК»)</w:t>
      </w:r>
    </w:p>
    <w:p>
      <w:pPr>
        <w:pStyle w:val="Normal"/>
        <w:jc w:val="both"/>
        <w:rPr>
          <w:rStyle w:val="Style8"/>
        </w:rPr>
      </w:pPr>
      <w:r>
        <w:rPr/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sz w:val="24"/>
          <w:szCs w:val="24"/>
        </w:rPr>
      </w:pPr>
      <w:bookmarkStart w:id="12" w:name="__RefHeading___Toc7398_3700833856"/>
      <w:bookmarkStart w:id="13" w:name="_Toc51339693"/>
      <w:bookmarkStart w:id="14" w:name="_Toc75446573"/>
      <w:bookmarkEnd w:id="12"/>
      <w:r>
        <w:rPr>
          <w:iCs/>
          <w:sz w:val="24"/>
          <w:szCs w:val="24"/>
        </w:rPr>
        <w:t>Требования к продукции</w:t>
      </w:r>
      <w:bookmarkEnd w:id="13"/>
      <w:bookmarkEnd w:id="14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15" w:name="__RefHeading___Toc7400_3700833856"/>
      <w:bookmarkStart w:id="16" w:name="_Toc75446574"/>
      <w:bookmarkEnd w:id="15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6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7" w:name="__RefHeading___Toc7402_3700833856"/>
      <w:bookmarkStart w:id="18" w:name="_Toc75446575"/>
      <w:bookmarkEnd w:id="17"/>
      <w:r>
        <w:rPr>
          <w:lang w:val="ru-RU"/>
        </w:rPr>
        <w:t>Перечень и объем закупаемой продукции</w:t>
      </w:r>
      <w:bookmarkEnd w:id="18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19" w:name="__RefHeading___Toc7404_3700833856"/>
      <w:bookmarkStart w:id="20" w:name="_Toc51339695"/>
      <w:bookmarkStart w:id="21" w:name="_Toc75446576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0"/>
      <w:r>
        <w:rPr>
          <w:sz w:val="24"/>
          <w:szCs w:val="24"/>
          <w:lang w:val="ru-RU"/>
        </w:rPr>
        <w:t>и объем закупаемой продукции</w:t>
      </w:r>
      <w:bookmarkEnd w:id="21"/>
    </w:p>
    <w:tbl>
      <w:tblPr>
        <w:tblW w:w="9920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6751"/>
        <w:gridCol w:w="1366"/>
        <w:gridCol w:w="1239"/>
      </w:tblGrid>
      <w:tr>
        <w:trPr>
          <w:trHeight w:val="675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36" w:hRule="atLeast"/>
        </w:trPr>
        <w:tc>
          <w:tcPr>
            <w:tcW w:w="9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Партия 1. Поставка на Саяно-Шушенский филиал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АО «Гидроремонт-ВКК» в п. Черемушки</w:t>
            </w:r>
          </w:p>
        </w:tc>
      </w:tr>
      <w:tr>
        <w:trPr>
          <w:trHeight w:val="33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Кран трехходовой для манометра, номинальное давление 1,6 МПа (16 кгс/см2), номинальный диаметр 15 мм / Краны трехходовые без фланца муфтовые 11Б18бк для воды и пара давлением 1,6 МПа (16 кгс/см2) диаметром 15 мм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Кран пробковый трехходовой 11б18бк DN15 PN1.6 латунный ручной (рычаг) муфтовый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Кран шаровый неполнопроходной Галлоп 0103272 DN25 PN16 латунный ручной (рычаг) ВР-ВР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Кран трехходовой КШД.М Dinamika DN15 PN1.6 12х18Н10Т ВР G1/2'-М20х1.5 ТУ 3742-006-27844275-2014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Затвор дисковый ЗД125-0.63-II-А ХЛ1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jc w:val="center"/>
              <w:rPr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Затвор дисковый поворотный ЗД-200-0.63-II-А-ХЛ1 DN200 PN0.63МПа стальной ручной (редуктор) фланцевый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jc w:val="center"/>
              <w:rPr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Кран шаровый полнопроходной КШ.Ц.Ф.80/16 LD DN80 PN16 Ст20 фланцевый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jc w:val="center"/>
              <w:rPr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Вентиль запорно-регулирующий VIEIR латунный 1/2 для бытовых и промышленных систем водоснабжения GL195  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>
        <w:trPr>
          <w:trHeight w:val="318" w:hRule="atLeast"/>
        </w:trPr>
        <w:tc>
          <w:tcPr>
            <w:tcW w:w="991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jc w:val="center"/>
              <w:rPr/>
            </w:pPr>
            <w:r>
              <w:rPr>
                <w:b/>
                <w:bCs/>
                <w:color w:val="000000"/>
                <w:sz w:val="24"/>
                <w:szCs w:val="24"/>
              </w:rPr>
              <w:t>Партия 2. Поставка на Производственный участок</w:t>
            </w:r>
          </w:p>
          <w:p>
            <w:pPr>
              <w:pStyle w:val="Style34"/>
              <w:jc w:val="center"/>
              <w:rPr/>
            </w:pPr>
            <w:r>
              <w:rPr>
                <w:b/>
                <w:bCs/>
                <w:color w:val="000000"/>
                <w:sz w:val="24"/>
                <w:szCs w:val="24"/>
              </w:rPr>
              <w:t>АО «Гидроремонт-ВКК» в г. Новосибирск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jc w:val="center"/>
              <w:rPr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Задвижка 30c41нж У1 DN100 PN16 (диаметр фланцев 215 мм, толщина фланца 20 мм, межфланцевый размер - 228 мм, на фланце 8 отв. D - 18 мм, диаметр межцентровый по крепежным отверстиям 215 мм)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jc w:val="center"/>
              <w:rPr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Обратный клапан VALTEC 1/2 /латунный золотник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jc w:val="center"/>
              <w:rPr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Затвор обратный DN065 КЛ4.610.4288-У0 (вода, до +140 С, PN 1,6 МПа)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</w:tbl>
    <w:p>
      <w:pPr>
        <w:pStyle w:val="Heading3"/>
        <w:numPr>
          <w:ilvl w:val="0"/>
          <w:numId w:val="0"/>
        </w:numPr>
        <w:ind w:hanging="0" w:left="1224" w:right="0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3"/>
        </w:numPr>
        <w:rPr/>
      </w:pPr>
      <w:bookmarkStart w:id="22" w:name="__RefHeading___Toc7406_3700833856"/>
      <w:bookmarkStart w:id="23" w:name="_Toc75446578"/>
      <w:bookmarkStart w:id="24" w:name="_Toc51339696"/>
      <w:bookmarkEnd w:id="22"/>
      <w:r>
        <w:rPr>
          <w:lang w:val="ru-RU"/>
        </w:rPr>
        <w:t xml:space="preserve">Требования </w:t>
      </w:r>
      <w:bookmarkEnd w:id="24"/>
      <w:r>
        <w:rPr>
          <w:lang w:val="ru-RU"/>
        </w:rPr>
        <w:t>к срокам поставки продукции и оказания сопутствующих услуг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25" w:name="__RefHeading___Toc7408_3700833856"/>
      <w:bookmarkStart w:id="26" w:name="_Toc50125126_Копия_1"/>
      <w:bookmarkStart w:id="27" w:name="_Toc50125127"/>
      <w:bookmarkStart w:id="28" w:name="_Toc51339697"/>
      <w:bookmarkStart w:id="29" w:name="_Toc75446579"/>
      <w:bookmarkEnd w:id="25"/>
      <w:bookmarkEnd w:id="2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bookmarkStart w:id="30" w:name="_Hlk50465284"/>
      <w:r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поставки продукции</w:t>
      </w:r>
      <w:bookmarkEnd w:id="29"/>
      <w:r>
        <w:rPr>
          <w:sz w:val="24"/>
          <w:szCs w:val="24"/>
          <w:lang w:val="ru-RU"/>
        </w:rPr>
        <w:t xml:space="preserve"> </w:t>
      </w:r>
      <w:bookmarkStart w:id="31" w:name="_Toc46743511"/>
      <w:bookmarkStart w:id="32" w:name="_Toc75446581"/>
      <w:bookmarkEnd w:id="31"/>
      <w:bookmarkEnd w:id="32"/>
    </w:p>
    <w:tbl>
      <w:tblPr>
        <w:tblW w:w="992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905"/>
        <w:gridCol w:w="1631"/>
        <w:gridCol w:w="1820"/>
      </w:tblGrid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26" w:hRule="atLeast"/>
        </w:trPr>
        <w:tc>
          <w:tcPr>
            <w:tcW w:w="99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Партия 1. Поставка на Саяно-Шушенский филиал</w:t>
            </w:r>
          </w:p>
          <w:p>
            <w:pPr>
              <w:pStyle w:val="ListParagraph"/>
              <w:widowControl w:val="false"/>
              <w:ind w:hanging="0" w:left="0" w:righ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АО «Гидроремонт-ВКК» в п. Черемушки</w:t>
            </w:r>
          </w:p>
        </w:tc>
      </w:tr>
      <w:tr>
        <w:trPr>
          <w:trHeight w:val="22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Кран трехходовой для манометра, номинальное давление 1,6 МПа (16 кгс/см2), номинальный диаметр 15 мм / Краны трехходовые без фланца муфтовые 11Б18бк для воды и пара давлением 1,6 МПа (16 кгс/см2) диаметром 15 мм</w:t>
            </w:r>
          </w:p>
        </w:tc>
        <w:tc>
          <w:tcPr>
            <w:tcW w:w="163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До 25.12.2026</w:t>
            </w:r>
          </w:p>
        </w:tc>
      </w:tr>
      <w:tr>
        <w:trPr>
          <w:trHeight w:val="22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Кран пробковый трехходовой 11б18бк DN15 PN1.6 латунный ручной (рычаг) муфтовый</w:t>
            </w:r>
          </w:p>
        </w:tc>
        <w:tc>
          <w:tcPr>
            <w:tcW w:w="16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 31.03.2027</w:t>
            </w:r>
          </w:p>
        </w:tc>
      </w:tr>
      <w:tr>
        <w:trPr>
          <w:trHeight w:val="22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Кран шаровый неполнопроходной Галлоп 0103272 DN25 PN16 латунный ручной (рычаг) ВР-ВР</w:t>
            </w:r>
          </w:p>
        </w:tc>
        <w:tc>
          <w:tcPr>
            <w:tcW w:w="16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 31.12.2026</w:t>
            </w:r>
          </w:p>
        </w:tc>
      </w:tr>
      <w:tr>
        <w:trPr>
          <w:trHeight w:val="22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Кран трехходовой КШД.М Dinamika DN15 PN1.6 12х18Н10Т ВР G1/2'-М20х1.5 ТУ 3742-006-27844275-2014</w:t>
            </w:r>
          </w:p>
        </w:tc>
        <w:tc>
          <w:tcPr>
            <w:tcW w:w="16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 01.03.2027</w:t>
            </w:r>
          </w:p>
        </w:tc>
      </w:tr>
      <w:tr>
        <w:trPr>
          <w:trHeight w:val="22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Затвор дисковый ЗД125-0.63-II-А ХЛ1</w:t>
            </w:r>
          </w:p>
        </w:tc>
        <w:tc>
          <w:tcPr>
            <w:tcW w:w="16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 01.04.2027</w:t>
            </w:r>
          </w:p>
        </w:tc>
      </w:tr>
      <w:tr>
        <w:trPr>
          <w:trHeight w:val="22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Затвор дисковый поворотный ЗД-200-0.63-II-А-ХЛ1 DN200 PN0.63МПа стальной ручной (редуктор) фланцевый</w:t>
            </w:r>
          </w:p>
        </w:tc>
        <w:tc>
          <w:tcPr>
            <w:tcW w:w="16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 01.04.2027</w:t>
            </w:r>
          </w:p>
        </w:tc>
      </w:tr>
      <w:tr>
        <w:trPr>
          <w:trHeight w:val="22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Кран шаровый полнопроходной КШ.Ц.Ф.80/16 LD DN80 PN16 Ст20 фланцевый</w:t>
            </w:r>
          </w:p>
        </w:tc>
        <w:tc>
          <w:tcPr>
            <w:tcW w:w="16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 01.04.2027</w:t>
            </w:r>
          </w:p>
        </w:tc>
      </w:tr>
      <w:tr>
        <w:trPr>
          <w:trHeight w:val="22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Вентиль запорно-регулирующий VIEIR латунный 1/2 для бытовых и промышленных систем водоснабжения GL195  </w:t>
            </w:r>
          </w:p>
        </w:tc>
        <w:tc>
          <w:tcPr>
            <w:tcW w:w="16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 01.07.2027</w:t>
            </w:r>
          </w:p>
        </w:tc>
      </w:tr>
      <w:tr>
        <w:trPr>
          <w:trHeight w:val="226" w:hRule="atLeast"/>
        </w:trPr>
        <w:tc>
          <w:tcPr>
            <w:tcW w:w="991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Партия 2. Поставка на Производственный участок</w:t>
            </w:r>
          </w:p>
          <w:p>
            <w:pPr>
              <w:pStyle w:val="Style3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АО «Гидроремонт-ВКК» в г. Новосибирск</w:t>
            </w:r>
          </w:p>
        </w:tc>
      </w:tr>
      <w:tr>
        <w:trPr>
          <w:trHeight w:val="22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Задвижка 30c41нж У1 DN100 PN16 (диаметр фланцев 215 мм, толщина фланца 20 мм, межфланцевый размер - 228 мм, на фланце 8 отв. D - 18 мм, диаметр межцентровый по крепежным отверстиям 215 мм)</w:t>
            </w:r>
          </w:p>
        </w:tc>
        <w:tc>
          <w:tcPr>
            <w:tcW w:w="163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До 20.02.2027</w:t>
            </w:r>
          </w:p>
        </w:tc>
      </w:tr>
      <w:tr>
        <w:trPr>
          <w:trHeight w:val="22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Обратный клапан VALTEC 1/2 /латунный золотник</w:t>
            </w:r>
          </w:p>
        </w:tc>
        <w:tc>
          <w:tcPr>
            <w:tcW w:w="16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До 31.01.2027</w:t>
            </w:r>
          </w:p>
        </w:tc>
      </w:tr>
      <w:tr>
        <w:trPr>
          <w:trHeight w:val="22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Затвор обратный DN065 КЛ4.610.4288-У0 (вода, до +140 С, PN 1,6 МПа)</w:t>
            </w:r>
          </w:p>
        </w:tc>
        <w:tc>
          <w:tcPr>
            <w:tcW w:w="16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До 01.07.2027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851" w:gutter="0" w:header="375" w:top="600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0"/>
        </w:numPr>
        <w:tabs>
          <w:tab w:val="clear" w:pos="0"/>
        </w:tabs>
        <w:ind w:hanging="0" w:left="0" w:right="0"/>
        <w:rPr/>
      </w:pPr>
      <w:bookmarkStart w:id="33" w:name="__RefHeading___Toc7410_3700833856"/>
      <w:bookmarkStart w:id="34" w:name="_Toc51339698"/>
      <w:bookmarkStart w:id="35" w:name="_Toc75446582"/>
      <w:bookmarkEnd w:id="33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Требования к </w:t>
      </w:r>
      <w:r>
        <w:rPr>
          <w:lang w:val="ru-RU"/>
        </w:rPr>
        <w:t>продукции</w:t>
      </w:r>
      <w:bookmarkEnd w:id="35"/>
      <w:r>
        <w:rPr/>
        <w:t xml:space="preserve"> </w:t>
      </w:r>
      <w:bookmarkEnd w:id="34"/>
    </w:p>
    <w:p>
      <w:pPr>
        <w:pStyle w:val="Normal"/>
        <w:tabs>
          <w:tab w:val="clear" w:pos="708"/>
        </w:tabs>
        <w:ind w:hanging="0" w:left="0" w:right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 </w:t>
      </w:r>
      <w:r>
        <w:rPr>
          <w:rFonts w:cs="Times New Roman"/>
          <w:b/>
          <w:bCs/>
          <w:color w:val="000000"/>
          <w:sz w:val="24"/>
          <w:szCs w:val="24"/>
        </w:rPr>
        <w:t>(позиции № 1-11 (Таблицы 1):</w:t>
      </w:r>
      <w:r>
        <w:rPr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ОКПД2: 28.14.13 Поставка запорной арматуры для выполнения работ на объектах Саяно-Шушенского филиала АО «Гидроремонт-ВКК»</w:t>
      </w:r>
    </w:p>
    <w:tbl>
      <w:tblPr>
        <w:tblW w:w="1455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926"/>
        <w:gridCol w:w="3721"/>
        <w:gridCol w:w="8057"/>
      </w:tblGrid>
      <w:tr>
        <w:trPr>
          <w:trHeight w:val="10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8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8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DotumChe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20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20" w:hRule="atLeast"/>
        </w:trPr>
        <w:tc>
          <w:tcPr>
            <w:tcW w:w="14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Партия 1. Поставка на Саяно-Шушенский филиал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АО «Гидроремонт-ВКК» в п. Черемушки</w:t>
            </w:r>
          </w:p>
        </w:tc>
      </w:tr>
      <w:tr>
        <w:trPr/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трехходовой </w:t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Модель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color w:val="000000"/>
                <w:sz w:val="24"/>
                <w:szCs w:val="24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11Б18БК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8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Пензапромарматура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Диаметр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 мм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Номинальное давление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1,6 МПа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Материал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Латунь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 латуни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ЛЦ40Сд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Присоединение Внутренняя резьба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color w:val="000000"/>
                <w:sz w:val="24"/>
                <w:szCs w:val="24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К трубопроводу — резьба G1/2-B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 манометру — резьба М20х1,5-Н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Климатическое исполнение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УЗ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Привод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Ручной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ГОСТ 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9544-2015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Кран пробковый трехходовой</w:t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Модель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color w:val="000000"/>
                <w:sz w:val="24"/>
                <w:szCs w:val="24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11Б18БК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Диаметр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 мм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Номинальное давление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1,6 МПа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Материал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Латунь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 латуни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ЛЦ40Сд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Присоединение Внутренняя резьба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color w:val="000000"/>
                <w:sz w:val="24"/>
                <w:szCs w:val="24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К трубопроводу — резьба G1/2-B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 манометру — резьба М20х1,5-Н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Климатическое исполнение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УХЛ4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Привод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Ручной, с рычагом управления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Муфтовое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герметичности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D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Кран шаровый </w:t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Галлоп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0103272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Модель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Практик 120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Тип прохода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Неполнопроходной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Диаметр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25 мм</w:t>
            </w:r>
          </w:p>
        </w:tc>
      </w:tr>
      <w:tr>
        <w:trPr>
          <w:trHeight w:val="284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Номинальное давление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1,6 МПа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Материал корпуса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Латунь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Материал рычага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Алюминиевый сплав АК7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 латуни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ЛЦ40Сд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Тип присоединения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Муфтовое, с внутренней резьбой с обеих сторон (ВР/ВР)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Привод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Ручной, с рычагом управления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Длина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67 мм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Класс герметичности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Fira Sans" w:hAnsi="Fira Sans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2C2D2E"/>
                <w:spacing w:val="0"/>
                <w:kern w:val="2"/>
                <w:sz w:val="18"/>
                <w:u w:val="none"/>
                <w:em w:val="none"/>
              </w:rPr>
            </w:pPr>
            <w:r>
              <w:rPr>
                <w:rFonts w:ascii="Fira Sans" w:hAnsi="Fira Sans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2C2D2E"/>
                <w:spacing w:val="0"/>
                <w:kern w:val="2"/>
                <w:sz w:val="18"/>
                <w:szCs w:val="24"/>
                <w:u w:val="none"/>
                <w:shd w:fill="auto" w:val="clear"/>
                <w:em w:val="none"/>
              </w:rPr>
              <w:t>З</w:t>
            </w:r>
            <w:r>
              <w:rPr>
                <w:rFonts w:ascii="Fira Sans" w:hAnsi="Fira Sans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2C2D2E"/>
                <w:spacing w:val="0"/>
                <w:kern w:val="2"/>
                <w:sz w:val="18"/>
                <w:u w:val="none"/>
                <w:em w:val="none"/>
              </w:rPr>
              <w:t>атвор дисковый ЗД125-0.63-II-А ХЛ1</w:t>
            </w:r>
          </w:p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трехходовой КШД.М </w:t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DINAMIKA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Диаметр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 мм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Номинальное давление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1,6 МПа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корпусных деталей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Нержавеющая сталь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 стали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12Х18Н10Т</w:t>
            </w:r>
          </w:p>
        </w:tc>
      </w:tr>
      <w:tr>
        <w:trPr>
          <w:trHeight w:val="68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Климатическое исполнение</w:t>
            </w:r>
          </w:p>
        </w:tc>
        <w:tc>
          <w:tcPr>
            <w:tcW w:w="8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УХЛ</w:t>
            </w:r>
          </w:p>
        </w:tc>
      </w:tr>
      <w:tr>
        <w:trPr>
          <w:trHeight w:val="68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Тип присоединения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Резьбовое, с внутренней резьбой с обеих сторон</w:t>
            </w:r>
          </w:p>
        </w:tc>
      </w:tr>
      <w:tr>
        <w:trPr>
          <w:trHeight w:val="68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Присоединение Внутренняя резьба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color w:val="000000"/>
                <w:sz w:val="24"/>
                <w:szCs w:val="24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К трубопроводу — резьба G1/2-B</w:t>
            </w:r>
          </w:p>
        </w:tc>
      </w:tr>
      <w:tr>
        <w:trPr>
          <w:trHeight w:val="68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 манометру — резьба М20х1,5-Н</w:t>
            </w:r>
          </w:p>
        </w:tc>
      </w:tr>
      <w:tr>
        <w:trPr>
          <w:trHeight w:val="68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Рабочая среда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Жидкость / газ</w:t>
            </w:r>
          </w:p>
        </w:tc>
      </w:tr>
      <w:tr>
        <w:trPr>
          <w:trHeight w:val="68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Управление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Ручное (четвертьоборотное)</w:t>
            </w:r>
          </w:p>
        </w:tc>
      </w:tr>
      <w:tr>
        <w:trPr>
          <w:trHeight w:val="68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Класс герметичности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</w:t>
            </w:r>
          </w:p>
        </w:tc>
      </w:tr>
      <w:tr>
        <w:trPr>
          <w:trHeight w:val="68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ТУ 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3742-006-27844275-2014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Затвор дисковый </w:t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Маркировка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ЗД125-0.63-II-А ХЛ1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125 мм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Рабочее давление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0,63 МПа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II 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корпуса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Углеродистая сталь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герметичности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ХЛ1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среда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Трансформаторное масло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Привод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Ручной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Присоединение к трубопроводу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Фланцевое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Затвор дисковый поворотный</w:t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Маркировка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color w:val="000000"/>
                <w:sz w:val="24"/>
                <w:szCs w:val="24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ЗД-200-0.63-II-А-ХЛ1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Диаметр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color w:val="000000"/>
                <w:sz w:val="24"/>
                <w:szCs w:val="24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200 мм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Давление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0,63 МПа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Материал корпуса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Сталь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Тип присоединения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Фланцевое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Привод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Ручной с редуктором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герметичности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Рабочая среда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Неагрессивные жидкости и газы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ХЛ1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Кран шаровый полнопроходной</w:t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Маркировка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КШ.Ц.Ф.080.016.П/П.02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Тип арматуры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Запорная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Проход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Полнопроходной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Тип присоединения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Фланцевое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Управление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Ручка-рычаг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Количество монтажных отверстий во фланце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4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герметичности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Климатическое исполнение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У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Вентиль запорно-регулирующий </w:t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VIEIR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GL195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Тип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Прямой запорно-регулирующий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Диаметр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 мм (½ дюйма)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Тип резьбы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1/2F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Материал корпуса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Латунь CW617N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Подключение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Муфтовое</w:t>
            </w:r>
          </w:p>
        </w:tc>
      </w:tr>
      <w:tr>
        <w:trPr>
          <w:trHeight w:val="1" w:hRule="atLeast"/>
        </w:trPr>
        <w:tc>
          <w:tcPr>
            <w:tcW w:w="14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Партия 2. Поставка на Производственный участок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АО «Гидроремонт-ВКК» в г. Новосибирск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Задвижка </w:t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Маркировка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30с41нж У1 DN100 PN16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Тип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Клиновая с выдвижным шпинделем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Диаметр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100 мм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Давление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1,6 МПа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Климатическое исполнение 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У1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Присоединение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Фланцевое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Класс герметичности затвора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А 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Управление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Ручное (маховик)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Диаметр фланца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215 мм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Толщина фланца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20 мм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Межфланцевый размер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228 мм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Количество крепёжных отверстий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8 шт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Диаметр крепёжных отверстий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18 мм (под болт М16)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Диаметр присоединительного отверстия (D1)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180 мм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Обратный клапан с золотником</w:t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VALTEC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Модель 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VT.151.N.04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Диаметр подключения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1/2" (DN15)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Присоединительная резьба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Внутренняя/внутренняя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Материал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Никелированная латунь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Давление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25 бар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Температура эксплуатации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от -20 °C до +130 °C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34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Затвор обратный</w:t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Производитель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АРМАТЭК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Артикул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4288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Диаметр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65 мм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Тип арматура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КЛ4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Модель затвора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610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Климатическое исполнение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У0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Давление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1,6 МПа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Тип затвора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Двухстворчатый (межфланцевый)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Материал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Нержавеющая сталь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Присоединение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Межфланцевое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Управление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Ручное (рукоятка)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7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Класс герметичности</w:t>
            </w:r>
          </w:p>
        </w:tc>
        <w:tc>
          <w:tcPr>
            <w:tcW w:w="8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А 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Место поставки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b/>
                <w:bCs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z w:val="24"/>
                <w:szCs w:val="24"/>
                <w:lang w:eastAsia="x-none"/>
              </w:rPr>
              <w:t>Партия 1</w:t>
            </w:r>
          </w:p>
        </w:tc>
        <w:tc>
          <w:tcPr>
            <w:tcW w:w="11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000000"/>
                <w:sz w:val="24"/>
                <w:szCs w:val="24"/>
              </w:rPr>
              <w:t>Саяно-Шушенский филиал АО «Гидроремонт-ВКК» в п. Черёмушки. 655619, Российская Федерация, Республика Хакасия, г. Саяногорск, рп. Черемушки, дом 103.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Приемка продукции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b/>
                <w:bCs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z w:val="24"/>
                <w:szCs w:val="24"/>
                <w:lang w:eastAsia="x-none"/>
              </w:rPr>
              <w:t>Партия 1</w:t>
            </w:r>
          </w:p>
        </w:tc>
        <w:tc>
          <w:tcPr>
            <w:tcW w:w="11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000000"/>
                <w:sz w:val="24"/>
                <w:szCs w:val="24"/>
              </w:rPr>
              <w:t>Приемка продукции осуществляется только в рабочие дни с 9-00 до 11-00 и с 13-00 до 16-00.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Место поставки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b/>
                <w:bCs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z w:val="24"/>
                <w:szCs w:val="24"/>
                <w:lang w:eastAsia="x-none"/>
              </w:rPr>
              <w:t>Партия 2</w:t>
            </w:r>
          </w:p>
        </w:tc>
        <w:tc>
          <w:tcPr>
            <w:tcW w:w="11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Производственный участок АО «Гидроремонт-ВКК» в г. Новосибирск, </w:t>
            </w:r>
            <w:r>
              <w:rPr>
                <w:rFonts w:eastAsia="Times New Roman"/>
                <w:sz w:val="24"/>
                <w:szCs w:val="24"/>
              </w:rPr>
              <w:t>630056, Новосибирская обл., г. Новосибирск, ул. Новоморская, д. 4/1.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Приемка продукции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b/>
                <w:bCs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z w:val="24"/>
                <w:szCs w:val="24"/>
                <w:lang w:eastAsia="x-none"/>
              </w:rPr>
              <w:t>Партия 2</w:t>
            </w:r>
          </w:p>
        </w:tc>
        <w:tc>
          <w:tcPr>
            <w:tcW w:w="11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000000"/>
                <w:sz w:val="24"/>
                <w:szCs w:val="24"/>
              </w:rPr>
              <w:t>Приемка продукции осуществляется только в рабочие дни с 9-00 до 11-00 и с 13-00 до 16-00.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i w:val="false"/>
                <w:i w:val="false"/>
                <w:iCs w:val="false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1137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170" w:right="0"/>
              <w:jc w:val="left"/>
              <w:rPr>
                <w:rFonts w:ascii="Times New Roman" w:hAnsi="Times New Roman" w:eastAsia="Calibri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Сроки гарантии</w:t>
            </w:r>
          </w:p>
        </w:tc>
        <w:tc>
          <w:tcPr>
            <w:tcW w:w="11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1134" w:leader="none"/>
                <w:tab w:val="left" w:pos="1276" w:leader="none"/>
              </w:tabs>
              <w:suppressAutoHyphens w:val="true"/>
              <w:overflowPunct w:val="true"/>
              <w:bidi w:val="0"/>
              <w:spacing w:before="0" w:after="120"/>
              <w:ind w:hanging="0" w:left="0" w:right="0"/>
              <w:jc w:val="both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12 (двенадцать)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113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i w:val="false"/>
                <w:i w:val="false"/>
                <w:iCs w:val="false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en-US"/>
              </w:rPr>
              <w:t>4.1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11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унифицированной формы ТОРГ-12(УПД) в 2 экз., транспортную накладную. Перечень продукции и наименование документа, подтверждающего качество, дополнительно должны быть оформлены в электронном виде в редактируемом формате docx, doc, odt.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113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i w:val="false"/>
                <w:i w:val="false"/>
                <w:iCs w:val="false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en-US"/>
              </w:rPr>
              <w:t>5.1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cs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color w:val="000000"/>
                <w:sz w:val="24"/>
                <w:szCs w:val="24"/>
              </w:rPr>
              <w:t>Продукция должна быть новой, ранее не использовавшейся.</w:t>
            </w:r>
          </w:p>
          <w:p>
            <w:pPr>
              <w:pStyle w:val="ListParagraph"/>
              <w:widowControl w:val="false"/>
              <w:ind w:hanging="0" w:left="0" w:right="0"/>
              <w:rPr>
                <w:rFonts w:cs="Times New Roman"/>
                <w:bCs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i w:val="false"/>
                <w:iCs w:val="false"/>
                <w:color w:val="000000"/>
                <w:sz w:val="24"/>
                <w:szCs w:val="24"/>
              </w:rPr>
              <w:t>Способ укладки и транспортировки продукции должен предотвратить его повреждение или порчу во время перевозки и погрузке/разгрузке, а также воздействие осадков во время перевозки и при открытом хранении.</w:t>
            </w:r>
          </w:p>
        </w:tc>
      </w:tr>
    </w:tbl>
    <w:p>
      <w:pPr>
        <w:pStyle w:val="Heading1"/>
        <w:numPr>
          <w:ilvl w:val="0"/>
          <w:numId w:val="0"/>
        </w:numPr>
        <w:spacing w:before="120" w:after="60"/>
        <w:ind w:hanging="0" w:left="1080" w:right="0"/>
        <w:jc w:val="center"/>
        <w:rPr>
          <w:color w:val="000000"/>
          <w:lang w:eastAsia="x-none"/>
        </w:rPr>
      </w:pPr>
      <w:r>
        <w:rPr>
          <w:color w:val="000000"/>
          <w:lang w:eastAsia="x-none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1134" w:right="1134" w:gutter="0" w:header="0" w:top="616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Fira San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hd w:fill="FFFFFF" w:val="clear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  <w:p>
    <w:pPr>
      <w:pStyle w:val="Normal"/>
      <w:jc w:val="center"/>
      <w:rPr>
        <w:sz w:val="24"/>
        <w:szCs w:val="28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  <w:numId w:val="3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tabs>
        <w:tab w:val="clear" w:pos="708"/>
        <w:tab w:val="left" w:pos="0" w:leader="none"/>
      </w:tabs>
      <w:ind w:hanging="432" w:left="432" w:right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5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1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29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8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 w:right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 w:right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 w:right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 w:right="0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hd w:val="clear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hanging="0" w:left="280" w:right="0"/>
    </w:pPr>
    <w:rPr>
      <w:rFonts w:cs="Calibri"/>
      <w:sz w:val="20"/>
      <w:szCs w:val="20"/>
    </w:rPr>
  </w:style>
  <w:style w:type="paragraph" w:styleId="Style22">
    <w:name w:val="Раздел регламента"/>
    <w:basedOn w:val="Normal"/>
    <w:qFormat/>
    <w:pPr/>
    <w:rPr/>
  </w:style>
  <w:style w:type="paragraph" w:styleId="Style23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 w:right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 w:right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hanging="0" w:left="560" w:right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4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">
    <w:name w:val="caption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firstLine="709" w:left="1066" w:right="0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ind w:hanging="0" w:left="708" w:right="0"/>
    </w:pPr>
    <w:rPr/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5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Style27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>
    <w:name w:val="Подподпункт"/>
    <w:basedOn w:val="Style21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 w:right="0"/>
    </w:pPr>
    <w:rPr>
      <w:sz w:val="26"/>
      <w:szCs w:val="26"/>
      <w:lang w:val="ru-RU" w:eastAsia="ru-RU"/>
    </w:rPr>
  </w:style>
  <w:style w:type="paragraph" w:styleId="Style30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jc w:val="both"/>
      <w:outlineLvl w:val="3"/>
    </w:pPr>
    <w:rPr>
      <w:sz w:val="26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jc w:val="both"/>
      <w:outlineLvl w:val="4"/>
    </w:pPr>
    <w:rPr>
      <w:sz w:val="26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jc w:val="both"/>
    </w:pPr>
    <w:rPr>
      <w:sz w:val="26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jc w:val="both"/>
    </w:pPr>
    <w:rPr>
      <w:sz w:val="26"/>
      <w:lang w:eastAsia="en-US"/>
    </w:rPr>
  </w:style>
  <w:style w:type="paragraph" w:styleId="Style3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jc w:val="right"/>
      <w:outlineLvl w:val="3"/>
    </w:pPr>
    <w:rPr>
      <w:sz w:val="26"/>
      <w:lang w:eastAsia="en-US"/>
    </w:rPr>
  </w:style>
  <w:style w:type="paragraph" w:styleId="18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jc w:val="both"/>
      <w:outlineLvl w:val="0"/>
    </w:pPr>
    <w:rPr>
      <w:caps/>
      <w:lang w:eastAsia="en-US"/>
    </w:rPr>
  </w:style>
  <w:style w:type="paragraph" w:styleId="TOC6">
    <w:name w:val="TOC 6"/>
    <w:basedOn w:val="Normal"/>
    <w:next w:val="Normal"/>
    <w:autoRedefine/>
    <w:pPr>
      <w:ind w:hanging="0" w:left="1120" w:right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 w:right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 w:right="0"/>
    </w:pPr>
    <w:rPr>
      <w:rFonts w:ascii="Calibri" w:hAnsi="Calibri" w:cs="Calibr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jc w:val="center"/>
    </w:pPr>
    <w:rPr>
      <w:b/>
      <w:bCs/>
    </w:rPr>
  </w:style>
  <w:style w:type="numbering" w:styleId="110">
    <w:name w:val="Стиль1"/>
    <w:qFormat/>
  </w:style>
  <w:style w:type="numbering" w:styleId="29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4914</TotalTime>
  <Application>AlterOffice/2026.2.0.0$Linux_X86_64 LibreOffice_project/bc4ef1adf80b36c7a6365f8ed6cbf29021361edd</Application>
  <AppVersion>15.0000</AppVersion>
  <Pages>10</Pages>
  <Words>1534</Words>
  <Characters>9896</Characters>
  <CharactersWithSpaces>10996</CharactersWithSpaces>
  <Paragraphs>460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2026-10-27T16:01:49Z</dcterms:modified>
  <cp:revision>110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