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_______</w:t>
      </w:r>
    </w:p>
    <w:p>
      <w:pPr>
        <w:pStyle w:val="Normal"/>
        <w:shd w:val="clear" w:color="auto" w:fill="FFFFFF"/>
        <w:spacing w:before="0" w:after="120"/>
        <w:rPr>
          <w:sz w:val="24"/>
          <w:szCs w:val="24"/>
        </w:rPr>
      </w:pPr>
      <w:r>
        <w:rPr>
          <w:sz w:val="24"/>
          <w:szCs w:val="24"/>
        </w:rPr>
        <w:t>Республика Хакасия, г. Саяногорск, рп. Черемушки</w:t>
        <w:tab/>
        <w:t xml:space="preserve"> </w:t>
        <w:tab/>
        <w:t>«___» __________ 20__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 действующего на основании ______________, с одной стороны, и</w:t>
      </w:r>
    </w:p>
    <w:p>
      <w:pPr>
        <w:pStyle w:val="Normal"/>
        <w:spacing w:before="0" w:after="120"/>
        <w:ind w:firstLine="567" w:right="0"/>
        <w:jc w:val="both"/>
        <w:rPr/>
      </w:pPr>
      <w:r>
        <w:rPr>
          <w:b/>
          <w:bCs/>
          <w:sz w:val="24"/>
          <w:szCs w:val="24"/>
        </w:rPr>
        <w:t>____ (____),</w:t>
      </w:r>
      <w:r>
        <w:rPr>
          <w:sz w:val="24"/>
          <w:szCs w:val="24"/>
        </w:rPr>
        <w:t xml:space="preserve"> именуемое в дальнейшем «</w:t>
      </w:r>
      <w:r>
        <w:rPr>
          <w:b/>
          <w:sz w:val="24"/>
          <w:szCs w:val="24"/>
        </w:rPr>
        <w:t>Поставщик</w:t>
      </w:r>
      <w:r>
        <w:rPr>
          <w:sz w:val="24"/>
          <w:szCs w:val="24"/>
        </w:rPr>
        <w:t xml:space="preserve">», в лице ______, действующего на основании 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right="0"/>
        <w:jc w:val="both"/>
        <w:rPr/>
      </w:pPr>
      <w:r>
        <w:rPr>
          <w:sz w:val="24"/>
          <w:szCs w:val="24"/>
        </w:rPr>
        <w:t xml:space="preserve">по результатам проведенного анализа рынка на право заключения договора по лоту № </w:t>
      </w:r>
      <w:r>
        <w:rPr>
          <w:rFonts w:cs="Times New Roman"/>
          <w:color w:val="000000"/>
          <w:sz w:val="24"/>
          <w:szCs w:val="24"/>
          <w:shd w:fill="auto" w:val="clear"/>
        </w:rPr>
        <w:t>____</w:t>
      </w:r>
      <w:r>
        <w:rPr>
          <w:rFonts w:eastAsia="Calibri"/>
          <w:color w:val="000000"/>
          <w:sz w:val="24"/>
          <w:szCs w:val="24"/>
          <w:shd w:fill="FFFFFF" w:val="clear"/>
          <w:lang w:eastAsia="en-US"/>
        </w:rPr>
        <w:t xml:space="preserve"> «ОКПД2: 2____»,</w:t>
      </w:r>
      <w:r>
        <w:rPr>
          <w:sz w:val="24"/>
          <w:szCs w:val="24"/>
        </w:rPr>
        <w:t xml:space="preserve"> что подтверждается ____ № ____ от </w:t>
      </w:r>
      <w:r>
        <w:rPr>
          <w:bCs/>
          <w:sz w:val="24"/>
          <w:szCs w:val="24"/>
        </w:rPr>
        <w:t>«__» ____ 2026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rPr>
        <w:t>Поставщик обязуется передать Покупателю ____</w:t>
      </w:r>
      <w:r>
        <w:rPr>
          <w:sz w:val="24"/>
        </w:rPr>
        <w:t xml:space="preserve"> </w:t>
      </w:r>
      <w:r>
        <w:rPr>
          <w:b w:val="false"/>
          <w:sz w:val="24"/>
        </w:rPr>
        <w:t>(далее – «Продукция») на условиях, согласованных Сторонами в Договоре, в соответствии со Спецификацией (Приложение № 1) и технических требований (Приложение 2),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 xml:space="preserve">Поставка по Договору выполняется для нужд </w:t>
      </w:r>
      <w:r>
        <w:rPr>
          <w:color w:val="000000"/>
          <w:sz w:val="24"/>
          <w:szCs w:val="24"/>
        </w:rPr>
        <w:t>П</w:t>
      </w:r>
      <w:r>
        <w:rPr>
          <w:rFonts w:eastAsia="Calibri"/>
          <w:color w:val="000000"/>
          <w:sz w:val="24"/>
          <w:szCs w:val="24"/>
          <w:lang w:eastAsia="en-US"/>
        </w:rPr>
        <w:t>роизводственного участка АО "Гидроремонт-ВКК" в п. Черемушки</w:t>
      </w:r>
      <w:r>
        <w:rPr>
          <w:sz w:val="24"/>
          <w:szCs w:val="24"/>
        </w:rPr>
        <w:t>.</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Место поставки: ____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 xml:space="preserve">Срок поставки Продукции по Договору: в течение __ (__) календарных дней с даты подписания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2.1.</w:t>
        <w:tab/>
        <w:t>Общая стоимость Продукции (далее – «Цена Договора») по Договору составляет ____ (____) рублей __ копейки, в том числе НДС (22 %) в размере _____ (____) рубля __ копейки.</w:t>
      </w:r>
      <w:r>
        <w:rPr>
          <w:bCs/>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Авансовый платеж в размере 30 % (тридцати процентов) от Цены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Продукции.</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2.5.2. Платеж в размере 70 % (семидесяти процентов) от стоимости поставленной Продукции, согласно Спецификации (Приложение № 1), производится Покупателем в течение 30 (тридцати) календарных дней / 7 (семи) рабочих дней рабочих дней</w:t>
      </w:r>
      <w:r>
        <w:rPr>
          <w:rStyle w:val="FootnoteReference"/>
          <w:sz w:val="24"/>
          <w:szCs w:val="24"/>
        </w:rPr>
        <w:footnoteReference w:id="2"/>
      </w:r>
      <w:r>
        <w:rPr>
          <w:sz w:val="24"/>
          <w:szCs w:val="24"/>
        </w:rPr>
        <w:t xml:space="preserve">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 xml:space="preserve"> </w:t>
      </w: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Продукции.</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Сертификат качества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Технический паспорт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Инструкция по эксплуатации (монтажу и т.п.)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Упаковочный лист на Продукцию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Сертификат о происхождении Продукции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 xml:space="preserve">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2">
        <w:r>
          <w:rPr>
            <w:sz w:val="24"/>
            <w:szCs w:val="24"/>
          </w:rPr>
          <w:t>Постановления Правительства РФ от 21.12.2020 № 2200 (ред. от 30.12.2022</w:t>
        </w:r>
      </w:hyperlink>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товарно-транспортную накладную формы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3">
        <w:r>
          <w:rPr>
            <w:sz w:val="24"/>
            <w:szCs w:val="24"/>
          </w:rPr>
          <w:t>Постановления Правительства РФ от 21.12.2020 № 2200 (ред. от 30.12.2022</w:t>
        </w:r>
      </w:hyperlink>
      <w:r>
        <w:rPr>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4">
        <w:r>
          <w:rPr>
            <w:sz w:val="24"/>
            <w:szCs w:val="24"/>
          </w:rPr>
          <w:t>Постановления Правительства РФ от 21.12.2020 № 2200 (ред. от 30.12.2022</w:t>
        </w:r>
      </w:hyperlink>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sz w:val="24"/>
          <w:szCs w:val="24"/>
        </w:rPr>
        <w:t xml:space="preserve"> или Универсальный передаточный документа (УПД)</w:t>
      </w:r>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На продукцию устанавливается гарантийный срок, равный 36 (тридцати шести)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left="36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bookmarkStart w:id="2" w:name="_Hlk130023773"/>
      <w:r>
        <w:rPr>
          <w:sz w:val="24"/>
          <w:szCs w:val="24"/>
        </w:rPr>
        <w:t xml:space="preserve">В случае </w:t>
      </w:r>
      <w:bookmarkStart w:id="3" w:name="_Hlk130023740"/>
      <w:r>
        <w:rPr>
          <w:sz w:val="24"/>
          <w:szCs w:val="24"/>
        </w:rPr>
        <w:t xml:space="preserve">нарушения </w:t>
      </w:r>
      <w:bookmarkEnd w:id="3"/>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2"/>
      <w:r>
        <w:rPr>
          <w:sz w:val="24"/>
          <w:szCs w:val="24"/>
        </w:rPr>
        <w:t xml:space="preserve">. </w:t>
      </w:r>
    </w:p>
    <w:p>
      <w:pPr>
        <w:pStyle w:val="Normal"/>
        <w:tabs>
          <w:tab w:val="clear" w:pos="720"/>
          <w:tab w:val="left" w:pos="1701" w:leader="none"/>
        </w:tabs>
        <w:jc w:val="both"/>
        <w:rPr/>
      </w:pPr>
      <w:r>
        <w:rPr>
          <w:sz w:val="24"/>
          <w:szCs w:val="24"/>
        </w:rPr>
        <w:tab/>
      </w:r>
      <w:bookmarkStart w:id="4"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firstLine="709" w:left="0"/>
        <w:jc w:val="both"/>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4"/>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предусмотренных п. 2.9 Договора,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left="0"/>
        <w:jc w:val="both"/>
        <w:outlineLvl w:val="0"/>
        <w:rPr/>
      </w:pPr>
      <w:r>
        <w:rPr>
          <w:sz w:val="24"/>
          <w:szCs w:val="24"/>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rPr>
          <w:t>№ 18162/09</w:t>
        </w:r>
      </w:hyperlink>
      <w:r>
        <w:rPr>
          <w:sz w:val="24"/>
          <w:szCs w:val="24"/>
        </w:rPr>
        <w:t xml:space="preserve"> и от 25.05.2010 </w:t>
      </w:r>
      <w:hyperlink r:id="rId6">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5" w:name="Par2"/>
      <w:bookmarkEnd w:id="5"/>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shd w:val="clear" w:color="auto" w:fill="FFFFFF"/>
        <w:tabs>
          <w:tab w:val="left" w:pos="720" w:leader="none"/>
        </w:tabs>
        <w:spacing w:before="0" w:after="120"/>
        <w:ind w:left="567"/>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spacing w:before="0" w:after="120"/>
        <w:ind w:left="567"/>
        <w:jc w:val="both"/>
        <w:textAlignment w:val="baseline"/>
        <w:rPr>
          <w:b w:val="false"/>
          <w:sz w:val="24"/>
          <w:szCs w:val="24"/>
        </w:rPr>
      </w:pPr>
      <w:r>
        <w:rPr>
          <w:b w:val="false"/>
          <w:sz w:val="24"/>
          <w:szCs w:val="24"/>
        </w:rPr>
        <w:t>- Приложение № 1 – Спецификация.</w:t>
      </w:r>
    </w:p>
    <w:p>
      <w:pPr>
        <w:pStyle w:val="Normal"/>
        <w:ind w:firstLine="567"/>
        <w:rPr>
          <w:sz w:val="24"/>
          <w:szCs w:val="24"/>
        </w:rPr>
      </w:pPr>
      <w:r>
        <w:rPr>
          <w:sz w:val="24"/>
          <w:szCs w:val="24"/>
        </w:rPr>
        <w:t>- Приложение № 2 – Технические требования.</w:t>
      </w:r>
    </w:p>
    <w:p>
      <w:pPr>
        <w:pStyle w:val="Normal"/>
        <w:spacing w:before="0" w:after="120"/>
        <w:ind w:hanging="567" w:left="567"/>
        <w:rPr>
          <w:sz w:val="24"/>
          <w:szCs w:val="24"/>
        </w:rPr>
      </w:pPr>
      <w:bookmarkStart w:id="6" w:name="sub_1"/>
      <w:r>
        <w:rPr>
          <w:sz w:val="24"/>
          <w:szCs w:val="24"/>
        </w:rPr>
        <w:tab/>
      </w:r>
      <w:bookmarkEnd w:id="6"/>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r>
          </w:p>
        </w:tc>
        <w:tc>
          <w:tcPr>
            <w:tcW w:w="4786" w:type="dxa"/>
            <w:tcBorders/>
          </w:tcPr>
          <w:p>
            <w:pPr>
              <w:pStyle w:val="Normal"/>
              <w:rPr>
                <w:rFonts w:cs="Times New Roman"/>
                <w:b/>
                <w:bCs/>
                <w:color w:val="000000"/>
                <w:sz w:val="24"/>
                <w:szCs w:val="24"/>
              </w:rPr>
            </w:pPr>
            <w:r>
              <w:rPr>
                <w:rFonts w:cs="Times New Roman"/>
                <w:b/>
                <w:bCs/>
                <w:color w:val="000000"/>
                <w:sz w:val="24"/>
                <w:szCs w:val="24"/>
              </w:rPr>
            </w:r>
          </w:p>
          <w:p>
            <w:pPr>
              <w:pStyle w:val="Normal"/>
              <w:widowControl w:val="false"/>
              <w:rPr>
                <w:sz w:val="22"/>
                <w:szCs w:val="22"/>
              </w:rPr>
            </w:pPr>
            <w:r>
              <w:rPr>
                <w:sz w:val="22"/>
                <w:szCs w:val="22"/>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auto" w:val="clear"/>
              </w:rPr>
              <w:t>_______________</w:t>
            </w:r>
            <w:r>
              <w:rPr>
                <w:sz w:val="22"/>
                <w:szCs w:val="22"/>
              </w:rPr>
              <w:t xml:space="preserve">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auto" w:val="clear"/>
              </w:rPr>
              <w:t xml:space="preserve">_______________ </w:t>
            </w:r>
            <w:r>
              <w:rPr>
                <w:sz w:val="22"/>
                <w:szCs w:val="22"/>
              </w:rPr>
              <w:t>/</w:t>
            </w:r>
          </w:p>
          <w:p>
            <w:pPr>
              <w:pStyle w:val="Normal"/>
              <w:widowControl w:val="false"/>
              <w:rPr>
                <w:sz w:val="22"/>
                <w:szCs w:val="22"/>
              </w:rPr>
            </w:pPr>
            <w:r>
              <w:rPr>
                <w:sz w:val="22"/>
                <w:szCs w:val="22"/>
              </w:rPr>
              <w:t>м.п.</w:t>
            </w:r>
          </w:p>
        </w:tc>
      </w:tr>
    </w:tbl>
    <w:p>
      <w:pPr>
        <w:sectPr>
          <w:headerReference w:type="default" r:id="rId8"/>
          <w:footerReference w:type="even" r:id="rId9"/>
          <w:footerReference w:type="default" r:id="rId10"/>
          <w:footerReference w:type="first" r:id="rId11"/>
          <w:footnotePr>
            <w:numFmt w:val="decimal"/>
          </w:footnotePr>
          <w:type w:val="nextPage"/>
          <w:pgSz w:w="11906" w:h="16838"/>
          <w:pgMar w:left="1701" w:right="849" w:gutter="0" w:header="720" w:top="1134" w:footer="720" w:bottom="1134"/>
          <w:pgNumType w:fmt="decimal"/>
          <w:formProt w:val="false"/>
          <w:textDirection w:val="lrTb"/>
          <w:docGrid w:type="default" w:linePitch="100" w:charSpace="24576"/>
        </w:sectPr>
      </w:pPr>
    </w:p>
    <w:p>
      <w:pPr>
        <w:pStyle w:val="BodyText"/>
        <w:numPr>
          <w:ilvl w:val="0"/>
          <w:numId w:val="0"/>
        </w:numPr>
        <w:spacing w:before="0" w:after="120"/>
        <w:ind w:firstLine="567" w:left="0" w:right="0"/>
        <w:jc w:val="right"/>
        <w:outlineLvl w:val="0"/>
        <w:rPr>
          <w:b/>
          <w:bCs/>
          <w:sz w:val="24"/>
          <w:szCs w:val="24"/>
        </w:rPr>
      </w:pPr>
      <w:r>
        <w:rPr>
          <w:b/>
          <w:bCs/>
          <w:sz w:val="24"/>
          <w:szCs w:val="24"/>
        </w:rPr>
        <w:t>Приложение № 1</w:t>
      </w:r>
    </w:p>
    <w:p>
      <w:pPr>
        <w:pStyle w:val="BodyText"/>
        <w:spacing w:before="0" w:after="120"/>
        <w:ind w:firstLine="567" w:right="0"/>
        <w:jc w:val="right"/>
        <w:rPr>
          <w:bCs/>
          <w:sz w:val="24"/>
          <w:szCs w:val="24"/>
        </w:rPr>
      </w:pPr>
      <w:r>
        <w:rPr>
          <w:bCs/>
          <w:sz w:val="24"/>
          <w:szCs w:val="24"/>
        </w:rPr>
        <w:t xml:space="preserve">к договору поставки </w:t>
      </w:r>
    </w:p>
    <w:p>
      <w:pPr>
        <w:pStyle w:val="BodyText"/>
        <w:spacing w:before="0" w:after="120"/>
        <w:ind w:firstLine="567" w:right="0"/>
        <w:jc w:val="right"/>
        <w:rPr/>
      </w:pPr>
      <w:r>
        <w:rPr>
          <w:bCs/>
          <w:sz w:val="24"/>
          <w:szCs w:val="24"/>
        </w:rPr>
        <w:t xml:space="preserve">№ </w:t>
      </w:r>
      <w:r>
        <w:rPr>
          <w:bCs/>
          <w:sz w:val="24"/>
          <w:szCs w:val="24"/>
        </w:rPr>
        <w:t>_____от «___» _________ ______ г.</w:t>
      </w:r>
    </w:p>
    <w:p>
      <w:pPr>
        <w:pStyle w:val="Normal"/>
        <w:numPr>
          <w:ilvl w:val="0"/>
          <w:numId w:val="0"/>
        </w:numPr>
        <w:spacing w:before="0" w:after="120"/>
        <w:ind w:firstLine="567" w:left="0" w:right="0"/>
        <w:jc w:val="center"/>
        <w:outlineLvl w:val="0"/>
        <w:rPr>
          <w:b/>
          <w:sz w:val="24"/>
          <w:szCs w:val="24"/>
        </w:rPr>
      </w:pPr>
      <w:r>
        <w:rPr>
          <w:b/>
          <w:sz w:val="24"/>
          <w:szCs w:val="24"/>
        </w:rPr>
        <w:t>Спецификация №__</w:t>
      </w:r>
    </w:p>
    <w:p>
      <w:pPr>
        <w:pStyle w:val="Normal"/>
        <w:numPr>
          <w:ilvl w:val="0"/>
          <w:numId w:val="0"/>
        </w:numPr>
        <w:spacing w:before="0" w:after="120"/>
        <w:ind w:firstLine="567" w:left="0" w:right="0"/>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tbl>
      <w:tblPr>
        <w:tblW w:w="10631" w:type="dxa"/>
        <w:jc w:val="left"/>
        <w:tblInd w:w="-175" w:type="dxa"/>
        <w:tblLayout w:type="fixed"/>
        <w:tblCellMar>
          <w:top w:w="0" w:type="dxa"/>
          <w:left w:w="108" w:type="dxa"/>
          <w:bottom w:w="0" w:type="dxa"/>
          <w:right w:w="108" w:type="dxa"/>
        </w:tblCellMar>
      </w:tblPr>
      <w:tblGrid>
        <w:gridCol w:w="710"/>
        <w:gridCol w:w="848"/>
        <w:gridCol w:w="421"/>
        <w:gridCol w:w="1706"/>
        <w:gridCol w:w="1560"/>
        <w:gridCol w:w="708"/>
        <w:gridCol w:w="710"/>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6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6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right="0"/>
              <w:jc w:val="right"/>
              <w:rPr>
                <w:b/>
                <w:sz w:val="22"/>
                <w:szCs w:val="24"/>
              </w:rPr>
            </w:pPr>
            <w:r>
              <w:rPr>
                <w:b/>
                <w:sz w:val="22"/>
                <w:szCs w:val="24"/>
              </w:rPr>
            </w:r>
          </w:p>
        </w:tc>
        <w:tc>
          <w:tcPr>
            <w:tcW w:w="7655"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right="0"/>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right="0"/>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right="0"/>
              <w:jc w:val="right"/>
              <w:rPr>
                <w:b/>
                <w:sz w:val="22"/>
                <w:szCs w:val="24"/>
              </w:rPr>
            </w:pPr>
            <w:r>
              <w:rPr>
                <w:b/>
                <w:sz w:val="22"/>
                <w:szCs w:val="24"/>
              </w:rPr>
            </w:r>
          </w:p>
        </w:tc>
        <w:tc>
          <w:tcPr>
            <w:tcW w:w="7655"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right="0"/>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right="0"/>
              <w:jc w:val="center"/>
              <w:rPr>
                <w:b/>
                <w:sz w:val="22"/>
                <w:szCs w:val="24"/>
              </w:rPr>
            </w:pPr>
            <w:r>
              <w:rPr>
                <w:b/>
                <w:sz w:val="22"/>
                <w:szCs w:val="24"/>
              </w:rPr>
            </w:r>
          </w:p>
        </w:tc>
      </w:tr>
    </w:tbl>
    <w:p>
      <w:pPr>
        <w:pStyle w:val="BodyText"/>
        <w:spacing w:before="0" w:after="120"/>
        <w:ind w:firstLine="567" w:right="0"/>
        <w:rPr>
          <w:b/>
          <w:bCs/>
          <w:i/>
          <w:i/>
          <w:sz w:val="24"/>
          <w:szCs w:val="24"/>
        </w:rPr>
      </w:pPr>
      <w:r>
        <w:rPr>
          <w:b/>
          <w:bCs/>
          <w:i/>
          <w:sz w:val="24"/>
          <w:szCs w:val="24"/>
        </w:rPr>
      </w:r>
    </w:p>
    <w:p>
      <w:pPr>
        <w:pStyle w:val="BodyText"/>
        <w:spacing w:before="0" w:after="120"/>
        <w:ind w:firstLine="567" w:right="0"/>
        <w:rPr>
          <w:b/>
          <w:bCs/>
          <w:i/>
          <w:i/>
          <w:sz w:val="24"/>
          <w:szCs w:val="24"/>
        </w:rPr>
      </w:pPr>
      <w:r>
        <w:rPr>
          <w:b/>
          <w:bCs/>
          <w:i/>
          <w:sz w:val="24"/>
          <w:szCs w:val="24"/>
        </w:rPr>
        <w:t>Условия поставки:</w:t>
      </w:r>
    </w:p>
    <w:p>
      <w:pPr>
        <w:pStyle w:val="Normal"/>
        <w:widowControl w:val="false"/>
        <w:numPr>
          <w:ilvl w:val="0"/>
          <w:numId w:val="15"/>
        </w:numPr>
        <w:tabs>
          <w:tab w:val="left" w:pos="720" w:leader="none"/>
        </w:tabs>
        <w:spacing w:before="0" w:after="120"/>
        <w:ind w:firstLine="284" w:left="0" w:righ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Наименование производителя: ______________________;</w:t>
      </w:r>
    </w:p>
    <w:p>
      <w:pPr>
        <w:pStyle w:val="Normal"/>
        <w:widowControl w:val="false"/>
        <w:numPr>
          <w:ilvl w:val="0"/>
          <w:numId w:val="17"/>
        </w:numPr>
        <w:tabs>
          <w:tab w:val="left" w:pos="720" w:leader="none"/>
        </w:tabs>
        <w:spacing w:before="0" w:after="120"/>
        <w:ind w:firstLine="284" w:left="0" w:right="0"/>
        <w:jc w:val="both"/>
        <w:rPr>
          <w:sz w:val="24"/>
          <w:szCs w:val="24"/>
        </w:rPr>
      </w:pPr>
      <w:r>
        <w:rPr>
          <w:sz w:val="24"/>
          <w:szCs w:val="24"/>
        </w:rPr>
        <w:t>Срок поставки Продукции: _______________________.</w:t>
      </w:r>
    </w:p>
    <w:p>
      <w:pPr>
        <w:pStyle w:val="Normal"/>
        <w:widowControl w:val="false"/>
        <w:numPr>
          <w:ilvl w:val="0"/>
          <w:numId w:val="18"/>
        </w:numPr>
        <w:tabs>
          <w:tab w:val="left" w:pos="720" w:leader="none"/>
        </w:tabs>
        <w:spacing w:before="0" w:after="120"/>
        <w:ind w:firstLine="284" w:left="0" w:right="0"/>
        <w:jc w:val="both"/>
        <w:rPr>
          <w:b/>
          <w:sz w:val="24"/>
          <w:szCs w:val="24"/>
        </w:rPr>
      </w:pPr>
      <w:r>
        <w:rPr>
          <w:sz w:val="24"/>
          <w:szCs w:val="24"/>
        </w:rPr>
        <w:t>Иные условия, предусмотренные техническими требованиями:_________________.</w:t>
      </w:r>
    </w:p>
    <w:p>
      <w:pPr>
        <w:pStyle w:val="BodyText"/>
        <w:numPr>
          <w:ilvl w:val="0"/>
        </w:numPr>
        <w:spacing w:before="0" w:after="120"/>
        <w:ind w:firstLine="567" w:right="0"/>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tbl>
      <w:tblPr>
        <w:tblW w:w="9570" w:type="dxa"/>
        <w:jc w:val="left"/>
        <w:tblInd w:w="108" w:type="dxa"/>
        <w:tblLayout w:type="fixed"/>
        <w:tblCellMar>
          <w:top w:w="0" w:type="dxa"/>
          <w:left w:w="108" w:type="dxa"/>
          <w:bottom w:w="0" w:type="dxa"/>
          <w:right w:w="108" w:type="dxa"/>
        </w:tblCellMar>
      </w:tblPr>
      <w:tblGrid>
        <w:gridCol w:w="4785"/>
        <w:gridCol w:w="4784"/>
      </w:tblGrid>
      <w:tr>
        <w:trPr/>
        <w:tc>
          <w:tcPr>
            <w:tcW w:w="4785" w:type="dxa"/>
            <w:tcBorders/>
            <w:shd w:fill="FFFFFF" w:val="clear"/>
          </w:tcPr>
          <w:p>
            <w:pPr>
              <w:pStyle w:val="Style18"/>
              <w:widowControl w:val="false"/>
              <w:spacing w:lineRule="auto" w:line="240" w:before="0" w:after="120"/>
              <w:ind w:firstLine="567" w:right="0"/>
              <w:jc w:val="left"/>
              <w:rPr/>
            </w:pPr>
            <w:r>
              <w:rPr>
                <w:rFonts w:cs="Times New Roman" w:ascii="Times New Roman" w:hAnsi="Times New Roman"/>
                <w:b/>
                <w:sz w:val="24"/>
                <w:szCs w:val="24"/>
                <w:u w:val="single"/>
                <w:lang w:val="ru-RU"/>
              </w:rPr>
              <w:t>Покупатель</w:t>
            </w:r>
            <w:r>
              <w:rPr>
                <w:rFonts w:cs="Times New Roman" w:ascii="Times New Roman" w:hAnsi="Times New Roman"/>
                <w:b/>
                <w:sz w:val="24"/>
                <w:szCs w:val="24"/>
                <w:u w:val="single"/>
              </w:rPr>
              <w:t>:</w:t>
            </w:r>
          </w:p>
          <w:p>
            <w:pPr>
              <w:pStyle w:val="Style18"/>
              <w:widowControl w:val="false"/>
              <w:spacing w:lineRule="auto" w:line="240" w:before="0" w:after="120"/>
              <w:ind w:firstLine="567" w:right="0"/>
              <w:jc w:val="left"/>
              <w:rPr>
                <w:rFonts w:ascii="Times New Roman" w:hAnsi="Times New Roman" w:cs="Times New Roman"/>
                <w:szCs w:val="24"/>
                <w:u w:val="single"/>
                <w:lang w:val="ru-RU"/>
              </w:rPr>
            </w:pPr>
            <w:r>
              <w:rPr>
                <w:rFonts w:cs="Times New Roman" w:ascii="Times New Roman" w:hAnsi="Times New Roman"/>
                <w:szCs w:val="24"/>
                <w:u w:val="single"/>
                <w:lang w:val="ru-RU"/>
              </w:rPr>
            </w:r>
          </w:p>
        </w:tc>
        <w:tc>
          <w:tcPr>
            <w:tcW w:w="4784" w:type="dxa"/>
            <w:tcBorders/>
            <w:shd w:fill="FFFFFF" w:val="clear"/>
          </w:tcPr>
          <w:p>
            <w:pPr>
              <w:pStyle w:val="Style18"/>
              <w:widowControl w:val="false"/>
              <w:spacing w:lineRule="auto" w:line="240" w:before="0" w:after="120"/>
              <w:ind w:firstLine="567" w:right="0"/>
              <w:jc w:val="left"/>
              <w:rPr/>
            </w:pPr>
            <w:r>
              <w:rPr>
                <w:rFonts w:cs="Times New Roman" w:ascii="Times New Roman" w:hAnsi="Times New Roman"/>
                <w:b/>
                <w:sz w:val="24"/>
                <w:szCs w:val="24"/>
                <w:u w:val="single"/>
                <w:lang w:val="ru-RU"/>
              </w:rPr>
              <w:t>Поставщик</w:t>
            </w:r>
            <w:r>
              <w:rPr>
                <w:rFonts w:cs="Times New Roman" w:ascii="Times New Roman" w:hAnsi="Times New Roman"/>
                <w:b/>
                <w:sz w:val="24"/>
                <w:szCs w:val="24"/>
                <w:u w:val="single"/>
              </w:rPr>
              <w:t>:</w:t>
            </w:r>
          </w:p>
          <w:p>
            <w:pPr>
              <w:pStyle w:val="Style18"/>
              <w:widowControl w:val="false"/>
              <w:spacing w:lineRule="auto" w:line="240" w:before="0" w:after="120"/>
              <w:ind w:firstLine="567" w:right="0"/>
              <w:jc w:val="left"/>
              <w:rPr>
                <w:rFonts w:ascii="Times New Roman" w:hAnsi="Times New Roman" w:cs="Times New Roman"/>
                <w:szCs w:val="24"/>
                <w:u w:val="single"/>
                <w:lang w:val="ru-RU"/>
              </w:rPr>
            </w:pPr>
            <w:r>
              <w:rPr>
                <w:rFonts w:cs="Times New Roman" w:ascii="Times New Roman" w:hAnsi="Times New Roman"/>
                <w:szCs w:val="24"/>
                <w:u w:val="single"/>
                <w:lang w:val="ru-RU"/>
              </w:rPr>
            </w:r>
          </w:p>
        </w:tc>
      </w:tr>
      <w:tr>
        <w:trPr/>
        <w:tc>
          <w:tcPr>
            <w:tcW w:w="4785" w:type="dxa"/>
            <w:tcBorders/>
            <w:shd w:fill="FFFFFF" w:val="clear"/>
          </w:tcPr>
          <w:p>
            <w:pPr>
              <w:pStyle w:val="Style18"/>
              <w:widowControl w:val="false"/>
              <w:spacing w:lineRule="auto" w:line="240" w:before="0" w:after="120"/>
              <w:ind w:firstLine="567" w:right="0"/>
              <w:jc w:val="left"/>
              <w:rPr>
                <w:rFonts w:ascii="Times New Roman" w:hAnsi="Times New Roman" w:cs="Times New Roman"/>
                <w:sz w:val="24"/>
                <w:szCs w:val="24"/>
                <w:lang w:val="ru-RU"/>
              </w:rPr>
            </w:pPr>
            <w:r>
              <w:rPr>
                <w:rFonts w:cs="Times New Roman" w:ascii="Times New Roman" w:hAnsi="Times New Roman"/>
                <w:sz w:val="24"/>
                <w:szCs w:val="24"/>
                <w:lang w:val="ru-RU"/>
              </w:rPr>
              <w:t>_______________ / _____________ /</w:t>
            </w:r>
          </w:p>
          <w:p>
            <w:pPr>
              <w:pStyle w:val="Style18"/>
              <w:widowControl w:val="false"/>
              <w:spacing w:lineRule="auto" w:line="240" w:before="0" w:after="120"/>
              <w:ind w:firstLine="567" w:right="0"/>
              <w:jc w:val="left"/>
              <w:rPr>
                <w:rFonts w:ascii="Times New Roman" w:hAnsi="Times New Roman" w:cs="Times New Roman"/>
                <w:sz w:val="24"/>
                <w:szCs w:val="24"/>
                <w:lang w:val="ru-RU"/>
              </w:rPr>
            </w:pPr>
            <w:r>
              <w:rPr>
                <w:rFonts w:cs="Times New Roman" w:ascii="Times New Roman" w:hAnsi="Times New Roman"/>
                <w:sz w:val="24"/>
                <w:szCs w:val="24"/>
                <w:lang w:val="ru-RU"/>
              </w:rPr>
              <w:t>м.п.</w:t>
            </w:r>
          </w:p>
        </w:tc>
        <w:tc>
          <w:tcPr>
            <w:tcW w:w="4784" w:type="dxa"/>
            <w:tcBorders/>
            <w:shd w:fill="FFFFFF" w:val="clear"/>
          </w:tcPr>
          <w:p>
            <w:pPr>
              <w:pStyle w:val="Style18"/>
              <w:widowControl w:val="false"/>
              <w:spacing w:lineRule="auto" w:line="240" w:before="0" w:after="120"/>
              <w:ind w:firstLine="567" w:right="0"/>
              <w:jc w:val="left"/>
              <w:rPr>
                <w:rFonts w:ascii="Times New Roman" w:hAnsi="Times New Roman" w:cs="Times New Roman"/>
                <w:sz w:val="24"/>
                <w:szCs w:val="24"/>
                <w:lang w:val="ru-RU"/>
              </w:rPr>
            </w:pPr>
            <w:r>
              <w:rPr>
                <w:rFonts w:cs="Times New Roman" w:ascii="Times New Roman" w:hAnsi="Times New Roman"/>
                <w:sz w:val="24"/>
                <w:szCs w:val="24"/>
                <w:lang w:val="ru-RU"/>
              </w:rPr>
              <w:t>_______________ / _____________ /</w:t>
            </w:r>
          </w:p>
          <w:p>
            <w:pPr>
              <w:pStyle w:val="Style18"/>
              <w:widowControl w:val="false"/>
              <w:spacing w:lineRule="auto" w:line="240" w:before="0" w:after="120"/>
              <w:ind w:firstLine="567" w:right="0"/>
              <w:jc w:val="left"/>
              <w:rPr>
                <w:rFonts w:ascii="Times New Roman" w:hAnsi="Times New Roman" w:cs="Times New Roman"/>
                <w:sz w:val="24"/>
                <w:szCs w:val="24"/>
                <w:lang w:val="ru-RU"/>
              </w:rPr>
            </w:pPr>
            <w:r>
              <w:rPr>
                <w:rFonts w:cs="Times New Roman" w:ascii="Times New Roman" w:hAnsi="Times New Roman"/>
                <w:sz w:val="24"/>
                <w:szCs w:val="24"/>
                <w:lang w:val="ru-RU"/>
              </w:rPr>
              <w:t>м.п.</w:t>
            </w:r>
          </w:p>
        </w:tc>
      </w:tr>
    </w:tbl>
    <w:p>
      <w:pPr>
        <w:pStyle w:val="BodyText"/>
        <w:numPr>
          <w:ilvl w:val="0"/>
          <w:numId w:val="0"/>
        </w:numPr>
        <w:spacing w:before="0" w:after="120"/>
        <w:ind w:hanging="0" w:left="0" w:righ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hanging="0" w:left="0"/>
        <w:jc w:val="right"/>
        <w:outlineLvl w:val="0"/>
        <w:rPr>
          <w:b/>
          <w:bCs/>
          <w:sz w:val="24"/>
          <w:szCs w:val="24"/>
        </w:rPr>
      </w:pPr>
      <w:r>
        <w:rPr>
          <w:b/>
          <w:bCs/>
          <w:sz w:val="24"/>
          <w:szCs w:val="24"/>
        </w:rPr>
        <w:t xml:space="preserve">Приложение № 2 </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pacing w:before="0" w:after="120"/>
        <w:ind w:firstLine="567" w:left="0"/>
        <w:jc w:val="center"/>
        <w:outlineLvl w:val="0"/>
        <w:rPr>
          <w:b/>
          <w:sz w:val="24"/>
          <w:szCs w:val="24"/>
        </w:rPr>
      </w:pPr>
      <w:r>
        <w:rPr>
          <w:b/>
          <w:sz w:val="24"/>
          <w:szCs w:val="24"/>
        </w:rPr>
      </w:r>
    </w:p>
    <w:p>
      <w:pPr>
        <w:pStyle w:val="Normal"/>
        <w:numPr>
          <w:ilvl w:val="0"/>
          <w:numId w:val="0"/>
        </w:numPr>
        <w:spacing w:before="0" w:after="120"/>
        <w:ind w:firstLine="567" w:left="0"/>
        <w:jc w:val="center"/>
        <w:outlineLvl w:val="0"/>
        <w:rPr>
          <w:b/>
          <w:sz w:val="24"/>
          <w:szCs w:val="24"/>
        </w:rPr>
      </w:pPr>
      <w:r>
        <w:rPr>
          <w:b/>
          <w:sz w:val="24"/>
          <w:szCs w:val="24"/>
        </w:rPr>
        <w:t>Технические требования</w:t>
      </w:r>
    </w:p>
    <w:p>
      <w:pPr>
        <w:pStyle w:val="BodyText"/>
        <w:numPr>
          <w:ilvl w:val="0"/>
          <w:numId w:val="0"/>
        </w:numPr>
        <w:spacing w:before="0" w:after="120"/>
        <w:ind w:hanging="0" w:left="0"/>
        <w:outlineLvl w:val="0"/>
        <w:rPr>
          <w:b/>
          <w:bCs/>
          <w:sz w:val="24"/>
          <w:szCs w:val="24"/>
        </w:rPr>
      </w:pPr>
      <w:r>
        <w:rPr>
          <w:b/>
          <w:bCs/>
          <w:sz w:val="24"/>
          <w:szCs w:val="24"/>
        </w:rPr>
      </w:r>
    </w:p>
    <w:p>
      <w:pPr>
        <w:pStyle w:val="Normal"/>
        <w:rPr/>
      </w:pPr>
      <w:r>
        <w:rPr/>
      </w:r>
    </w:p>
    <w:p>
      <w:pPr>
        <w:pStyle w:val="Normal"/>
        <w:jc w:val="center"/>
        <w:rPr>
          <w:b/>
          <w:sz w:val="24"/>
          <w:szCs w:val="24"/>
        </w:rPr>
      </w:pPr>
      <w:r>
        <w:rPr>
          <w:b/>
          <w:sz w:val="24"/>
          <w:szCs w:val="24"/>
        </w:rPr>
      </w:r>
    </w:p>
    <w:sectPr>
      <w:headerReference w:type="default" r:id="rId12"/>
      <w:headerReference w:type="first" r:id="rId13"/>
      <w:footerReference w:type="even" r:id="rId14"/>
      <w:footerReference w:type="default" r:id="rId15"/>
      <w:footerReference w:type="first" r:id="rId16"/>
      <w:footnotePr>
        <w:numFmt w:val="decimal"/>
      </w:footnotePr>
      <w:type w:val="nextPage"/>
      <w:pgSz w:w="11906" w:h="16838"/>
      <w:pgMar w:left="1134" w:right="1416" w:gutter="0" w:header="720" w:top="1134" w:footer="720" w:bottom="1134"/>
      <w:pgNumType w:fmt="decimal"/>
      <w:formProt w:val="false"/>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highlight w:val="none"/>
          <w:shd w:fill="auto" w:val="clear"/>
        </w:rPr>
      </w:pPr>
      <w:r>
        <w:rPr>
          <w:rStyle w:val="Style9"/>
        </w:rPr>
        <w:footnoteRef/>
      </w:r>
      <w:r>
        <w:rPr>
          <w:shd w:fill="auto" w:val="clea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10"/>
  <w:embedSystemFonts/>
  <w:defaultTabStop w:val="720"/>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jc w:val="both"/>
      <w:textAlignment w:val="baseline"/>
    </w:pPr>
    <w:rPr>
      <w:bCs/>
      <w:sz w:val="24"/>
      <w:szCs w:val="24"/>
      <w:lang w:val="x-none" w:eastAsia="x-none"/>
    </w:rPr>
  </w:style>
  <w:style w:type="paragraph" w:styleId="Style21" w:customStyle="1">
    <w:name w:val="Содержимое врезки"/>
    <w:basedOn w:val="Normal"/>
    <w:qFormat/>
    <w:pPr/>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numbering" w:styleId="NoList" w:default="1">
    <w:name w:val="No List"/>
    <w:uiPriority w:val="99"/>
    <w:semiHidden/>
    <w:unhideWhenUsed/>
    <w:qFormat/>
  </w:style>
  <w:style w:type="numbering" w:styleId="WW8Num18">
    <w:name w:val="WW8Num18"/>
    <w:qFormat/>
  </w:style>
  <w:style w:type="numbering" w:styleId="WW8Num15">
    <w:name w:val="WW8Num15"/>
    <w:qFormat/>
  </w:style>
  <w:style w:type="numbering" w:styleId="WW8Num16">
    <w:name w:val="WW8Num16"/>
    <w:qFormat/>
  </w:style>
  <w:style w:type="numbering" w:styleId="WW8Num17">
    <w:name w:val="WW8Num17"/>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notes" Target="footnot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7D1E1-B387-4E75-81D4-D81F444B2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Application>AlterOffice/2026.2.0.0$Linux_X86_64 LibreOffice_project/bc4ef1adf80b36c7a6365f8ed6cbf29021361edd</Application>
  <AppVersion>15.0000</AppVersion>
  <Pages>20</Pages>
  <Words>6721</Words>
  <Characters>47284</Characters>
  <CharactersWithSpaces>53585</CharactersWithSpaces>
  <Paragraphs>308</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2017-11-07T14:49:00Z</dcterms:created>
  <dc:creator>Света &amp; Алла (Twix)</dc:creator>
  <dc:description/>
  <dc:language>ru-RU</dc:language>
  <cp:lastModifiedBy/>
  <cp:lastPrinted>2017-11-07T14:48:00Z</cp:lastPrinted>
  <dcterms:modified xsi:type="dcterms:W3CDTF">2026-10-28T16:08:41Z</dcterms:modified>
  <cp:revision>78</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