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_rels/document.xml.rels" ContentType="application/vnd.openxmlformats-package.relationships+xml"/>
  <Override PartName="/word/footer5.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settings.xml" ContentType="application/vnd.openxmlformats-officedocument.wordprocessingml.settings+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footer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numPr>
          <w:ilvl w:val="0"/>
          <w:numId w:val="0"/>
        </w:numPr>
        <w:spacing w:before="0" w:after="120"/>
        <w:ind w:left="0" w:hanging="0"/>
        <w:outlineLvl w:val="0"/>
        <w:rPr>
          <w:highlight w:val="none"/>
          <w:shd w:fill="auto" w:val="clear"/>
        </w:rPr>
      </w:pPr>
      <w:r>
        <w:rPr>
          <w:sz w:val="24"/>
          <w:shd w:fill="auto" w:val="clear"/>
        </w:rPr>
        <w:t>Договор поставки № _______</w:t>
      </w:r>
    </w:p>
    <w:p>
      <w:pPr>
        <w:pStyle w:val="Normal"/>
        <w:shd w:val="clear" w:color="auto" w:fill="FFFFFF"/>
        <w:spacing w:before="0" w:after="120"/>
        <w:rPr>
          <w:highlight w:val="none"/>
          <w:shd w:fill="auto" w:val="clear"/>
        </w:rPr>
      </w:pPr>
      <w:r>
        <w:rPr>
          <w:sz w:val="24"/>
          <w:szCs w:val="24"/>
          <w:shd w:fill="auto" w:val="clear"/>
        </w:rPr>
        <w:t>Республика Хакасия, г. Саяногорск, рп. Черемушки</w:t>
        <w:tab/>
        <w:t xml:space="preserve"> </w:t>
        <w:tab/>
        <w:t>«___» __________ 20__ г.</w:t>
      </w:r>
    </w:p>
    <w:p>
      <w:pPr>
        <w:pStyle w:val="Normal"/>
        <w:shd w:val="clear" w:color="auto" w:fill="FFFFFF"/>
        <w:spacing w:before="0" w:after="120"/>
        <w:ind w:firstLine="567"/>
        <w:jc w:val="both"/>
        <w:rPr>
          <w:sz w:val="24"/>
          <w:szCs w:val="24"/>
          <w:highlight w:val="none"/>
          <w:shd w:fill="auto" w:val="clear"/>
        </w:rPr>
      </w:pPr>
      <w:r>
        <w:rPr>
          <w:sz w:val="24"/>
          <w:szCs w:val="24"/>
          <w:shd w:fill="auto" w:val="clear"/>
        </w:rPr>
      </w:r>
    </w:p>
    <w:p>
      <w:pPr>
        <w:pStyle w:val="Normal"/>
        <w:spacing w:before="0" w:after="120"/>
        <w:ind w:firstLine="567"/>
        <w:jc w:val="both"/>
        <w:rPr>
          <w:highlight w:val="none"/>
          <w:shd w:fill="auto" w:val="clear"/>
        </w:rPr>
      </w:pPr>
      <w:r>
        <w:rPr>
          <w:b/>
          <w:sz w:val="24"/>
          <w:szCs w:val="24"/>
          <w:shd w:fill="auto" w:val="clear"/>
        </w:rPr>
        <w:t xml:space="preserve">Акционерное общество «Гидроремонт-ВКК» (АО «Гидроремонт-ВКК»), </w:t>
      </w:r>
      <w:r>
        <w:rPr>
          <w:sz w:val="24"/>
          <w:szCs w:val="24"/>
          <w:shd w:fill="auto" w:val="clear"/>
        </w:rPr>
        <w:t>именуемое в дальнейшем «</w:t>
      </w:r>
      <w:r>
        <w:rPr>
          <w:b/>
          <w:sz w:val="24"/>
          <w:szCs w:val="24"/>
          <w:shd w:fill="auto" w:val="clear"/>
        </w:rPr>
        <w:t>Покупатель</w:t>
      </w:r>
      <w:r>
        <w:rPr>
          <w:sz w:val="24"/>
          <w:szCs w:val="24"/>
          <w:shd w:fill="auto" w:val="clear"/>
        </w:rPr>
        <w:t>», в лице _________________, действующего на основании ______________, с одной стороны, и</w:t>
      </w:r>
    </w:p>
    <w:p>
      <w:pPr>
        <w:pStyle w:val="Normal"/>
        <w:spacing w:before="0" w:after="120"/>
        <w:ind w:firstLine="567"/>
        <w:jc w:val="both"/>
        <w:rPr>
          <w:highlight w:val="none"/>
          <w:shd w:fill="auto" w:val="clear"/>
        </w:rPr>
      </w:pPr>
      <w:r>
        <w:rPr>
          <w:b/>
          <w:sz w:val="24"/>
          <w:szCs w:val="24"/>
          <w:shd w:fill="auto" w:val="clear"/>
        </w:rPr>
        <w:t>________________(___________),</w:t>
      </w:r>
      <w:r>
        <w:rPr>
          <w:sz w:val="24"/>
          <w:szCs w:val="24"/>
          <w:shd w:fill="auto" w:val="clear"/>
        </w:rPr>
        <w:t xml:space="preserve"> именуемое в дальнейшем «</w:t>
      </w:r>
      <w:r>
        <w:rPr>
          <w:b/>
          <w:sz w:val="24"/>
          <w:szCs w:val="24"/>
          <w:shd w:fill="auto" w:val="clear"/>
        </w:rPr>
        <w:t>Поставщик</w:t>
      </w:r>
      <w:r>
        <w:rPr>
          <w:sz w:val="24"/>
          <w:szCs w:val="24"/>
          <w:shd w:fill="auto" w:val="clear"/>
        </w:rPr>
        <w:t xml:space="preserve">», в лице ________________, действующего на основании ______________, с другой стороны, совместно в дальнейшем именуемые «Стороны», а по отдельности – «Сторона», </w:t>
      </w:r>
    </w:p>
    <w:p>
      <w:pPr>
        <w:pStyle w:val="Normal"/>
        <w:spacing w:before="0" w:after="120"/>
        <w:ind w:firstLine="567"/>
        <w:jc w:val="both"/>
        <w:rPr>
          <w:highlight w:val="none"/>
          <w:shd w:fill="auto" w:val="clear"/>
        </w:rPr>
      </w:pPr>
      <w:r>
        <w:rPr>
          <w:sz w:val="24"/>
          <w:szCs w:val="24"/>
          <w:shd w:fill="auto" w:val="clear"/>
        </w:rPr>
        <w:t xml:space="preserve">по результатам проведенного ____, что подтверждается Протоколом №____ от </w:t>
      </w:r>
      <w:r>
        <w:rPr>
          <w:bCs/>
          <w:sz w:val="24"/>
          <w:szCs w:val="24"/>
          <w:shd w:fill="auto" w:val="clear"/>
        </w:rPr>
        <w:t>«_____» _________ 20 __ г.,</w:t>
      </w:r>
      <w:r>
        <w:rPr>
          <w:sz w:val="24"/>
          <w:szCs w:val="24"/>
          <w:shd w:fill="auto" w:val="clear"/>
        </w:rPr>
        <w:t xml:space="preserve"> :</w:t>
      </w:r>
    </w:p>
    <w:p>
      <w:pPr>
        <w:pStyle w:val="Normal"/>
        <w:widowControl w:val="false"/>
        <w:numPr>
          <w:ilvl w:val="0"/>
          <w:numId w:val="6"/>
        </w:numPr>
        <w:shd w:val="clear" w:color="auto" w:fill="FFFFFF"/>
        <w:tabs>
          <w:tab w:val="clear" w:pos="720"/>
          <w:tab w:val="left" w:pos="426" w:leader="none"/>
        </w:tabs>
        <w:spacing w:before="0" w:after="120"/>
        <w:ind w:left="0" w:hanging="0"/>
        <w:jc w:val="center"/>
        <w:rPr>
          <w:highlight w:val="none"/>
          <w:shd w:fill="auto" w:val="clear"/>
        </w:rPr>
      </w:pPr>
      <w:r>
        <w:rPr>
          <w:b/>
          <w:bCs/>
          <w:sz w:val="24"/>
          <w:szCs w:val="24"/>
          <w:shd w:fill="auto" w:val="clear"/>
        </w:rPr>
        <w:t>Предмет Договора</w:t>
      </w:r>
    </w:p>
    <w:p>
      <w:pPr>
        <w:pStyle w:val="Title"/>
        <w:numPr>
          <w:ilvl w:val="1"/>
          <w:numId w:val="6"/>
        </w:numPr>
        <w:tabs>
          <w:tab w:val="clear" w:pos="720"/>
          <w:tab w:val="left" w:pos="142" w:leader="none"/>
        </w:tabs>
        <w:spacing w:before="0" w:after="120"/>
        <w:ind w:left="0" w:firstLine="567"/>
        <w:jc w:val="both"/>
        <w:rPr>
          <w:highlight w:val="none"/>
          <w:shd w:fill="auto" w:val="clear"/>
        </w:rPr>
      </w:pPr>
      <w:r>
        <w:rPr>
          <w:b w:val="false"/>
          <w:sz w:val="24"/>
          <w:shd w:fill="auto" w:val="clear"/>
        </w:rPr>
        <w:t xml:space="preserve">Поставщик обязуется передать Покупателю </w:t>
      </w:r>
      <w:r>
        <w:rPr>
          <w:b/>
          <w:bCs/>
          <w:sz w:val="24"/>
          <w:shd w:fill="auto" w:val="clear"/>
        </w:rPr>
        <w:t xml:space="preserve">запасные части </w:t>
      </w:r>
      <w:r>
        <w:rPr>
          <w:b/>
          <w:bCs/>
          <w:i w:val="false"/>
          <w:strike w:val="false"/>
          <w:dstrike w:val="false"/>
          <w:outline w:val="false"/>
          <w:shadow w:val="false"/>
          <w:sz w:val="24"/>
          <w:szCs w:val="24"/>
          <w:u w:val="none"/>
          <w:shd w:fill="auto" w:val="clear"/>
          <w:em w:val="none"/>
        </w:rPr>
        <w:t>д</w:t>
      </w:r>
      <w:r>
        <w:rPr>
          <w:b/>
          <w:bCs/>
          <w:i w:val="false"/>
          <w:strike w:val="false"/>
          <w:dstrike w:val="false"/>
          <w:outline w:val="false"/>
          <w:shadow w:val="false"/>
          <w:sz w:val="24"/>
          <w:szCs w:val="24"/>
          <w:u w:val="none"/>
          <w:em w:val="none"/>
        </w:rPr>
        <w:t>ля клапана регулирующего с пневматическим приводом</w:t>
      </w:r>
      <w:r>
        <w:rPr>
          <w:b w:val="false"/>
          <w:sz w:val="24"/>
          <w:shd w:fill="auto" w:val="clear"/>
        </w:rPr>
        <w:t xml:space="preserve"> (далее – «Продукция») на условиях, согласованных Сторонами в Договоре, в соответствии со Спецификацией (</w:t>
      </w:r>
      <w:r>
        <w:rPr>
          <w:sz w:val="24"/>
          <w:shd w:fill="auto" w:val="clear"/>
        </w:rPr>
        <w:t>Приложение № 1</w:t>
      </w:r>
      <w:r>
        <w:rPr>
          <w:b w:val="false"/>
          <w:sz w:val="24"/>
          <w:shd w:fill="auto" w:val="clear"/>
        </w:rPr>
        <w:t>), а Покупатель обязуется принять и оплатить Продукцию в установленном Договором порядке.</w:t>
      </w:r>
    </w:p>
    <w:p>
      <w:pPr>
        <w:pStyle w:val="Title"/>
        <w:numPr>
          <w:ilvl w:val="1"/>
          <w:numId w:val="6"/>
        </w:numPr>
        <w:shd w:val="clear" w:color="auto" w:fill="FFFFFF"/>
        <w:tabs>
          <w:tab w:val="clear" w:pos="720"/>
          <w:tab w:val="left" w:pos="142" w:leader="none"/>
          <w:tab w:val="left" w:pos="540" w:leader="none"/>
        </w:tabs>
        <w:spacing w:before="120" w:after="120"/>
        <w:ind w:left="0" w:firstLine="567"/>
        <w:jc w:val="both"/>
        <w:rPr>
          <w:highlight w:val="none"/>
          <w:shd w:fill="auto" w:val="clear"/>
        </w:rPr>
      </w:pPr>
      <w:r>
        <w:rPr>
          <w:b w:val="false"/>
          <w:sz w:val="24"/>
          <w:shd w:fill="auto" w:val="clear"/>
        </w:rPr>
        <w:t>Поставка осуществляется одной партией.</w:t>
      </w:r>
    </w:p>
    <w:p>
      <w:pPr>
        <w:pStyle w:val="ListParagraph"/>
        <w:numPr>
          <w:ilvl w:val="1"/>
          <w:numId w:val="6"/>
        </w:numPr>
        <w:shd w:val="clear" w:color="auto" w:fill="FFFFFF"/>
        <w:tabs>
          <w:tab w:val="clear" w:pos="720"/>
          <w:tab w:val="left" w:pos="142" w:leader="none"/>
          <w:tab w:val="left" w:pos="540" w:leader="none"/>
        </w:tabs>
        <w:spacing w:before="0" w:after="120"/>
        <w:ind w:left="0" w:firstLine="567"/>
        <w:contextualSpacing w:val="false"/>
        <w:jc w:val="both"/>
        <w:rPr>
          <w:highlight w:val="none"/>
          <w:shd w:fill="auto" w:val="clear"/>
        </w:rPr>
      </w:pPr>
      <w:r>
        <w:rPr>
          <w:sz w:val="24"/>
          <w:szCs w:val="24"/>
          <w:shd w:fill="auto" w:val="clear"/>
        </w:rPr>
        <w:t>Поставка по Договору выполняется для нужд Саяно-Шушенского филиала АО «Гидроремонт-ВКК» в п.Черемушки.</w:t>
      </w:r>
    </w:p>
    <w:p>
      <w:pPr>
        <w:pStyle w:val="ListParagraph"/>
        <w:numPr>
          <w:ilvl w:val="1"/>
          <w:numId w:val="6"/>
        </w:numPr>
        <w:shd w:val="clear" w:color="auto" w:fill="FFFFFF"/>
        <w:tabs>
          <w:tab w:val="clear" w:pos="720"/>
          <w:tab w:val="left" w:pos="142" w:leader="none"/>
          <w:tab w:val="left" w:pos="540" w:leader="none"/>
        </w:tabs>
        <w:spacing w:before="0" w:after="120"/>
        <w:ind w:left="0" w:firstLine="567"/>
        <w:contextualSpacing w:val="false"/>
        <w:jc w:val="both"/>
        <w:rPr>
          <w:highlight w:val="none"/>
          <w:shd w:fill="auto" w:val="clear"/>
        </w:rPr>
      </w:pPr>
      <w:r>
        <w:rPr>
          <w:sz w:val="24"/>
          <w:szCs w:val="24"/>
          <w:shd w:fill="auto" w:val="clear"/>
        </w:rPr>
        <w:t xml:space="preserve">Место поставки: РФ, </w:t>
      </w:r>
      <w:r>
        <w:rPr>
          <w:rFonts w:eastAsia="Calibri"/>
          <w:color w:val="000000"/>
          <w:sz w:val="24"/>
          <w:szCs w:val="24"/>
          <w:shd w:fill="auto" w:val="clear"/>
          <w:lang w:eastAsia="en-US"/>
        </w:rPr>
        <w:t>Хакасия, рп.Черемушки, д.103</w:t>
      </w:r>
      <w:r>
        <w:rPr>
          <w:sz w:val="24"/>
          <w:szCs w:val="24"/>
          <w:shd w:fill="auto" w:val="clear"/>
        </w:rPr>
        <w:t xml:space="preserve"> (далее – «Место поставки»).</w:t>
      </w:r>
    </w:p>
    <w:p>
      <w:pPr>
        <w:pStyle w:val="ListParagraph"/>
        <w:numPr>
          <w:ilvl w:val="1"/>
          <w:numId w:val="6"/>
        </w:numPr>
        <w:shd w:val="clear" w:color="auto" w:fill="FFFFFF"/>
        <w:tabs>
          <w:tab w:val="clear" w:pos="720"/>
          <w:tab w:val="left" w:pos="142" w:leader="none"/>
          <w:tab w:val="left" w:pos="540" w:leader="none"/>
        </w:tabs>
        <w:spacing w:before="0" w:after="120"/>
        <w:ind w:left="0" w:firstLine="567"/>
        <w:contextualSpacing w:val="false"/>
        <w:jc w:val="both"/>
        <w:rPr>
          <w:highlight w:val="none"/>
          <w:shd w:fill="auto" w:val="clear"/>
        </w:rPr>
      </w:pPr>
      <w:r>
        <w:rPr>
          <w:sz w:val="24"/>
          <w:szCs w:val="24"/>
          <w:shd w:fill="auto" w:val="clear"/>
        </w:rPr>
        <w:t xml:space="preserve">Срок поставки Продукции по Договору:  в течение 30 календарных дней. </w:t>
      </w:r>
    </w:p>
    <w:p>
      <w:pPr>
        <w:pStyle w:val="ListParagraph"/>
        <w:shd w:val="clear" w:color="auto" w:fill="FFFFFF"/>
        <w:tabs>
          <w:tab w:val="clear" w:pos="720"/>
          <w:tab w:val="left" w:pos="540" w:leader="none"/>
          <w:tab w:val="left" w:pos="1425" w:leader="none"/>
        </w:tabs>
        <w:spacing w:before="0" w:after="120"/>
        <w:ind w:left="567" w:hanging="0"/>
        <w:contextualSpacing w:val="false"/>
        <w:jc w:val="both"/>
        <w:rPr>
          <w:sz w:val="24"/>
          <w:szCs w:val="24"/>
          <w:highlight w:val="none"/>
          <w:shd w:fill="auto" w:val="clear"/>
        </w:rPr>
      </w:pPr>
      <w:r>
        <w:rPr>
          <w:sz w:val="24"/>
          <w:szCs w:val="24"/>
          <w:shd w:fill="auto" w:val="clear"/>
        </w:rPr>
      </w:r>
    </w:p>
    <w:p>
      <w:pPr>
        <w:pStyle w:val="Normal"/>
        <w:widowControl w:val="false"/>
        <w:numPr>
          <w:ilvl w:val="0"/>
          <w:numId w:val="6"/>
        </w:numPr>
        <w:shd w:val="clear" w:color="auto" w:fill="FFFFFF"/>
        <w:tabs>
          <w:tab w:val="clear" w:pos="720"/>
          <w:tab w:val="left" w:pos="426" w:leader="none"/>
        </w:tabs>
        <w:spacing w:before="0" w:after="120"/>
        <w:ind w:left="0" w:hanging="0"/>
        <w:jc w:val="center"/>
        <w:rPr>
          <w:highlight w:val="none"/>
          <w:shd w:fill="auto" w:val="clear"/>
        </w:rPr>
      </w:pPr>
      <w:r>
        <w:rPr>
          <w:b/>
          <w:sz w:val="24"/>
          <w:szCs w:val="24"/>
          <w:shd w:fill="auto" w:val="clear"/>
        </w:rPr>
        <w:t>Цена Договора и порядок оплаты</w:t>
      </w:r>
    </w:p>
    <w:p>
      <w:pPr>
        <w:pStyle w:val="ListParagraph"/>
        <w:numPr>
          <w:ilvl w:val="1"/>
          <w:numId w:val="6"/>
        </w:numPr>
        <w:shd w:val="clear" w:color="auto" w:fill="FFFFFF"/>
        <w:tabs>
          <w:tab w:val="clear" w:pos="720"/>
          <w:tab w:val="left" w:pos="0" w:leader="none"/>
          <w:tab w:val="left" w:pos="851" w:leader="none"/>
        </w:tabs>
        <w:spacing w:before="0" w:after="120"/>
        <w:ind w:left="0" w:firstLine="567"/>
        <w:contextualSpacing w:val="false"/>
        <w:jc w:val="both"/>
        <w:rPr>
          <w:highlight w:val="none"/>
          <w:shd w:fill="auto" w:val="clear"/>
        </w:rPr>
      </w:pPr>
      <w:r>
        <w:rPr>
          <w:sz w:val="24"/>
          <w:szCs w:val="24"/>
          <w:shd w:fill="auto" w:val="clear"/>
        </w:rPr>
        <w:t>Общая стоимость Продукции (далее – «Цена Договора») по Договору составляет __________(__________________) рублей _____ копеек, в том числе НДС (22 %) в размере ___________(____________) рублей ____ копеек.</w:t>
      </w:r>
      <w:r>
        <w:rPr>
          <w:bCs/>
          <w:szCs w:val="28"/>
          <w:shd w:fill="auto" w:val="clear"/>
        </w:rPr>
        <w:t xml:space="preserve"> </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highlight w:val="none"/>
          <w:shd w:fill="auto" w:val="clear"/>
        </w:rPr>
      </w:pPr>
      <w:r>
        <w:rPr>
          <w:sz w:val="24"/>
          <w:szCs w:val="24"/>
          <w:shd w:fill="auto" w:val="clear"/>
        </w:rPr>
        <w:t xml:space="preserve">Цена Договора включает в себя: </w:t>
      </w:r>
    </w:p>
    <w:p>
      <w:pPr>
        <w:pStyle w:val="ListParagraph"/>
        <w:numPr>
          <w:ilvl w:val="2"/>
          <w:numId w:val="6"/>
        </w:numPr>
        <w:tabs>
          <w:tab w:val="clear" w:pos="720"/>
          <w:tab w:val="left" w:pos="0" w:leader="none"/>
          <w:tab w:val="left" w:pos="851" w:leader="none"/>
        </w:tabs>
        <w:spacing w:before="0" w:after="120"/>
        <w:ind w:left="0" w:firstLine="567"/>
        <w:contextualSpacing w:val="false"/>
        <w:jc w:val="both"/>
        <w:rPr>
          <w:highlight w:val="none"/>
          <w:shd w:fill="auto" w:val="clear"/>
        </w:rPr>
      </w:pPr>
      <w:r>
        <w:rPr>
          <w:color w:val="000000"/>
          <w:sz w:val="24"/>
          <w:szCs w:val="24"/>
          <w:shd w:fill="auto" w:val="clear"/>
        </w:rPr>
        <w:t>Стоимость Продукции.</w:t>
      </w:r>
    </w:p>
    <w:p>
      <w:pPr>
        <w:pStyle w:val="Normal"/>
        <w:tabs>
          <w:tab w:val="clear" w:pos="720"/>
          <w:tab w:val="left" w:pos="0" w:leader="none"/>
          <w:tab w:val="left" w:pos="851" w:leader="none"/>
        </w:tabs>
        <w:spacing w:before="0" w:after="120"/>
        <w:jc w:val="both"/>
        <w:rPr>
          <w:highlight w:val="none"/>
          <w:shd w:fill="auto" w:val="clear"/>
        </w:rPr>
      </w:pPr>
      <w:r>
        <w:rPr>
          <w:bCs/>
          <w:sz w:val="24"/>
          <w:szCs w:val="24"/>
          <w:shd w:fill="auto" w:val="clear"/>
        </w:rPr>
        <w:tab/>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shd w:fill="auto" w:val="clear"/>
        </w:rPr>
        <w:t xml:space="preserve">подлежащие уплате налоги, сборы и пошлины (в т.ч. по таможенному оформлению, если применимо), </w:t>
      </w:r>
      <w:r>
        <w:rPr>
          <w:bCs/>
          <w:sz w:val="24"/>
          <w:szCs w:val="24"/>
          <w:shd w:fill="auto" w:val="clear"/>
        </w:rPr>
        <w:t xml:space="preserve">а также </w:t>
      </w:r>
      <w:r>
        <w:rPr>
          <w:sz w:val="24"/>
          <w:szCs w:val="24"/>
          <w:shd w:fill="auto" w:val="clear"/>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pPr>
        <w:pStyle w:val="ListParagraph"/>
        <w:numPr>
          <w:ilvl w:val="1"/>
          <w:numId w:val="6"/>
        </w:numPr>
        <w:shd w:val="clear" w:color="auto" w:fill="FFFFFF"/>
        <w:tabs>
          <w:tab w:val="clear" w:pos="720"/>
          <w:tab w:val="left" w:pos="0" w:leader="none"/>
          <w:tab w:val="left" w:pos="851" w:leader="none"/>
        </w:tabs>
        <w:spacing w:before="0" w:after="120"/>
        <w:ind w:left="0" w:firstLine="567"/>
        <w:contextualSpacing w:val="false"/>
        <w:jc w:val="both"/>
        <w:rPr>
          <w:highlight w:val="none"/>
          <w:shd w:fill="auto" w:val="clear"/>
        </w:rPr>
      </w:pPr>
      <w:r>
        <w:rPr>
          <w:sz w:val="24"/>
          <w:szCs w:val="24"/>
          <w:shd w:fill="auto" w:val="clear"/>
        </w:rPr>
        <w:t>Стоимость Продукции является фиксированной и не подлежит изменению.</w:t>
      </w:r>
    </w:p>
    <w:p>
      <w:pPr>
        <w:pStyle w:val="ListParagraph"/>
        <w:numPr>
          <w:ilvl w:val="1"/>
          <w:numId w:val="6"/>
        </w:numPr>
        <w:shd w:val="clear" w:color="auto" w:fill="FFFFFF"/>
        <w:tabs>
          <w:tab w:val="clear" w:pos="720"/>
          <w:tab w:val="left" w:pos="0" w:leader="none"/>
          <w:tab w:val="left" w:pos="851" w:leader="none"/>
        </w:tabs>
        <w:spacing w:before="0" w:after="120"/>
        <w:ind w:left="0" w:firstLine="567"/>
        <w:contextualSpacing w:val="false"/>
        <w:jc w:val="both"/>
        <w:rPr>
          <w:highlight w:val="none"/>
          <w:shd w:fill="auto" w:val="clear"/>
        </w:rPr>
      </w:pPr>
      <w:r>
        <w:rPr>
          <w:sz w:val="24"/>
          <w:szCs w:val="24"/>
          <w:shd w:fill="auto" w:val="clear"/>
        </w:rPr>
        <w:t xml:space="preserve">Стоимость единицы Продукции определяется Спецификацией (Приложение № 1). </w:t>
      </w:r>
    </w:p>
    <w:p>
      <w:pPr>
        <w:pStyle w:val="ListParagraph"/>
        <w:numPr>
          <w:ilvl w:val="1"/>
          <w:numId w:val="6"/>
        </w:numPr>
        <w:shd w:val="clear" w:color="auto" w:fill="FFFFFF"/>
        <w:tabs>
          <w:tab w:val="clear" w:pos="720"/>
          <w:tab w:val="left" w:pos="0" w:leader="none"/>
          <w:tab w:val="left" w:pos="851" w:leader="none"/>
        </w:tabs>
        <w:spacing w:before="0" w:after="120"/>
        <w:ind w:left="0" w:firstLine="567"/>
        <w:contextualSpacing w:val="false"/>
        <w:jc w:val="both"/>
        <w:rPr>
          <w:highlight w:val="none"/>
          <w:shd w:fill="auto" w:val="clear"/>
        </w:rPr>
      </w:pPr>
      <w:r>
        <w:rPr>
          <w:sz w:val="24"/>
          <w:szCs w:val="24"/>
          <w:shd w:fill="auto" w:val="clear"/>
        </w:rPr>
        <w:t xml:space="preserve">Оплата в соответствии с Договором осуществляется следующим образом: </w:t>
      </w:r>
    </w:p>
    <w:p>
      <w:pPr>
        <w:pStyle w:val="Normal"/>
        <w:shd w:val="clear" w:color="auto" w:fill="FFFFFF"/>
        <w:tabs>
          <w:tab w:val="clear" w:pos="720"/>
          <w:tab w:val="left" w:pos="567" w:leader="none"/>
          <w:tab w:val="left" w:pos="1440" w:leader="none"/>
        </w:tabs>
        <w:spacing w:before="0" w:after="120"/>
        <w:jc w:val="both"/>
        <w:rPr>
          <w:highlight w:val="none"/>
          <w:shd w:fill="auto" w:val="clear"/>
        </w:rPr>
      </w:pPr>
      <w:r>
        <w:rPr>
          <w:sz w:val="24"/>
          <w:szCs w:val="24"/>
          <w:shd w:fill="auto" w:val="clear"/>
        </w:rPr>
        <w:tab/>
        <w:t>2.5.1. Авансовый платеж в размере 30 % (тридцати процентов) от Цены Договора выплачивается в срок, не превышающий 30 (тридцать) календарных дней с даты получения Покупателем счета, выставленного Поставщиком, но не ранее 30 (тридцати) календарных дней до даты поставки Продукции.</w:t>
      </w:r>
    </w:p>
    <w:p>
      <w:pPr>
        <w:pStyle w:val="Normal"/>
        <w:shd w:val="clear" w:color="auto" w:fill="FFFFFF"/>
        <w:tabs>
          <w:tab w:val="clear" w:pos="720"/>
          <w:tab w:val="left" w:pos="567" w:leader="none"/>
          <w:tab w:val="left" w:pos="1440" w:leader="none"/>
        </w:tabs>
        <w:spacing w:before="0" w:after="120"/>
        <w:jc w:val="both"/>
        <w:rPr>
          <w:highlight w:val="none"/>
          <w:shd w:fill="auto" w:val="clear"/>
        </w:rPr>
      </w:pPr>
      <w:r>
        <w:rPr>
          <w:sz w:val="24"/>
          <w:szCs w:val="24"/>
          <w:shd w:fill="auto" w:val="clear"/>
        </w:rPr>
        <w:tab/>
        <w:t xml:space="preserve">2.5.2.  Платеж в размере 70 % (шестидесяти процентов) от стоимости поставленной Продукции, согласно Спецификации </w:t>
      </w:r>
      <w:bookmarkStart w:id="0" w:name="_GoBack"/>
      <w:bookmarkEnd w:id="0"/>
      <w:r>
        <w:rPr>
          <w:sz w:val="24"/>
          <w:szCs w:val="24"/>
          <w:shd w:fill="auto" w:val="clear"/>
        </w:rPr>
        <w:t xml:space="preserve">(Приложение № 1), производится Покупателем в течение 7 (семи) рабочих дней с даты подписания Товарной накладной по форме ТОРГ-12 или Универсального передаточного документа (УПД) на Продукцию, при условии получении счета, выставленного Поставщиком с учетом п. 2.6 Договора. </w:t>
      </w:r>
    </w:p>
    <w:p>
      <w:pPr>
        <w:pStyle w:val="ListParagraph"/>
        <w:numPr>
          <w:ilvl w:val="1"/>
          <w:numId w:val="6"/>
        </w:numPr>
        <w:shd w:val="clear" w:color="auto" w:fill="FFFFFF"/>
        <w:tabs>
          <w:tab w:val="clear" w:pos="720"/>
          <w:tab w:val="left" w:pos="0" w:leader="none"/>
          <w:tab w:val="left" w:pos="480" w:leader="none"/>
          <w:tab w:val="left" w:pos="851" w:leader="none"/>
        </w:tabs>
        <w:spacing w:before="0" w:after="120"/>
        <w:ind w:left="0" w:firstLine="567"/>
        <w:contextualSpacing w:val="false"/>
        <w:jc w:val="both"/>
        <w:rPr>
          <w:highlight w:val="none"/>
          <w:shd w:fill="auto" w:val="clear"/>
        </w:rPr>
      </w:pPr>
      <w:r>
        <w:rPr>
          <w:sz w:val="24"/>
          <w:szCs w:val="24"/>
          <w:shd w:fill="auto" w:val="clear"/>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pPr>
        <w:pStyle w:val="Normal"/>
        <w:widowControl w:val="false"/>
        <w:numPr>
          <w:ilvl w:val="1"/>
          <w:numId w:val="6"/>
        </w:numPr>
        <w:shd w:val="clear" w:color="auto" w:fill="FFFFFF"/>
        <w:tabs>
          <w:tab w:val="clear" w:pos="720"/>
          <w:tab w:val="left" w:pos="1134" w:leader="none"/>
          <w:tab w:val="left" w:pos="1283" w:leader="none"/>
        </w:tabs>
        <w:ind w:left="0" w:firstLine="567"/>
        <w:jc w:val="both"/>
        <w:rPr>
          <w:highlight w:val="none"/>
          <w:shd w:fill="auto" w:val="clear"/>
        </w:rPr>
      </w:pPr>
      <w:r>
        <w:rPr>
          <w:sz w:val="24"/>
          <w:szCs w:val="24"/>
          <w:shd w:fill="auto" w:val="clear"/>
        </w:rPr>
        <w:t>Оплата производится в валюте Российской Федерации на обособленный банковский счет в ПАО Сбербанк, открываемый Поставщиком в соответствии с п. 2.13 Договора. Обязательство Покупателя по осуществлению платежа считается исполненным с момента списания денежных средств с расчетного счета Покупателя.</w:t>
      </w:r>
    </w:p>
    <w:p>
      <w:pPr>
        <w:pStyle w:val="ListParagraph"/>
        <w:numPr>
          <w:ilvl w:val="1"/>
          <w:numId w:val="6"/>
        </w:numPr>
        <w:shd w:val="clear" w:color="auto" w:fill="FFFFFF"/>
        <w:tabs>
          <w:tab w:val="clear" w:pos="720"/>
          <w:tab w:val="left" w:pos="0" w:leader="none"/>
          <w:tab w:val="left" w:pos="480" w:leader="none"/>
          <w:tab w:val="left" w:pos="851" w:leader="none"/>
        </w:tabs>
        <w:spacing w:before="0" w:after="120"/>
        <w:ind w:left="0" w:firstLine="567"/>
        <w:contextualSpacing w:val="false"/>
        <w:jc w:val="both"/>
        <w:rPr>
          <w:highlight w:val="none"/>
          <w:shd w:fill="auto" w:val="clear"/>
        </w:rPr>
      </w:pPr>
      <w:r>
        <w:rPr>
          <w:sz w:val="24"/>
          <w:szCs w:val="24"/>
          <w:shd w:fill="auto" w:val="clear"/>
        </w:rPr>
        <w:t>По соглашению сторон возможны иные формы расчетов, не противоречащие законодательству Российской Федерации.</w:t>
      </w:r>
    </w:p>
    <w:p>
      <w:pPr>
        <w:pStyle w:val="Normal"/>
        <w:widowControl w:val="false"/>
        <w:numPr>
          <w:ilvl w:val="1"/>
          <w:numId w:val="6"/>
        </w:numPr>
        <w:shd w:val="clear" w:color="auto" w:fill="FFFFFF"/>
        <w:tabs>
          <w:tab w:val="clear" w:pos="720"/>
          <w:tab w:val="left" w:pos="1134" w:leader="none"/>
          <w:tab w:val="left" w:pos="1283" w:leader="none"/>
        </w:tabs>
        <w:ind w:left="0" w:firstLine="567"/>
        <w:jc w:val="both"/>
        <w:rPr>
          <w:highlight w:val="none"/>
          <w:shd w:fill="auto" w:val="clear"/>
        </w:rPr>
      </w:pPr>
      <w:r>
        <w:rPr>
          <w:sz w:val="24"/>
          <w:szCs w:val="24"/>
          <w:shd w:fill="auto" w:val="clear"/>
        </w:rPr>
        <w:t>Поставщик обязан представить Покупателю счета-фактуры (УПД),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(УПД), он обязан произвести замену счета-фактуры (УПД)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(УПД),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highlight w:val="none"/>
          <w:shd w:fill="auto" w:val="clear"/>
        </w:rPr>
      </w:pPr>
      <w:r>
        <w:rPr>
          <w:sz w:val="24"/>
          <w:szCs w:val="24"/>
          <w:shd w:fill="auto" w:val="clear"/>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highlight w:val="none"/>
          <w:shd w:fill="auto" w:val="clear"/>
        </w:rPr>
      </w:pPr>
      <w:r>
        <w:rPr>
          <w:sz w:val="24"/>
          <w:szCs w:val="24"/>
          <w:shd w:fill="auto" w:val="clear"/>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pPr>
        <w:pStyle w:val="Normal"/>
        <w:tabs>
          <w:tab w:val="clear" w:pos="720"/>
          <w:tab w:val="left" w:pos="0" w:leader="none"/>
          <w:tab w:val="left" w:pos="851" w:leader="none"/>
        </w:tabs>
        <w:spacing w:before="0" w:after="120"/>
        <w:ind w:firstLine="567"/>
        <w:jc w:val="both"/>
        <w:rPr>
          <w:highlight w:val="none"/>
          <w:shd w:fill="auto" w:val="clear"/>
        </w:rPr>
      </w:pPr>
      <w:r>
        <w:rPr>
          <w:sz w:val="24"/>
          <w:szCs w:val="24"/>
          <w:shd w:fill="auto" w:val="clear"/>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highlight w:val="none"/>
          <w:shd w:fill="auto" w:val="clear"/>
        </w:rPr>
      </w:pPr>
      <w:r>
        <w:rPr>
          <w:sz w:val="24"/>
          <w:szCs w:val="24"/>
          <w:shd w:fill="auto" w:val="clear"/>
        </w:rPr>
        <w:t>срок задержки составляет единовременно 31 (Тридцать один) день или в совокупности 91 (Девяносто один) день и более;</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highlight w:val="none"/>
          <w:shd w:fill="auto" w:val="clear"/>
        </w:rPr>
      </w:pPr>
      <w:r>
        <w:rPr>
          <w:sz w:val="24"/>
          <w:szCs w:val="24"/>
          <w:shd w:fill="auto" w:val="clear"/>
        </w:rPr>
        <w:t>такие задержки происходят по вине Покупателя;</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highlight w:val="none"/>
          <w:shd w:fill="auto" w:val="clear"/>
        </w:rPr>
      </w:pPr>
      <w:r>
        <w:rPr>
          <w:sz w:val="24"/>
          <w:szCs w:val="24"/>
          <w:shd w:fill="auto" w:val="clear"/>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highlight w:val="none"/>
          <w:shd w:fill="auto" w:val="clear"/>
        </w:rPr>
      </w:pPr>
      <w:r>
        <w:rPr>
          <w:sz w:val="24"/>
          <w:szCs w:val="24"/>
          <w:shd w:fill="auto" w:val="clear"/>
        </w:rPr>
        <w:t>исполнение Поставщиком своего обязательства обусловлено исполнением обязательств Покупателем согласно Договору (встречное обязательство);</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highlight w:val="none"/>
          <w:shd w:fill="auto" w:val="clear"/>
        </w:rPr>
      </w:pPr>
      <w:r>
        <w:rPr>
          <w:sz w:val="24"/>
          <w:szCs w:val="24"/>
          <w:shd w:fill="auto" w:val="clear"/>
        </w:rPr>
        <w:t>обязательство Покупателя, по которому произошла задержка, не является денежным.</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highlight w:val="none"/>
          <w:shd w:fill="auto" w:val="clear"/>
        </w:rPr>
      </w:pPr>
      <w:r>
        <w:rPr>
          <w:sz w:val="24"/>
          <w:szCs w:val="24"/>
          <w:shd w:fill="auto" w:val="clear"/>
        </w:rPr>
        <w:t>Индексация Цены Договора не допускается.</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highlight w:val="none"/>
          <w:shd w:fill="auto" w:val="clear"/>
        </w:rPr>
      </w:pPr>
      <w:r>
        <w:rPr>
          <w:sz w:val="24"/>
          <w:szCs w:val="24"/>
          <w:shd w:fill="auto" w:val="clear"/>
        </w:rPr>
        <w:t>Поставщик обязан в течение 3 (трех) рабочих дней с даты заключения Договора открыть обособленный банковский счет (далее – ОБС) в ПАО Сбербанк, используемый исключительно для расчетов между Поставщиком и Покупателем по Договору, а также обеспечить аналогичную обязанность организаций по всем уровням кооперации, за исключением мелких закупок (менее 2 500 000,00 рублей, без НДС).</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highlight w:val="none"/>
          <w:shd w:fill="auto" w:val="clear"/>
        </w:rPr>
      </w:pPr>
      <w:r>
        <w:rPr>
          <w:sz w:val="24"/>
          <w:szCs w:val="24"/>
          <w:shd w:fill="auto" w:val="clear"/>
        </w:rPr>
        <w:t>Поставщик обязан предоставить полномочия (права) ПАО Сбербанк сообщать любую информацию Покупателю о ходе исполнения Договора, о наличии, статусе, движении денежных средств по счетам Поставщика, открытым в ПАО Сбербанк, а также предусмотреть аналогичные обязанности при заключении договоров между организациями по всем уровням кооперации.</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highlight w:val="none"/>
          <w:shd w:fill="auto" w:val="clear"/>
        </w:rPr>
      </w:pPr>
      <w:r>
        <w:rPr>
          <w:sz w:val="24"/>
          <w:szCs w:val="24"/>
          <w:shd w:fill="auto" w:val="clear"/>
        </w:rPr>
        <w:t>Поставщик обязан в течение 5 (пяти) рабочих дней с даты заключения Договора передать ПАО Сбербанк письменное полномочие (право) на предоставление сведений, а также предусмотреть аналогичные обязанности при заключении договоров между организациями по всем уровням кооперации.</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highlight w:val="none"/>
          <w:shd w:fill="auto" w:val="clear"/>
        </w:rPr>
      </w:pPr>
      <w:r>
        <w:rPr>
          <w:sz w:val="24"/>
          <w:szCs w:val="24"/>
          <w:shd w:fill="auto" w:val="clear"/>
        </w:rPr>
        <w:t>Поставщик обязан по письменному требованию ПАО Сбербанк предоставлять сведения и документы, составленные по формам, не противоречащим законодательству РФ, установленным договором ОБС и подтверждающие факт установления гражданских прав и обязанностей, выполнения работ/услуг, связанных с исполнением государственных контрактов, необходимых для осуществления ПАО Сбербанк мониторинга и контроля целевого назначения использования денежных средств на ОБС и/или осуществления ПАО Сбербанк других функций агента по сопровождению государственных контрактов, а также предусмотреть аналогичные обязанности при заключении договоров между организациями по всем уровням кооперации.</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highlight w:val="none"/>
          <w:shd w:fill="auto" w:val="clear"/>
        </w:rPr>
      </w:pPr>
      <w:r>
        <w:rPr>
          <w:sz w:val="24"/>
          <w:szCs w:val="24"/>
          <w:shd w:fill="auto" w:val="clear"/>
        </w:rPr>
        <w:t>Изменение стоимости Договора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6"/>
        </w:numPr>
        <w:tabs>
          <w:tab w:val="clear" w:pos="720"/>
          <w:tab w:val="left" w:pos="851" w:leader="none"/>
          <w:tab w:val="left" w:pos="1425" w:leader="none"/>
        </w:tabs>
        <w:spacing w:before="0" w:after="120"/>
        <w:ind w:left="0" w:firstLine="567"/>
        <w:contextualSpacing w:val="false"/>
        <w:jc w:val="both"/>
        <w:rPr>
          <w:highlight w:val="none"/>
          <w:shd w:fill="auto" w:val="clear"/>
        </w:rPr>
      </w:pPr>
      <w:r>
        <w:rPr>
          <w:rFonts w:cs="Times New Roman"/>
          <w:color w:val="000000"/>
          <w:sz w:val="24"/>
          <w:szCs w:val="24"/>
          <w:shd w:fill="auto" w:val="clear"/>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поставленной Поставщиком Продукции.</w:t>
      </w:r>
    </w:p>
    <w:p>
      <w:pPr>
        <w:pStyle w:val="Normal"/>
        <w:widowControl w:val="false"/>
        <w:numPr>
          <w:ilvl w:val="0"/>
          <w:numId w:val="6"/>
        </w:numPr>
        <w:shd w:val="clear" w:color="auto" w:fill="FFFFFF"/>
        <w:tabs>
          <w:tab w:val="clear" w:pos="720"/>
          <w:tab w:val="left" w:pos="426" w:leader="none"/>
        </w:tabs>
        <w:spacing w:before="0" w:after="120"/>
        <w:ind w:left="0" w:hanging="0"/>
        <w:jc w:val="center"/>
        <w:rPr>
          <w:highlight w:val="none"/>
          <w:shd w:fill="auto" w:val="clear"/>
        </w:rPr>
      </w:pPr>
      <w:r>
        <w:rPr>
          <w:b/>
          <w:sz w:val="24"/>
          <w:szCs w:val="24"/>
          <w:shd w:fill="auto" w:val="clear"/>
        </w:rPr>
        <w:t>Качество, количество и комплектность</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highlight w:val="none"/>
          <w:shd w:fill="auto" w:val="clear"/>
        </w:rPr>
      </w:pPr>
      <w:r>
        <w:rPr>
          <w:sz w:val="24"/>
          <w:szCs w:val="24"/>
          <w:shd w:fill="auto" w:val="clear"/>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highlight w:val="none"/>
          <w:shd w:fill="auto" w:val="clear"/>
        </w:rPr>
      </w:pPr>
      <w:r>
        <w:rPr>
          <w:sz w:val="24"/>
          <w:szCs w:val="24"/>
          <w:shd w:fill="auto" w:val="clear"/>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highlight w:val="none"/>
          <w:shd w:fill="auto" w:val="clear"/>
        </w:rPr>
      </w:pPr>
      <w:r>
        <w:rPr>
          <w:sz w:val="24"/>
          <w:szCs w:val="24"/>
          <w:shd w:fill="auto" w:val="clear"/>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highlight w:val="none"/>
          <w:shd w:fill="auto" w:val="clear"/>
        </w:rPr>
      </w:pPr>
      <w:r>
        <w:rPr>
          <w:sz w:val="24"/>
          <w:szCs w:val="24"/>
          <w:shd w:fill="auto" w:val="clear"/>
        </w:rPr>
        <w:t xml:space="preserve">Сертификат качества в </w:t>
      </w:r>
      <w:r>
        <w:rPr>
          <w:color w:val="000000"/>
          <w:sz w:val="24"/>
          <w:szCs w:val="24"/>
          <w:shd w:fill="auto" w:val="clear"/>
        </w:rPr>
        <w:t xml:space="preserve">1 </w:t>
      </w:r>
      <w:r>
        <w:rPr>
          <w:sz w:val="24"/>
          <w:szCs w:val="24"/>
          <w:shd w:fill="auto" w:val="clear"/>
        </w:rPr>
        <w:t>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highlight w:val="none"/>
          <w:shd w:fill="auto" w:val="clear"/>
        </w:rPr>
      </w:pPr>
      <w:r>
        <w:rPr>
          <w:sz w:val="24"/>
          <w:szCs w:val="24"/>
          <w:shd w:fill="auto" w:val="clear"/>
        </w:rPr>
        <w:t xml:space="preserve">Технический паспорт на русском языке в </w:t>
      </w:r>
      <w:r>
        <w:rPr>
          <w:color w:val="000000"/>
          <w:sz w:val="24"/>
          <w:szCs w:val="24"/>
          <w:shd w:fill="auto" w:val="clear"/>
        </w:rPr>
        <w:t xml:space="preserve">1 </w:t>
      </w:r>
      <w:r>
        <w:rPr>
          <w:sz w:val="24"/>
          <w:szCs w:val="24"/>
          <w:shd w:fill="auto" w:val="clear"/>
        </w:rPr>
        <w:t>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highlight w:val="none"/>
          <w:shd w:fill="auto" w:val="clear"/>
        </w:rPr>
      </w:pPr>
      <w:r>
        <w:rPr>
          <w:sz w:val="24"/>
          <w:szCs w:val="24"/>
          <w:shd w:fill="auto" w:val="clear"/>
        </w:rPr>
        <w:t xml:space="preserve">Инструкция по эксплуатации (монтажу и т.п.) на русском языке в </w:t>
      </w:r>
      <w:r>
        <w:rPr>
          <w:color w:val="000000"/>
          <w:sz w:val="24"/>
          <w:szCs w:val="24"/>
          <w:shd w:fill="auto" w:val="clear"/>
        </w:rPr>
        <w:t xml:space="preserve">1 </w:t>
      </w:r>
      <w:r>
        <w:rPr>
          <w:sz w:val="24"/>
          <w:szCs w:val="24"/>
          <w:shd w:fill="auto" w:val="clear"/>
        </w:rPr>
        <w:t>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highlight w:val="none"/>
          <w:shd w:fill="auto" w:val="clear"/>
        </w:rPr>
      </w:pPr>
      <w:r>
        <w:rPr>
          <w:sz w:val="24"/>
          <w:szCs w:val="24"/>
          <w:shd w:fill="auto" w:val="clear"/>
        </w:rPr>
        <w:t xml:space="preserve">Упаковочный лист на Продукцию в </w:t>
      </w:r>
      <w:r>
        <w:rPr>
          <w:color w:val="000000"/>
          <w:sz w:val="24"/>
          <w:szCs w:val="24"/>
          <w:shd w:fill="auto" w:val="clear"/>
        </w:rPr>
        <w:t xml:space="preserve">1 </w:t>
      </w:r>
      <w:r>
        <w:rPr>
          <w:sz w:val="24"/>
          <w:szCs w:val="24"/>
          <w:shd w:fill="auto" w:val="clear"/>
        </w:rPr>
        <w:t>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highlight w:val="none"/>
          <w:shd w:fill="auto" w:val="clear"/>
        </w:rPr>
      </w:pPr>
      <w:r>
        <w:rPr>
          <w:sz w:val="24"/>
          <w:szCs w:val="24"/>
          <w:shd w:fill="auto" w:val="clear"/>
        </w:rPr>
        <w:t xml:space="preserve">Сертификат о происхождении Продукции в </w:t>
      </w:r>
      <w:r>
        <w:rPr>
          <w:color w:val="000000"/>
          <w:sz w:val="24"/>
          <w:szCs w:val="24"/>
          <w:shd w:fill="auto" w:val="clear"/>
        </w:rPr>
        <w:t xml:space="preserve">1 </w:t>
      </w:r>
      <w:r>
        <w:rPr>
          <w:sz w:val="24"/>
          <w:szCs w:val="24"/>
          <w:shd w:fill="auto" w:val="clear"/>
        </w:rPr>
        <w:t>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highlight w:val="none"/>
          <w:shd w:fill="auto" w:val="clear"/>
        </w:rPr>
      </w:pPr>
      <w:r>
        <w:rPr>
          <w:sz w:val="24"/>
          <w:szCs w:val="24"/>
          <w:shd w:fill="auto" w:val="clear"/>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и т.п.) в зависимости от номенклатуры поставляемой Продукции;</w:t>
      </w:r>
    </w:p>
    <w:p>
      <w:pPr>
        <w:pStyle w:val="Normal"/>
        <w:widowControl w:val="false"/>
        <w:numPr>
          <w:ilvl w:val="0"/>
          <w:numId w:val="3"/>
        </w:numPr>
        <w:shd w:val="clear" w:color="auto" w:fill="FFFFFF"/>
        <w:tabs>
          <w:tab w:val="clear" w:pos="720"/>
          <w:tab w:val="left" w:pos="851" w:leader="none"/>
          <w:tab w:val="left" w:pos="900" w:leader="none"/>
          <w:tab w:val="left" w:pos="1134" w:leader="none"/>
          <w:tab w:val="left" w:pos="1276" w:leader="none"/>
        </w:tabs>
        <w:spacing w:before="0" w:after="120"/>
        <w:ind w:left="0" w:firstLine="567"/>
        <w:jc w:val="both"/>
        <w:rPr>
          <w:highlight w:val="none"/>
          <w:shd w:fill="auto" w:val="clear"/>
        </w:rPr>
      </w:pPr>
      <w:r>
        <w:rPr>
          <w:sz w:val="24"/>
          <w:szCs w:val="24"/>
          <w:shd w:fill="auto" w:val="clear"/>
        </w:rPr>
        <w:t>Обязательные первичные документы:</w:t>
      </w:r>
    </w:p>
    <w:p>
      <w:pPr>
        <w:pStyle w:val="Normal"/>
        <w:widowControl w:val="false"/>
        <w:numPr>
          <w:ilvl w:val="0"/>
          <w:numId w:val="5"/>
        </w:numPr>
        <w:shd w:val="clear" w:color="auto" w:fill="FFFFFF"/>
        <w:tabs>
          <w:tab w:val="left" w:pos="720" w:leader="none"/>
          <w:tab w:val="left" w:pos="1134" w:leader="none"/>
          <w:tab w:val="left" w:pos="1276" w:leader="none"/>
        </w:tabs>
        <w:spacing w:before="0" w:after="120"/>
        <w:ind w:left="0" w:firstLine="567"/>
        <w:jc w:val="both"/>
        <w:rPr/>
      </w:pPr>
      <w:r>
        <w:rPr>
          <w:sz w:val="24"/>
          <w:szCs w:val="24"/>
          <w:shd w:fill="auto" w:val="clear"/>
        </w:rPr>
        <w:t xml:space="preserve">Товарно-транспортную накладную формы № 1-Т (для учета товарно-материальных ценностей и расчетов за их перевозки) или Железнодорожную накладную (форма № ГУ-27) в 1 экз. или Транспортную накладную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w:t>
      </w:r>
      <w:r>
        <w:rPr>
          <w:rFonts w:cs="Times New Roman"/>
          <w:sz w:val="24"/>
          <w:szCs w:val="24"/>
          <w:shd w:fill="auto" w:val="clear"/>
        </w:rPr>
        <w:t>(</w:t>
      </w:r>
      <w:r>
        <w:rPr>
          <w:rFonts w:cs="Times New Roman"/>
          <w:color w:val="000000"/>
          <w:sz w:val="24"/>
          <w:szCs w:val="24"/>
          <w:shd w:fill="auto" w:val="clear"/>
        </w:rPr>
        <w:t xml:space="preserve">в ред. </w:t>
      </w:r>
      <w:hyperlink r:id="rId2">
        <w:r>
          <w:rPr>
            <w:rStyle w:val="Hyperlink"/>
            <w:rFonts w:cs="Times New Roman"/>
            <w:color w:val="000000"/>
            <w:sz w:val="24"/>
            <w:szCs w:val="24"/>
            <w:u w:val="none"/>
            <w:shd w:fill="auto" w:val="clear"/>
          </w:rPr>
          <w:t>Постановления Правительства РФ от 21.12.2020 № 2200</w:t>
        </w:r>
      </w:hyperlink>
      <w:r>
        <w:rPr>
          <w:rFonts w:cs="Times New Roman"/>
          <w:sz w:val="24"/>
          <w:szCs w:val="24"/>
          <w:shd w:fill="auto" w:val="clear"/>
        </w:rPr>
        <w:t>)</w:t>
      </w:r>
      <w:r>
        <w:rPr>
          <w:sz w:val="24"/>
          <w:szCs w:val="24"/>
          <w:shd w:fill="auto" w:val="clear"/>
        </w:rPr>
        <w:t>;</w:t>
      </w:r>
    </w:p>
    <w:p>
      <w:pPr>
        <w:pStyle w:val="Normal"/>
        <w:widowControl w:val="false"/>
        <w:numPr>
          <w:ilvl w:val="0"/>
          <w:numId w:val="5"/>
        </w:numPr>
        <w:shd w:val="clear" w:color="auto" w:fill="FFFFFF"/>
        <w:tabs>
          <w:tab w:val="left" w:pos="720" w:leader="none"/>
          <w:tab w:val="left" w:pos="1134" w:leader="none"/>
          <w:tab w:val="left" w:pos="1276" w:leader="none"/>
        </w:tabs>
        <w:spacing w:before="0" w:after="120"/>
        <w:ind w:left="0" w:firstLine="567"/>
        <w:jc w:val="both"/>
        <w:rPr>
          <w:highlight w:val="none"/>
          <w:shd w:fill="auto" w:val="clear"/>
        </w:rPr>
      </w:pPr>
      <w:r>
        <w:rPr>
          <w:sz w:val="24"/>
          <w:szCs w:val="24"/>
          <w:shd w:fill="auto" w:val="clear"/>
        </w:rPr>
        <w:t>Товарную накладную по форме ТОРГ-12 или Универсальный передаточный документ (УПД).</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highlight w:val="none"/>
          <w:shd w:fill="auto" w:val="clear"/>
        </w:rPr>
      </w:pPr>
      <w:r>
        <w:rPr>
          <w:sz w:val="24"/>
          <w:szCs w:val="24"/>
          <w:shd w:fill="auto" w:val="clear"/>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pPr>
      <w:r>
        <w:rPr>
          <w:sz w:val="24"/>
          <w:szCs w:val="24"/>
          <w:shd w:fill="auto" w:val="clear"/>
        </w:rPr>
        <w:t xml:space="preserve">Приемка Продукции по количеству тар и упаковок, в которых осуществлялась её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shd w:fill="auto" w:val="clear"/>
        </w:rPr>
        <w:t xml:space="preserve">товарно-транспортную накладную формы №1-Т (для учета товарно-материальных ценностей и расчетов за их перевозки) или Железнодорожную накладную (форма № ГУ-27) в 1 экз. или Транспортную накладную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w:t>
      </w:r>
      <w:r>
        <w:rPr>
          <w:rFonts w:cs="Times New Roman"/>
          <w:color w:val="000000"/>
          <w:sz w:val="24"/>
          <w:szCs w:val="24"/>
          <w:shd w:fill="auto" w:val="clear"/>
        </w:rPr>
        <w:t xml:space="preserve">(в ред. </w:t>
      </w:r>
      <w:hyperlink r:id="rId3">
        <w:r>
          <w:rPr>
            <w:rStyle w:val="Hyperlink"/>
            <w:rFonts w:cs="Times New Roman"/>
            <w:color w:val="000000"/>
            <w:sz w:val="24"/>
            <w:szCs w:val="24"/>
            <w:u w:val="none"/>
            <w:shd w:fill="auto" w:val="clear"/>
          </w:rPr>
          <w:t>Постановления Правительства РФ от 21.12.2020 № 2200</w:t>
        </w:r>
      </w:hyperlink>
      <w:r>
        <w:rPr>
          <w:rFonts w:cs="Times New Roman"/>
          <w:color w:val="000000"/>
          <w:sz w:val="24"/>
          <w:szCs w:val="24"/>
          <w:shd w:fill="auto" w:val="clear"/>
        </w:rPr>
        <w:t>).</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highlight w:val="none"/>
          <w:shd w:fill="auto" w:val="clear"/>
        </w:rPr>
      </w:pPr>
      <w:r>
        <w:rPr>
          <w:sz w:val="24"/>
          <w:szCs w:val="24"/>
          <w:shd w:fill="auto" w:val="clear"/>
        </w:rPr>
        <w:t>При некомплектности, недопоставке, отсутствии необходимых принадлежностей, относящихся к Продукции, Покупатель вправе с одновременным направлением письменного уведомления Поставщику прекратить приемку Продукции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pPr>
      <w:r>
        <w:rPr>
          <w:sz w:val="24"/>
          <w:szCs w:val="24"/>
          <w:shd w:fill="auto" w:val="clear"/>
        </w:rPr>
        <w:t xml:space="preserve">Приемка Продукции со вскрытием упаковки производится Покупателем в течение 10 (десяти) рабочих дней с даты подписания </w:t>
      </w:r>
      <w:r>
        <w:rPr>
          <w:color w:val="000000"/>
          <w:sz w:val="24"/>
          <w:szCs w:val="24"/>
          <w:shd w:fill="auto" w:val="clear"/>
        </w:rPr>
        <w:t>товарно-транспортной накладной по форме №1-Т</w:t>
      </w:r>
      <w:r>
        <w:rPr>
          <w:sz w:val="24"/>
          <w:szCs w:val="24"/>
          <w:shd w:fill="auto" w:val="clear"/>
        </w:rPr>
        <w:t xml:space="preserve"> или транспортной накладной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w:t>
      </w:r>
      <w:r>
        <w:rPr>
          <w:rFonts w:cs="Times New Roman"/>
          <w:sz w:val="24"/>
          <w:szCs w:val="24"/>
          <w:shd w:fill="auto" w:val="clear"/>
        </w:rPr>
        <w:t>(</w:t>
      </w:r>
      <w:r>
        <w:rPr>
          <w:rFonts w:cs="Times New Roman"/>
          <w:color w:val="000000"/>
          <w:sz w:val="24"/>
          <w:szCs w:val="24"/>
          <w:shd w:fill="auto" w:val="clear"/>
        </w:rPr>
        <w:t xml:space="preserve">в ред. </w:t>
      </w:r>
      <w:hyperlink r:id="rId4">
        <w:r>
          <w:rPr>
            <w:rStyle w:val="Hyperlink"/>
            <w:rFonts w:cs="Times New Roman"/>
            <w:color w:val="000000"/>
            <w:sz w:val="24"/>
            <w:szCs w:val="24"/>
            <w:u w:val="none"/>
            <w:shd w:fill="auto" w:val="clear"/>
          </w:rPr>
          <w:t>Постановления Правительства РФ от 21.12.2020 № 2200</w:t>
        </w:r>
      </w:hyperlink>
      <w:r>
        <w:rPr>
          <w:rFonts w:cs="Times New Roman"/>
          <w:sz w:val="24"/>
          <w:szCs w:val="24"/>
          <w:shd w:fill="auto" w:val="clear"/>
        </w:rPr>
        <w:t>)</w:t>
      </w:r>
      <w:r>
        <w:rPr>
          <w:sz w:val="24"/>
          <w:szCs w:val="24"/>
          <w:shd w:fill="auto" w:val="clear"/>
        </w:rPr>
        <w:t xml:space="preserve">. В случае отсутствия замечаний Покупатель подписывает </w:t>
      </w:r>
      <w:r>
        <w:rPr>
          <w:color w:val="000000"/>
          <w:sz w:val="24"/>
          <w:szCs w:val="24"/>
          <w:shd w:fill="auto" w:val="clear"/>
        </w:rPr>
        <w:t xml:space="preserve">товарную накладную унифицированной формы ТОРГ-12, </w:t>
      </w:r>
      <w:r>
        <w:rPr>
          <w:rFonts w:cs="Times New Roman"/>
          <w:color w:val="000000"/>
          <w:sz w:val="24"/>
          <w:szCs w:val="24"/>
          <w:shd w:fill="auto" w:val="clear"/>
        </w:rPr>
        <w:t>или универсальный передаточный документ (УПД)</w:t>
      </w:r>
      <w:r>
        <w:rPr>
          <w:color w:val="000000"/>
          <w:sz w:val="24"/>
          <w:szCs w:val="24"/>
          <w:shd w:fill="auto" w:val="clear"/>
        </w:rPr>
        <w:t>.</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highlight w:val="none"/>
          <w:shd w:fill="auto" w:val="clear"/>
        </w:rPr>
      </w:pPr>
      <w:r>
        <w:rPr>
          <w:sz w:val="24"/>
          <w:szCs w:val="24"/>
          <w:shd w:fill="auto" w:val="clear"/>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highlight w:val="none"/>
          <w:shd w:fill="auto" w:val="clear"/>
        </w:rPr>
      </w:pPr>
      <w:r>
        <w:rPr>
          <w:sz w:val="24"/>
          <w:szCs w:val="24"/>
          <w:shd w:fill="auto" w:val="clear"/>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highlight w:val="none"/>
          <w:shd w:fill="auto" w:val="clear"/>
        </w:rPr>
      </w:pPr>
      <w:r>
        <w:rPr>
          <w:sz w:val="24"/>
          <w:szCs w:val="24"/>
          <w:shd w:fill="auto" w:val="clear"/>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highlight w:val="none"/>
          <w:shd w:fill="auto" w:val="clear"/>
        </w:rPr>
      </w:pPr>
      <w:r>
        <w:rPr>
          <w:sz w:val="24"/>
          <w:szCs w:val="24"/>
          <w:shd w:fill="auto" w:val="clear"/>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highlight w:val="none"/>
          <w:shd w:fill="auto" w:val="clear"/>
        </w:rPr>
      </w:pPr>
      <w:r>
        <w:rPr>
          <w:sz w:val="24"/>
          <w:szCs w:val="24"/>
          <w:shd w:fill="auto" w:val="clear"/>
        </w:rPr>
        <w:t>На Продукцию устанавливается гарантийный срок, не менее 36 (тридцати шести) месяцам, исчисляемый с даты подписания Сторонами соответствующей товарной накладной по форме ТОРГ-12 или Универсального передаточного документа (УПД), но не менее гарантийного срока изготовителя (производителя) Продукции.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highlight w:val="none"/>
          <w:shd w:fill="auto" w:val="clear"/>
        </w:rPr>
      </w:pPr>
      <w:r>
        <w:rPr>
          <w:sz w:val="24"/>
          <w:szCs w:val="24"/>
          <w:shd w:fill="auto" w:val="clear"/>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highlight w:val="none"/>
          <w:shd w:fill="auto" w:val="clear"/>
        </w:rPr>
      </w:pPr>
      <w:r>
        <w:rPr>
          <w:sz w:val="24"/>
          <w:szCs w:val="24"/>
          <w:shd w:fill="auto" w:val="clear"/>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highlight w:val="none"/>
          <w:shd w:fill="auto" w:val="clear"/>
        </w:rPr>
      </w:pPr>
      <w:r>
        <w:rPr>
          <w:sz w:val="24"/>
          <w:szCs w:val="24"/>
          <w:shd w:fill="auto" w:val="clear"/>
        </w:rPr>
        <w:t xml:space="preserve">Устранение недостатков осуществляется Поставщиком своими силами, за свой счет и в срок, указанный </w:t>
      </w:r>
      <w:bookmarkStart w:id="1" w:name="OLE_LINK5"/>
      <w:bookmarkStart w:id="2" w:name="OLE_LINK6"/>
      <w:r>
        <w:rPr>
          <w:sz w:val="24"/>
          <w:szCs w:val="24"/>
          <w:shd w:fill="auto" w:val="clear"/>
        </w:rPr>
        <w:t>Покупателем в соответствии с п. 3.14. Договора</w:t>
      </w:r>
      <w:bookmarkEnd w:id="1"/>
      <w:bookmarkEnd w:id="2"/>
      <w:r>
        <w:rPr>
          <w:sz w:val="24"/>
          <w:szCs w:val="24"/>
          <w:shd w:fill="auto" w:val="clear"/>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highlight w:val="none"/>
          <w:shd w:fill="auto" w:val="clear"/>
        </w:rPr>
      </w:pPr>
      <w:r>
        <w:rPr>
          <w:sz w:val="24"/>
          <w:szCs w:val="24"/>
          <w:shd w:fill="auto" w:val="clear"/>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highlight w:val="none"/>
          <w:shd w:fill="auto" w:val="clear"/>
        </w:rPr>
      </w:pPr>
      <w:r>
        <w:rPr>
          <w:sz w:val="24"/>
          <w:szCs w:val="24"/>
          <w:shd w:fill="auto" w:val="clear"/>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highlight w:val="none"/>
          <w:shd w:fill="auto" w:val="clear"/>
        </w:rPr>
      </w:pPr>
      <w:r>
        <w:rPr>
          <w:sz w:val="24"/>
          <w:szCs w:val="24"/>
          <w:shd w:fill="auto" w:val="clear"/>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pPr>
        <w:pStyle w:val="Normal"/>
        <w:widowControl w:val="false"/>
        <w:numPr>
          <w:ilvl w:val="0"/>
          <w:numId w:val="6"/>
        </w:numPr>
        <w:shd w:val="clear" w:color="auto" w:fill="FFFFFF"/>
        <w:tabs>
          <w:tab w:val="clear" w:pos="720"/>
          <w:tab w:val="left" w:pos="426" w:leader="none"/>
        </w:tabs>
        <w:spacing w:before="0" w:after="120"/>
        <w:ind w:left="0" w:hanging="0"/>
        <w:jc w:val="center"/>
        <w:rPr>
          <w:highlight w:val="none"/>
          <w:shd w:fill="auto" w:val="clear"/>
        </w:rPr>
      </w:pPr>
      <w:r>
        <w:rPr>
          <w:b/>
          <w:sz w:val="24"/>
          <w:szCs w:val="24"/>
          <w:shd w:fill="auto" w:val="clear"/>
        </w:rPr>
        <w:t>Тара, упаковка, маркировка</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highlight w:val="none"/>
          <w:shd w:fill="auto" w:val="clear"/>
        </w:rPr>
      </w:pPr>
      <w:r>
        <w:rPr>
          <w:sz w:val="24"/>
          <w:szCs w:val="24"/>
          <w:shd w:fill="auto" w:val="clear"/>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highlight w:val="none"/>
          <w:shd w:fill="auto" w:val="clear"/>
        </w:rPr>
      </w:pPr>
      <w:r>
        <w:rPr>
          <w:sz w:val="24"/>
          <w:szCs w:val="24"/>
          <w:shd w:fill="auto" w:val="clear"/>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highlight w:val="none"/>
          <w:shd w:fill="auto" w:val="clear"/>
        </w:rPr>
      </w:pPr>
      <w:r>
        <w:rPr>
          <w:sz w:val="24"/>
          <w:szCs w:val="24"/>
          <w:shd w:fill="auto" w:val="clear"/>
        </w:rPr>
        <w:t>Продукция, упаковка, тара должны быть надлежащим образом промаркированы. На таре и упаковке должны быть указаны:</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highlight w:val="none"/>
          <w:shd w:fill="auto" w:val="clear"/>
        </w:rPr>
      </w:pPr>
      <w:r>
        <w:rPr>
          <w:sz w:val="24"/>
          <w:szCs w:val="24"/>
          <w:shd w:fill="auto" w:val="clear"/>
        </w:rPr>
        <w:t>наименование и адрес грузоотправителя и грузополучателя;</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highlight w:val="none"/>
          <w:shd w:fill="auto" w:val="clear"/>
        </w:rPr>
      </w:pPr>
      <w:r>
        <w:rPr>
          <w:sz w:val="24"/>
          <w:szCs w:val="24"/>
          <w:shd w:fill="auto" w:val="clear"/>
        </w:rPr>
        <w:t>номер Товарной накладной и/или Товарно-транспортной накладной;</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highlight w:val="none"/>
          <w:shd w:fill="auto" w:val="clear"/>
        </w:rPr>
      </w:pPr>
      <w:r>
        <w:rPr>
          <w:sz w:val="24"/>
          <w:szCs w:val="24"/>
          <w:shd w:fill="auto" w:val="clear"/>
        </w:rPr>
        <w:t>вес, брутто/нетто каждого места;</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highlight w:val="none"/>
          <w:shd w:fill="auto" w:val="clear"/>
        </w:rPr>
      </w:pPr>
      <w:r>
        <w:rPr>
          <w:sz w:val="24"/>
          <w:szCs w:val="24"/>
          <w:shd w:fill="auto" w:val="clear"/>
        </w:rPr>
        <w:t>наименование Продукции;</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highlight w:val="none"/>
          <w:shd w:fill="auto" w:val="clear"/>
        </w:rPr>
      </w:pPr>
      <w:r>
        <w:rPr>
          <w:sz w:val="24"/>
          <w:szCs w:val="24"/>
          <w:shd w:fill="auto" w:val="clear"/>
        </w:rPr>
        <w:t>номера мест и их общее количество;</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highlight w:val="none"/>
          <w:shd w:fill="auto" w:val="clear"/>
        </w:rPr>
      </w:pPr>
      <w:r>
        <w:rPr>
          <w:sz w:val="24"/>
          <w:szCs w:val="24"/>
          <w:shd w:fill="auto" w:val="clear"/>
        </w:rPr>
        <w:t>весогабаритные характеристики мест;</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highlight w:val="none"/>
          <w:shd w:fill="auto" w:val="clear"/>
        </w:rPr>
      </w:pPr>
      <w:r>
        <w:rPr>
          <w:sz w:val="24"/>
          <w:szCs w:val="24"/>
          <w:shd w:fill="auto" w:val="clear"/>
        </w:rPr>
        <w:t>центр тяжести;</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highlight w:val="none"/>
          <w:shd w:fill="auto" w:val="clear"/>
        </w:rPr>
      </w:pPr>
      <w:r>
        <w:rPr>
          <w:sz w:val="24"/>
          <w:szCs w:val="24"/>
          <w:shd w:fill="auto" w:val="clear"/>
        </w:rPr>
        <w:t>условия хранения;</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highlight w:val="none"/>
          <w:shd w:fill="auto" w:val="clear"/>
        </w:rPr>
      </w:pPr>
      <w:r>
        <w:rPr>
          <w:sz w:val="24"/>
          <w:szCs w:val="24"/>
          <w:shd w:fill="auto" w:val="clear"/>
        </w:rPr>
        <w:t>обозначения типа «не бросать» и другие обычно используемые обозначения.</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highlight w:val="none"/>
          <w:shd w:fill="auto" w:val="clear"/>
        </w:rPr>
      </w:pPr>
      <w:r>
        <w:rPr>
          <w:sz w:val="24"/>
          <w:szCs w:val="24"/>
          <w:shd w:fill="auto" w:val="clear"/>
        </w:rPr>
        <w:t>Стоимость тары и упаковки включена в Цену Договора; тара и упаковка возврату не подлежат.</w:t>
      </w:r>
    </w:p>
    <w:p>
      <w:pPr>
        <w:pStyle w:val="Normal"/>
        <w:widowControl w:val="false"/>
        <w:shd w:val="clear" w:color="auto" w:fill="FFFFFF"/>
        <w:tabs>
          <w:tab w:val="clear" w:pos="720"/>
          <w:tab w:val="left" w:pos="1276" w:leader="none"/>
          <w:tab w:val="left" w:pos="1418" w:leader="none"/>
        </w:tabs>
        <w:spacing w:before="0" w:after="120"/>
        <w:jc w:val="both"/>
        <w:rPr>
          <w:sz w:val="24"/>
          <w:szCs w:val="24"/>
          <w:highlight w:val="none"/>
          <w:shd w:fill="auto" w:val="clear"/>
        </w:rPr>
      </w:pPr>
      <w:r>
        <w:rPr>
          <w:sz w:val="24"/>
          <w:szCs w:val="24"/>
          <w:shd w:fill="auto" w:val="clear"/>
        </w:rPr>
      </w:r>
    </w:p>
    <w:p>
      <w:pPr>
        <w:pStyle w:val="Normal"/>
        <w:widowControl w:val="false"/>
        <w:numPr>
          <w:ilvl w:val="0"/>
          <w:numId w:val="6"/>
        </w:numPr>
        <w:shd w:val="clear" w:color="auto" w:fill="FFFFFF"/>
        <w:tabs>
          <w:tab w:val="clear" w:pos="720"/>
          <w:tab w:val="left" w:pos="426" w:leader="none"/>
        </w:tabs>
        <w:spacing w:before="0" w:after="120"/>
        <w:ind w:left="0" w:hanging="0"/>
        <w:jc w:val="center"/>
        <w:rPr>
          <w:highlight w:val="none"/>
          <w:shd w:fill="auto" w:val="clear"/>
        </w:rPr>
      </w:pPr>
      <w:r>
        <w:rPr>
          <w:b/>
          <w:sz w:val="24"/>
          <w:szCs w:val="24"/>
          <w:shd w:fill="auto" w:val="clear"/>
        </w:rPr>
        <w:t>Сроки, порядок и условия поставки, переход права собственности</w:t>
      </w:r>
    </w:p>
    <w:p>
      <w:pPr>
        <w:pStyle w:val="ListParagraph"/>
        <w:numPr>
          <w:ilvl w:val="1"/>
          <w:numId w:val="6"/>
        </w:numPr>
        <w:tabs>
          <w:tab w:val="clear" w:pos="720"/>
          <w:tab w:val="left" w:pos="0" w:leader="none"/>
          <w:tab w:val="left" w:pos="1276" w:leader="none"/>
        </w:tabs>
        <w:spacing w:before="0" w:after="120"/>
        <w:ind w:left="0" w:firstLine="567"/>
        <w:contextualSpacing w:val="false"/>
        <w:jc w:val="both"/>
        <w:rPr>
          <w:highlight w:val="none"/>
          <w:shd w:fill="auto" w:val="clear"/>
        </w:rPr>
      </w:pPr>
      <w:r>
        <w:rPr>
          <w:sz w:val="24"/>
          <w:szCs w:val="24"/>
          <w:shd w:fill="auto" w:val="clear"/>
        </w:rPr>
        <w:t xml:space="preserve">Поставка Продукции по Договору осуществляется Поставщиком одной партией в Место поставки согласно п.1.4. Доставка и разгрузка Продукции осуществляется Поставщиком.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highlight w:val="none"/>
          <w:shd w:fill="auto" w:val="clear"/>
        </w:rPr>
      </w:pPr>
      <w:r>
        <w:rPr>
          <w:sz w:val="24"/>
          <w:szCs w:val="24"/>
          <w:shd w:fill="auto" w:val="clear"/>
        </w:rPr>
        <w:t>Поставщик обязан уведомить Покупателя о дате поставки Продукции не позднее, чем за 3 (три) календарных дня до даты поставки.</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highlight w:val="none"/>
          <w:shd w:fill="auto" w:val="clear"/>
        </w:rPr>
      </w:pPr>
      <w:r>
        <w:rPr>
          <w:sz w:val="24"/>
          <w:szCs w:val="24"/>
          <w:shd w:fill="auto" w:val="clear"/>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highlight w:val="none"/>
          <w:shd w:fill="auto" w:val="clear"/>
        </w:rPr>
      </w:pPr>
      <w:r>
        <w:rPr>
          <w:sz w:val="24"/>
          <w:szCs w:val="24"/>
          <w:shd w:fill="auto" w:val="clear"/>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highlight w:val="none"/>
          <w:shd w:fill="auto" w:val="clear"/>
        </w:rPr>
      </w:pPr>
      <w:r>
        <w:rPr>
          <w:sz w:val="24"/>
          <w:szCs w:val="24"/>
          <w:shd w:fill="auto" w:val="clear"/>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pPr>
        <w:pStyle w:val="Normal"/>
        <w:widowControl w:val="false"/>
        <w:shd w:val="clear" w:color="auto" w:fill="FFFFFF"/>
        <w:tabs>
          <w:tab w:val="clear" w:pos="720"/>
          <w:tab w:val="left" w:pos="1276" w:leader="none"/>
        </w:tabs>
        <w:spacing w:before="0" w:after="120"/>
        <w:ind w:left="360" w:hanging="0"/>
        <w:jc w:val="both"/>
        <w:rPr>
          <w:sz w:val="24"/>
          <w:szCs w:val="24"/>
          <w:highlight w:val="none"/>
          <w:shd w:fill="auto" w:val="clear"/>
        </w:rPr>
      </w:pPr>
      <w:r>
        <w:rPr>
          <w:sz w:val="24"/>
          <w:szCs w:val="24"/>
          <w:shd w:fill="auto" w:val="clear"/>
        </w:rPr>
      </w:r>
    </w:p>
    <w:p>
      <w:pPr>
        <w:pStyle w:val="Normal"/>
        <w:widowControl w:val="false"/>
        <w:numPr>
          <w:ilvl w:val="0"/>
          <w:numId w:val="6"/>
        </w:numPr>
        <w:shd w:val="clear" w:color="auto" w:fill="FFFFFF"/>
        <w:tabs>
          <w:tab w:val="clear" w:pos="720"/>
          <w:tab w:val="left" w:pos="426" w:leader="none"/>
        </w:tabs>
        <w:spacing w:before="0" w:after="120"/>
        <w:ind w:left="0" w:hanging="0"/>
        <w:jc w:val="center"/>
        <w:rPr>
          <w:highlight w:val="none"/>
          <w:shd w:fill="auto" w:val="clear"/>
        </w:rPr>
      </w:pPr>
      <w:r>
        <w:rPr>
          <w:b/>
          <w:sz w:val="24"/>
          <w:szCs w:val="24"/>
          <w:shd w:fill="auto" w:val="clear"/>
        </w:rPr>
        <w:t>Ответственность по Договору</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highlight w:val="none"/>
          <w:shd w:fill="auto" w:val="clear"/>
        </w:rPr>
      </w:pPr>
      <w:r>
        <w:rPr>
          <w:sz w:val="24"/>
          <w:szCs w:val="24"/>
          <w:shd w:fill="auto" w:val="clear"/>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highlight w:val="none"/>
          <w:shd w:fill="auto" w:val="clear"/>
        </w:rPr>
      </w:pPr>
      <w:r>
        <w:rPr>
          <w:sz w:val="24"/>
          <w:szCs w:val="24"/>
          <w:shd w:fill="auto" w:val="clear"/>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highlight w:val="none"/>
          <w:shd w:fill="auto" w:val="clear"/>
        </w:rPr>
      </w:pPr>
      <w:r>
        <w:rPr>
          <w:sz w:val="24"/>
          <w:szCs w:val="24"/>
          <w:shd w:fill="auto" w:val="clear"/>
        </w:rPr>
        <w:t>В случае нарушения Покупателем сроков оплаты поставленной Продукции, Поставщик вправе потребовать уплаты Покупателем неустойки в размере 0,1 (ноль целых и одна десятая) процента от несвоевременно оплаченной суммы за каждый день просрочки.</w:t>
      </w:r>
      <w:r>
        <w:rPr>
          <w:sz w:val="28"/>
          <w:szCs w:val="28"/>
          <w:shd w:fill="auto" w:val="clear"/>
        </w:rPr>
        <w:t xml:space="preserve"> </w:t>
      </w:r>
      <w:r>
        <w:rPr>
          <w:sz w:val="24"/>
          <w:szCs w:val="24"/>
          <w:shd w:fill="auto" w:val="clear"/>
        </w:rPr>
        <w:t xml:space="preserve">При этом такая неустойка является единственным возмещением объективно оцененных Сторонами возможных убытков Поставщика (исключительная неустойка).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highlight w:val="none"/>
          <w:shd w:fill="auto" w:val="clear"/>
        </w:rPr>
      </w:pPr>
      <w:bookmarkStart w:id="3" w:name="_Hlk130023773"/>
      <w:r>
        <w:rPr>
          <w:sz w:val="24"/>
          <w:szCs w:val="24"/>
          <w:shd w:fill="auto" w:val="clear"/>
        </w:rPr>
        <w:t xml:space="preserve">В случае </w:t>
      </w:r>
      <w:bookmarkStart w:id="4" w:name="_Hlk130023740"/>
      <w:r>
        <w:rPr>
          <w:sz w:val="24"/>
          <w:szCs w:val="24"/>
          <w:shd w:fill="auto" w:val="clear"/>
        </w:rPr>
        <w:t xml:space="preserve">нарушения </w:t>
      </w:r>
      <w:bookmarkEnd w:id="4"/>
      <w:r>
        <w:rPr>
          <w:sz w:val="24"/>
          <w:szCs w:val="24"/>
          <w:shd w:fill="auto" w:val="clear"/>
        </w:rPr>
        <w:t>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от Цены Договора, за каждый день просрочки</w:t>
      </w:r>
      <w:bookmarkEnd w:id="3"/>
      <w:r>
        <w:rPr>
          <w:sz w:val="24"/>
          <w:szCs w:val="24"/>
          <w:shd w:fill="auto" w:val="clear"/>
        </w:rPr>
        <w:t xml:space="preserve">. </w:t>
      </w:r>
    </w:p>
    <w:p>
      <w:pPr>
        <w:pStyle w:val="Normal"/>
        <w:tabs>
          <w:tab w:val="clear" w:pos="720"/>
          <w:tab w:val="left" w:pos="1701" w:leader="none"/>
        </w:tabs>
        <w:jc w:val="both"/>
        <w:rPr>
          <w:highlight w:val="none"/>
          <w:shd w:fill="auto" w:val="clear"/>
        </w:rPr>
      </w:pPr>
      <w:r>
        <w:rPr>
          <w:sz w:val="24"/>
          <w:szCs w:val="24"/>
          <w:shd w:fill="auto" w:val="clear"/>
        </w:rPr>
        <w:tab/>
      </w:r>
      <w:bookmarkStart w:id="5" w:name="_Hlk130023812"/>
      <w:r>
        <w:rPr>
          <w:sz w:val="24"/>
          <w:szCs w:val="24"/>
          <w:shd w:fill="auto" w:val="clear"/>
        </w:rPr>
        <w:t>В случае несвоевременного устранения Поставщиком выявленных недостатков Продукции, согласно п.3.14 Договора, Покупатель вправе потребовать уплаты Поставщиком:</w:t>
      </w:r>
    </w:p>
    <w:p>
      <w:pPr>
        <w:pStyle w:val="Normal"/>
        <w:numPr>
          <w:ilvl w:val="0"/>
          <w:numId w:val="14"/>
        </w:numPr>
        <w:tabs>
          <w:tab w:val="clear" w:pos="720"/>
          <w:tab w:val="left" w:pos="1701" w:leader="none"/>
        </w:tabs>
        <w:ind w:left="0" w:firstLine="709"/>
        <w:jc w:val="both"/>
        <w:rPr>
          <w:highlight w:val="none"/>
          <w:shd w:fill="auto" w:val="clear"/>
        </w:rPr>
      </w:pPr>
      <w:r>
        <w:rPr>
          <w:rFonts w:eastAsia="Calibri"/>
          <w:bCs/>
          <w:sz w:val="24"/>
          <w:szCs w:val="24"/>
          <w:shd w:fill="auto" w:val="clear"/>
        </w:rPr>
        <w:t xml:space="preserve">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w:t>
      </w:r>
      <w:r>
        <w:rPr>
          <w:sz w:val="24"/>
          <w:szCs w:val="24"/>
          <w:shd w:fill="auto" w:val="clear"/>
        </w:rPr>
        <w:t>Продукции</w:t>
      </w:r>
      <w:r>
        <w:rPr>
          <w:rFonts w:eastAsia="Calibri"/>
          <w:bCs/>
          <w:sz w:val="24"/>
          <w:szCs w:val="24"/>
          <w:shd w:fill="auto" w:val="clear"/>
        </w:rPr>
        <w:t xml:space="preserve">, влияющих на возможность эксплуатации (использования) </w:t>
      </w:r>
      <w:r>
        <w:rPr>
          <w:sz w:val="24"/>
          <w:szCs w:val="24"/>
          <w:shd w:fill="auto" w:val="clear"/>
        </w:rPr>
        <w:t>Продукции</w:t>
      </w:r>
      <w:r>
        <w:rPr>
          <w:rFonts w:eastAsia="Calibri"/>
          <w:bCs/>
          <w:sz w:val="24"/>
          <w:szCs w:val="24"/>
          <w:shd w:fill="auto" w:val="clear"/>
        </w:rPr>
        <w:t xml:space="preserve"> в целом;</w:t>
      </w:r>
    </w:p>
    <w:p>
      <w:pPr>
        <w:pStyle w:val="Normal"/>
        <w:numPr>
          <w:ilvl w:val="0"/>
          <w:numId w:val="14"/>
        </w:numPr>
        <w:tabs>
          <w:tab w:val="clear" w:pos="720"/>
          <w:tab w:val="left" w:pos="1701" w:leader="none"/>
        </w:tabs>
        <w:ind w:left="0" w:firstLine="709"/>
        <w:jc w:val="both"/>
        <w:rPr>
          <w:highlight w:val="none"/>
          <w:shd w:fill="auto" w:val="clear"/>
        </w:rPr>
      </w:pPr>
      <w:r>
        <w:rPr>
          <w:rFonts w:eastAsia="Calibri"/>
          <w:bCs/>
          <w:sz w:val="24"/>
          <w:szCs w:val="24"/>
          <w:shd w:fill="auto" w:val="clear"/>
        </w:rPr>
        <w:t xml:space="preserve">неустойки в размере 0,1 (ноль целых и одна десятая) процента от стоимости некачественной </w:t>
      </w:r>
      <w:r>
        <w:rPr>
          <w:sz w:val="24"/>
          <w:szCs w:val="24"/>
          <w:shd w:fill="auto" w:val="clear"/>
        </w:rPr>
        <w:t>Продукции</w:t>
      </w:r>
      <w:r>
        <w:rPr>
          <w:rFonts w:eastAsia="Calibri"/>
          <w:bCs/>
          <w:sz w:val="24"/>
          <w:szCs w:val="24"/>
          <w:shd w:fill="auto" w:val="clear"/>
        </w:rPr>
        <w:t xml:space="preserve"> за каждый день просрочки – в случае несвоевременного устранения выявленных недостатков </w:t>
      </w:r>
      <w:r>
        <w:rPr>
          <w:sz w:val="24"/>
          <w:szCs w:val="24"/>
          <w:shd w:fill="auto" w:val="clear"/>
        </w:rPr>
        <w:t>Продукции</w:t>
      </w:r>
      <w:r>
        <w:rPr>
          <w:rFonts w:eastAsia="Calibri"/>
          <w:bCs/>
          <w:sz w:val="24"/>
          <w:szCs w:val="24"/>
          <w:shd w:fill="auto" w:val="clear"/>
        </w:rPr>
        <w:t xml:space="preserve">, не влияющих на возможность эксплуатации (использования) </w:t>
      </w:r>
      <w:r>
        <w:rPr>
          <w:sz w:val="24"/>
          <w:szCs w:val="24"/>
          <w:shd w:fill="auto" w:val="clear"/>
        </w:rPr>
        <w:t>Продукции</w:t>
      </w:r>
      <w:r>
        <w:rPr>
          <w:rFonts w:eastAsia="Calibri"/>
          <w:bCs/>
          <w:sz w:val="24"/>
          <w:szCs w:val="24"/>
          <w:shd w:fill="auto" w:val="clear"/>
        </w:rPr>
        <w:t xml:space="preserve"> в целом</w:t>
      </w:r>
      <w:bookmarkEnd w:id="5"/>
      <w:r>
        <w:rPr>
          <w:rFonts w:eastAsia="Calibri"/>
          <w:bCs/>
          <w:sz w:val="24"/>
          <w:szCs w:val="24"/>
          <w:shd w:fill="auto" w:val="clear"/>
        </w:rPr>
        <w:t>.</w:t>
      </w:r>
      <w:r>
        <w:rPr>
          <w:sz w:val="24"/>
          <w:szCs w:val="24"/>
          <w:shd w:fill="auto" w:val="clear"/>
        </w:rPr>
        <w:t xml:space="preserve"> </w:t>
      </w:r>
    </w:p>
    <w:p>
      <w:pPr>
        <w:pStyle w:val="Normal"/>
        <w:widowControl w:val="false"/>
        <w:shd w:val="clear" w:color="auto" w:fill="FFFFFF"/>
        <w:tabs>
          <w:tab w:val="clear" w:pos="720"/>
          <w:tab w:val="left" w:pos="1276" w:leader="none"/>
        </w:tabs>
        <w:spacing w:before="0" w:after="120"/>
        <w:jc w:val="both"/>
        <w:rPr>
          <w:highlight w:val="none"/>
          <w:shd w:fill="auto" w:val="clear"/>
        </w:rPr>
      </w:pPr>
      <w:r>
        <w:rPr>
          <w:sz w:val="24"/>
          <w:szCs w:val="24"/>
          <w:shd w:fill="auto" w:val="clear"/>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highlight w:val="none"/>
          <w:shd w:fill="auto" w:val="clear"/>
        </w:rPr>
      </w:pPr>
      <w:r>
        <w:rPr>
          <w:sz w:val="24"/>
          <w:szCs w:val="24"/>
          <w:shd w:fill="auto" w:val="clear"/>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highlight w:val="none"/>
          <w:shd w:fill="auto" w:val="clear"/>
        </w:rPr>
      </w:pPr>
      <w:r>
        <w:rPr>
          <w:sz w:val="24"/>
          <w:szCs w:val="24"/>
          <w:shd w:fill="auto" w:val="clear"/>
        </w:rPr>
        <w:t>В случае, если в результате составления и выставления Поставщиком счетов-фактур (УПД)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сроков, предусмотренных п. 2.9. Договора, Покупатель имеет право требовать от Поставщика уплаты штрафа в размере 50 000 (Пятидесяти тысяч) рублей за каждый случай нарушения.</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highlight w:val="none"/>
          <w:shd w:fill="auto" w:val="clear"/>
        </w:rPr>
      </w:pPr>
      <w:r>
        <w:rPr>
          <w:sz w:val="24"/>
          <w:szCs w:val="24"/>
          <w:shd w:fill="auto" w:val="clear"/>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highlight w:val="none"/>
          <w:shd w:fill="auto" w:val="clear"/>
        </w:rPr>
      </w:pPr>
      <w:r>
        <w:rPr>
          <w:sz w:val="24"/>
          <w:szCs w:val="24"/>
          <w:shd w:fill="auto" w:val="clear"/>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highlight w:val="none"/>
          <w:shd w:fill="auto" w:val="clear"/>
        </w:rPr>
      </w:pPr>
      <w:r>
        <w:rPr>
          <w:sz w:val="24"/>
          <w:szCs w:val="24"/>
          <w:shd w:fill="auto" w:val="clear"/>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highlight w:val="none"/>
          <w:shd w:fill="auto" w:val="clear"/>
        </w:rPr>
      </w:pPr>
      <w:r>
        <w:rPr>
          <w:sz w:val="24"/>
          <w:szCs w:val="24"/>
          <w:shd w:fill="auto" w:val="clear"/>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highlight w:val="none"/>
          <w:shd w:fill="auto" w:val="clear"/>
        </w:rPr>
      </w:pPr>
      <w:r>
        <w:rPr>
          <w:sz w:val="24"/>
          <w:szCs w:val="24"/>
          <w:shd w:fill="auto" w:val="clear"/>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p>
    <w:p>
      <w:pPr>
        <w:pStyle w:val="ListParagraph"/>
        <w:numPr>
          <w:ilvl w:val="2"/>
          <w:numId w:val="6"/>
        </w:numPr>
        <w:tabs>
          <w:tab w:val="clear" w:pos="720"/>
          <w:tab w:val="left" w:pos="567" w:leader="none"/>
        </w:tabs>
        <w:spacing w:before="0" w:after="120"/>
        <w:ind w:left="0" w:firstLine="567"/>
        <w:contextualSpacing w:val="false"/>
        <w:jc w:val="both"/>
        <w:outlineLvl w:val="0"/>
        <w:rPr>
          <w:highlight w:val="none"/>
          <w:shd w:fill="auto" w:val="clear"/>
        </w:rPr>
      </w:pPr>
      <w:r>
        <w:rPr>
          <w:sz w:val="24"/>
          <w:szCs w:val="24"/>
          <w:shd w:fill="auto" w:val="clear"/>
        </w:rPr>
        <w:t xml:space="preserve">Для всех юридических лиц, созданных и действующих в соответствии с законодательством Российской Федерации: </w:t>
      </w:r>
    </w:p>
    <w:p>
      <w:pPr>
        <w:pStyle w:val="Normal"/>
        <w:numPr>
          <w:ilvl w:val="0"/>
          <w:numId w:val="9"/>
        </w:numPr>
        <w:tabs>
          <w:tab w:val="clear" w:pos="720"/>
          <w:tab w:val="left" w:pos="0" w:leader="none"/>
        </w:tabs>
        <w:spacing w:before="0" w:after="120"/>
        <w:ind w:left="0" w:firstLine="567"/>
        <w:jc w:val="both"/>
        <w:outlineLvl w:val="0"/>
        <w:rPr>
          <w:highlight w:val="none"/>
          <w:shd w:fill="auto" w:val="clear"/>
        </w:rPr>
      </w:pPr>
      <w:r>
        <w:rPr>
          <w:sz w:val="24"/>
          <w:szCs w:val="24"/>
          <w:shd w:fill="auto" w:val="clear"/>
        </w:rPr>
        <w:t>выписка из Единого государственного реестра юридических лиц, после изменений, указанных в п. 6.11 Договора, а также:</w:t>
      </w:r>
    </w:p>
    <w:p>
      <w:pPr>
        <w:pStyle w:val="ListParagraph"/>
        <w:numPr>
          <w:ilvl w:val="2"/>
          <w:numId w:val="6"/>
        </w:numPr>
        <w:tabs>
          <w:tab w:val="clear" w:pos="720"/>
          <w:tab w:val="left" w:pos="567" w:leader="none"/>
        </w:tabs>
        <w:spacing w:before="0" w:after="120"/>
        <w:ind w:left="0" w:firstLine="567"/>
        <w:contextualSpacing w:val="false"/>
        <w:jc w:val="both"/>
        <w:outlineLvl w:val="0"/>
        <w:rPr>
          <w:highlight w:val="none"/>
          <w:shd w:fill="auto" w:val="clear"/>
        </w:rPr>
      </w:pPr>
      <w:r>
        <w:rPr>
          <w:sz w:val="24"/>
          <w:szCs w:val="24"/>
          <w:shd w:fill="auto" w:val="clear"/>
        </w:rPr>
        <w:t>для юридических лиц, зарегистрированных в форме акционерных обществ:</w:t>
      </w:r>
    </w:p>
    <w:p>
      <w:pPr>
        <w:pStyle w:val="Normal"/>
        <w:numPr>
          <w:ilvl w:val="0"/>
          <w:numId w:val="9"/>
        </w:numPr>
        <w:tabs>
          <w:tab w:val="clear" w:pos="720"/>
          <w:tab w:val="left" w:pos="567" w:leader="none"/>
        </w:tabs>
        <w:spacing w:before="0" w:after="120"/>
        <w:ind w:left="0" w:firstLine="567"/>
        <w:outlineLvl w:val="0"/>
        <w:rPr>
          <w:highlight w:val="none"/>
          <w:shd w:fill="auto" w:val="clear"/>
        </w:rPr>
      </w:pPr>
      <w:r>
        <w:rPr>
          <w:sz w:val="24"/>
          <w:szCs w:val="24"/>
          <w:shd w:fill="auto" w:val="clear"/>
        </w:rPr>
        <w:t>список владельцев ценных бумаг;</w:t>
      </w:r>
    </w:p>
    <w:p>
      <w:pPr>
        <w:pStyle w:val="Normal"/>
        <w:numPr>
          <w:ilvl w:val="0"/>
          <w:numId w:val="9"/>
        </w:numPr>
        <w:tabs>
          <w:tab w:val="clear" w:pos="720"/>
          <w:tab w:val="left" w:pos="567" w:leader="none"/>
        </w:tabs>
        <w:spacing w:before="0" w:after="120"/>
        <w:ind w:left="0" w:firstLine="567"/>
        <w:outlineLvl w:val="0"/>
        <w:rPr>
          <w:highlight w:val="none"/>
          <w:shd w:fill="auto" w:val="clear"/>
        </w:rPr>
      </w:pPr>
      <w:r>
        <w:rPr>
          <w:sz w:val="24"/>
          <w:szCs w:val="24"/>
          <w:shd w:fill="auto" w:val="clear"/>
        </w:rPr>
        <w:t>список аффилированных лиц на последнюю отчетную дату;</w:t>
      </w:r>
    </w:p>
    <w:p>
      <w:pPr>
        <w:pStyle w:val="Normal"/>
        <w:numPr>
          <w:ilvl w:val="0"/>
          <w:numId w:val="9"/>
        </w:numPr>
        <w:tabs>
          <w:tab w:val="clear" w:pos="720"/>
          <w:tab w:val="left" w:pos="567" w:leader="none"/>
        </w:tabs>
        <w:spacing w:before="0" w:after="120"/>
        <w:ind w:left="0" w:firstLine="567"/>
        <w:outlineLvl w:val="0"/>
        <w:rPr>
          <w:highlight w:val="none"/>
          <w:shd w:fill="auto" w:val="clear"/>
        </w:rPr>
      </w:pPr>
      <w:r>
        <w:rPr>
          <w:sz w:val="24"/>
          <w:szCs w:val="24"/>
          <w:shd w:fill="auto" w:val="clear"/>
        </w:rPr>
        <w:t>ежеквартальный отчет на последнюю отчетную дату.</w:t>
      </w:r>
    </w:p>
    <w:p>
      <w:pPr>
        <w:pStyle w:val="ListParagraph"/>
        <w:numPr>
          <w:ilvl w:val="2"/>
          <w:numId w:val="6"/>
        </w:numPr>
        <w:tabs>
          <w:tab w:val="clear" w:pos="720"/>
          <w:tab w:val="left" w:pos="567" w:leader="none"/>
        </w:tabs>
        <w:spacing w:before="0" w:after="120"/>
        <w:ind w:left="0" w:firstLine="567"/>
        <w:contextualSpacing w:val="false"/>
        <w:jc w:val="both"/>
        <w:outlineLvl w:val="0"/>
        <w:rPr>
          <w:highlight w:val="none"/>
          <w:shd w:fill="auto" w:val="clear"/>
        </w:rPr>
      </w:pPr>
      <w:r>
        <w:rPr>
          <w:sz w:val="24"/>
          <w:szCs w:val="24"/>
          <w:shd w:fill="auto" w:val="clear"/>
        </w:rPr>
        <w:t>для юридических лиц, зарегистрированных в форме обществ с ограниченной ответственностью:</w:t>
      </w:r>
    </w:p>
    <w:p>
      <w:pPr>
        <w:pStyle w:val="Normal"/>
        <w:numPr>
          <w:ilvl w:val="0"/>
          <w:numId w:val="9"/>
        </w:numPr>
        <w:tabs>
          <w:tab w:val="clear" w:pos="720"/>
          <w:tab w:val="left" w:pos="567" w:leader="none"/>
        </w:tabs>
        <w:spacing w:before="0" w:after="120"/>
        <w:ind w:left="0" w:firstLine="567"/>
        <w:jc w:val="both"/>
        <w:outlineLvl w:val="0"/>
        <w:rPr>
          <w:highlight w:val="none"/>
          <w:shd w:fill="auto" w:val="clear"/>
        </w:rPr>
      </w:pPr>
      <w:r>
        <w:rPr>
          <w:sz w:val="24"/>
          <w:szCs w:val="24"/>
          <w:shd w:fill="auto" w:val="clear"/>
        </w:rPr>
        <w:t xml:space="preserve">учредительный договор/договор об учреждении (создании)/решение единственного учредителя о создании; </w:t>
      </w:r>
    </w:p>
    <w:p>
      <w:pPr>
        <w:pStyle w:val="Normal"/>
        <w:numPr>
          <w:ilvl w:val="0"/>
          <w:numId w:val="9"/>
        </w:numPr>
        <w:tabs>
          <w:tab w:val="clear" w:pos="720"/>
          <w:tab w:val="left" w:pos="567" w:leader="none"/>
        </w:tabs>
        <w:spacing w:before="0" w:after="120"/>
        <w:ind w:left="0" w:firstLine="567"/>
        <w:jc w:val="both"/>
        <w:outlineLvl w:val="0"/>
        <w:rPr>
          <w:highlight w:val="none"/>
          <w:shd w:fill="auto" w:val="clear"/>
        </w:rPr>
      </w:pPr>
      <w:r>
        <w:rPr>
          <w:sz w:val="24"/>
          <w:szCs w:val="24"/>
          <w:shd w:fill="auto" w:val="clear"/>
        </w:rPr>
        <w:t>решение (протокол) о приеме новых участников;</w:t>
      </w:r>
    </w:p>
    <w:p>
      <w:pPr>
        <w:pStyle w:val="Normal"/>
        <w:numPr>
          <w:ilvl w:val="0"/>
          <w:numId w:val="9"/>
        </w:numPr>
        <w:tabs>
          <w:tab w:val="clear" w:pos="720"/>
          <w:tab w:val="left" w:pos="567" w:leader="none"/>
        </w:tabs>
        <w:spacing w:before="0" w:after="120"/>
        <w:ind w:left="0" w:firstLine="567"/>
        <w:jc w:val="both"/>
        <w:outlineLvl w:val="0"/>
        <w:rPr>
          <w:highlight w:val="none"/>
          <w:shd w:fill="auto" w:val="clear"/>
        </w:rPr>
      </w:pPr>
      <w:r>
        <w:rPr>
          <w:sz w:val="24"/>
          <w:szCs w:val="24"/>
          <w:shd w:fill="auto" w:val="clear"/>
        </w:rPr>
        <w:t>устав.</w:t>
      </w:r>
    </w:p>
    <w:p>
      <w:pPr>
        <w:pStyle w:val="ListParagraph"/>
        <w:numPr>
          <w:ilvl w:val="2"/>
          <w:numId w:val="6"/>
        </w:numPr>
        <w:tabs>
          <w:tab w:val="clear" w:pos="720"/>
          <w:tab w:val="left" w:pos="567" w:leader="none"/>
        </w:tabs>
        <w:spacing w:before="0" w:after="120"/>
        <w:ind w:left="0" w:firstLine="567"/>
        <w:contextualSpacing w:val="false"/>
        <w:jc w:val="both"/>
        <w:outlineLvl w:val="0"/>
        <w:rPr>
          <w:highlight w:val="none"/>
          <w:shd w:fill="auto" w:val="clear"/>
        </w:rPr>
      </w:pPr>
      <w:r>
        <w:rPr>
          <w:sz w:val="24"/>
          <w:szCs w:val="24"/>
          <w:shd w:fill="auto" w:val="clear"/>
        </w:rPr>
        <w:t xml:space="preserve">для юридических лиц, зарегистрированных в форме общественных или религиозных организаций (объединений): </w:t>
      </w:r>
    </w:p>
    <w:p>
      <w:pPr>
        <w:pStyle w:val="Normal"/>
        <w:numPr>
          <w:ilvl w:val="0"/>
          <w:numId w:val="9"/>
        </w:numPr>
        <w:tabs>
          <w:tab w:val="clear" w:pos="720"/>
          <w:tab w:val="left" w:pos="567" w:leader="none"/>
        </w:tabs>
        <w:spacing w:before="0" w:after="120"/>
        <w:ind w:left="0" w:firstLine="567"/>
        <w:jc w:val="both"/>
        <w:outlineLvl w:val="0"/>
        <w:rPr>
          <w:highlight w:val="none"/>
          <w:shd w:fill="auto" w:val="clear"/>
        </w:rPr>
      </w:pPr>
      <w:r>
        <w:rPr>
          <w:sz w:val="24"/>
          <w:szCs w:val="24"/>
          <w:shd w:fill="auto" w:val="clear"/>
        </w:rPr>
        <w:t>учредительный договор или положение;</w:t>
      </w:r>
    </w:p>
    <w:p>
      <w:pPr>
        <w:pStyle w:val="Normal"/>
        <w:numPr>
          <w:ilvl w:val="0"/>
          <w:numId w:val="9"/>
        </w:numPr>
        <w:tabs>
          <w:tab w:val="clear" w:pos="720"/>
          <w:tab w:val="left" w:pos="567" w:leader="none"/>
        </w:tabs>
        <w:spacing w:before="0" w:after="120"/>
        <w:ind w:left="0" w:firstLine="567"/>
        <w:jc w:val="both"/>
        <w:outlineLvl w:val="0"/>
        <w:rPr>
          <w:highlight w:val="none"/>
          <w:shd w:fill="auto" w:val="clear"/>
        </w:rPr>
      </w:pPr>
      <w:r>
        <w:rPr>
          <w:sz w:val="24"/>
          <w:szCs w:val="24"/>
          <w:shd w:fill="auto" w:val="clear"/>
        </w:rPr>
        <w:t>решение о создании.</w:t>
      </w:r>
    </w:p>
    <w:p>
      <w:pPr>
        <w:pStyle w:val="ListParagraph"/>
        <w:numPr>
          <w:ilvl w:val="2"/>
          <w:numId w:val="6"/>
        </w:numPr>
        <w:tabs>
          <w:tab w:val="clear" w:pos="720"/>
          <w:tab w:val="left" w:pos="567" w:leader="none"/>
        </w:tabs>
        <w:spacing w:before="0" w:after="120"/>
        <w:ind w:left="0" w:firstLine="567"/>
        <w:contextualSpacing w:val="false"/>
        <w:jc w:val="both"/>
        <w:outlineLvl w:val="0"/>
        <w:rPr>
          <w:highlight w:val="none"/>
          <w:shd w:fill="auto" w:val="clear"/>
        </w:rPr>
      </w:pPr>
      <w:r>
        <w:rPr>
          <w:sz w:val="24"/>
          <w:szCs w:val="24"/>
          <w:shd w:fill="auto" w:val="clear"/>
        </w:rPr>
        <w:t xml:space="preserve">для юридических лиц, зарегистрированных в форме фонда: </w:t>
      </w:r>
    </w:p>
    <w:p>
      <w:pPr>
        <w:pStyle w:val="Normal"/>
        <w:numPr>
          <w:ilvl w:val="0"/>
          <w:numId w:val="9"/>
        </w:numPr>
        <w:tabs>
          <w:tab w:val="clear" w:pos="720"/>
          <w:tab w:val="left" w:pos="567" w:leader="none"/>
        </w:tabs>
        <w:spacing w:before="0" w:after="120"/>
        <w:ind w:left="0" w:firstLine="567"/>
        <w:jc w:val="both"/>
        <w:outlineLvl w:val="0"/>
        <w:rPr>
          <w:highlight w:val="none"/>
          <w:shd w:fill="auto" w:val="clear"/>
        </w:rPr>
      </w:pPr>
      <w:r>
        <w:rPr>
          <w:sz w:val="24"/>
          <w:szCs w:val="24"/>
          <w:shd w:fill="auto" w:val="clear"/>
        </w:rPr>
        <w:t xml:space="preserve">документ о выборе (назначении) попечительского совета фонда; </w:t>
      </w:r>
    </w:p>
    <w:p>
      <w:pPr>
        <w:pStyle w:val="Normal"/>
        <w:numPr>
          <w:ilvl w:val="0"/>
          <w:numId w:val="9"/>
        </w:numPr>
        <w:tabs>
          <w:tab w:val="clear" w:pos="720"/>
          <w:tab w:val="left" w:pos="567" w:leader="none"/>
        </w:tabs>
        <w:spacing w:before="0" w:after="120"/>
        <w:ind w:left="0" w:firstLine="567"/>
        <w:jc w:val="both"/>
        <w:outlineLvl w:val="0"/>
        <w:rPr>
          <w:highlight w:val="none"/>
          <w:shd w:fill="auto" w:val="clear"/>
        </w:rPr>
      </w:pPr>
      <w:r>
        <w:rPr>
          <w:sz w:val="24"/>
          <w:szCs w:val="24"/>
          <w:shd w:fill="auto" w:val="clear"/>
        </w:rPr>
        <w:t>решение о создании.</w:t>
      </w:r>
    </w:p>
    <w:p>
      <w:pPr>
        <w:pStyle w:val="ListParagraph"/>
        <w:numPr>
          <w:ilvl w:val="2"/>
          <w:numId w:val="6"/>
        </w:numPr>
        <w:tabs>
          <w:tab w:val="clear" w:pos="720"/>
          <w:tab w:val="left" w:pos="567" w:leader="none"/>
        </w:tabs>
        <w:spacing w:before="0" w:after="120"/>
        <w:ind w:left="0" w:firstLine="567"/>
        <w:contextualSpacing w:val="false"/>
        <w:jc w:val="both"/>
        <w:outlineLvl w:val="0"/>
        <w:rPr>
          <w:highlight w:val="none"/>
          <w:shd w:fill="auto" w:val="clear"/>
        </w:rPr>
      </w:pPr>
      <w:r>
        <w:rPr>
          <w:sz w:val="24"/>
          <w:szCs w:val="24"/>
          <w:shd w:fill="auto" w:val="clear"/>
        </w:rPr>
        <w:t>для юридических лиц, зарегистрированных в форме некоммерческого партнерства:</w:t>
      </w:r>
    </w:p>
    <w:p>
      <w:pPr>
        <w:pStyle w:val="Normal"/>
        <w:numPr>
          <w:ilvl w:val="0"/>
          <w:numId w:val="9"/>
        </w:numPr>
        <w:tabs>
          <w:tab w:val="clear" w:pos="720"/>
          <w:tab w:val="left" w:pos="567" w:leader="none"/>
        </w:tabs>
        <w:spacing w:before="0" w:after="120"/>
        <w:ind w:left="0" w:firstLine="567"/>
        <w:outlineLvl w:val="0"/>
        <w:rPr>
          <w:highlight w:val="none"/>
          <w:shd w:fill="auto" w:val="clear"/>
        </w:rPr>
      </w:pPr>
      <w:r>
        <w:rPr>
          <w:sz w:val="24"/>
          <w:szCs w:val="24"/>
          <w:shd w:fill="auto" w:val="clear"/>
        </w:rPr>
        <w:t xml:space="preserve">решение и договор о создании. </w:t>
      </w:r>
    </w:p>
    <w:p>
      <w:pPr>
        <w:pStyle w:val="ListParagraph"/>
        <w:numPr>
          <w:ilvl w:val="2"/>
          <w:numId w:val="6"/>
        </w:numPr>
        <w:tabs>
          <w:tab w:val="clear" w:pos="720"/>
          <w:tab w:val="left" w:pos="567" w:leader="none"/>
        </w:tabs>
        <w:spacing w:before="0" w:after="120"/>
        <w:ind w:left="0" w:firstLine="567"/>
        <w:contextualSpacing w:val="false"/>
        <w:jc w:val="both"/>
        <w:outlineLvl w:val="0"/>
        <w:rPr>
          <w:highlight w:val="none"/>
          <w:shd w:fill="auto" w:val="clear"/>
        </w:rPr>
      </w:pPr>
      <w:r>
        <w:rPr>
          <w:sz w:val="24"/>
          <w:szCs w:val="24"/>
          <w:shd w:fill="auto" w:val="clear"/>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pPr>
        <w:pStyle w:val="ListParagraph"/>
        <w:numPr>
          <w:ilvl w:val="2"/>
          <w:numId w:val="6"/>
        </w:numPr>
        <w:tabs>
          <w:tab w:val="clear" w:pos="720"/>
          <w:tab w:val="left" w:pos="567" w:leader="none"/>
        </w:tabs>
        <w:spacing w:before="0" w:after="120"/>
        <w:ind w:left="0" w:firstLine="567"/>
        <w:contextualSpacing w:val="false"/>
        <w:jc w:val="both"/>
        <w:outlineLvl w:val="0"/>
        <w:rPr>
          <w:highlight w:val="none"/>
          <w:shd w:fill="auto" w:val="clear"/>
        </w:rPr>
      </w:pPr>
      <w:r>
        <w:rPr>
          <w:sz w:val="24"/>
          <w:szCs w:val="24"/>
          <w:shd w:fill="auto" w:val="clear"/>
        </w:rPr>
        <w:t>Для всех организаций, созданных и действующих в соответствии с законодательством иностранных государств:</w:t>
      </w:r>
    </w:p>
    <w:p>
      <w:pPr>
        <w:pStyle w:val="Normal"/>
        <w:numPr>
          <w:ilvl w:val="0"/>
          <w:numId w:val="9"/>
        </w:numPr>
        <w:spacing w:before="0" w:after="120"/>
        <w:ind w:left="709" w:hanging="283"/>
        <w:outlineLvl w:val="0"/>
        <w:rPr>
          <w:highlight w:val="none"/>
          <w:shd w:fill="auto" w:val="clear"/>
        </w:rPr>
      </w:pPr>
      <w:r>
        <w:rPr>
          <w:sz w:val="24"/>
          <w:szCs w:val="24"/>
          <w:shd w:fill="auto" w:val="clear"/>
        </w:rPr>
        <w:t>выписка из торгового реестра страны инкорпорации;</w:t>
      </w:r>
    </w:p>
    <w:p>
      <w:pPr>
        <w:pStyle w:val="Normal"/>
        <w:numPr>
          <w:ilvl w:val="0"/>
          <w:numId w:val="9"/>
        </w:numPr>
        <w:spacing w:before="0" w:after="120"/>
        <w:ind w:left="709" w:hanging="283"/>
        <w:outlineLvl w:val="0"/>
        <w:rPr>
          <w:highlight w:val="none"/>
          <w:shd w:fill="auto" w:val="clear"/>
        </w:rPr>
      </w:pPr>
      <w:r>
        <w:rPr>
          <w:sz w:val="24"/>
          <w:szCs w:val="24"/>
          <w:shd w:fill="auto" w:val="clear"/>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pPr>
        <w:pStyle w:val="ListParagraph"/>
        <w:numPr>
          <w:ilvl w:val="2"/>
          <w:numId w:val="6"/>
        </w:numPr>
        <w:tabs>
          <w:tab w:val="clear" w:pos="720"/>
          <w:tab w:val="left" w:pos="567" w:leader="none"/>
        </w:tabs>
        <w:spacing w:before="0" w:after="120"/>
        <w:ind w:left="0" w:firstLine="567"/>
        <w:contextualSpacing w:val="false"/>
        <w:jc w:val="both"/>
        <w:outlineLvl w:val="0"/>
        <w:rPr>
          <w:highlight w:val="none"/>
          <w:shd w:fill="auto" w:val="clear"/>
        </w:rPr>
      </w:pPr>
      <w:r>
        <w:rPr>
          <w:sz w:val="24"/>
          <w:szCs w:val="24"/>
          <w:shd w:fill="auto" w:val="clear"/>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pPr>
        <w:pStyle w:val="ListParagraph"/>
        <w:numPr>
          <w:ilvl w:val="2"/>
          <w:numId w:val="6"/>
        </w:numPr>
        <w:tabs>
          <w:tab w:val="clear" w:pos="720"/>
          <w:tab w:val="left" w:pos="567" w:leader="none"/>
        </w:tabs>
        <w:spacing w:before="0" w:after="120"/>
        <w:ind w:left="0" w:firstLine="567"/>
        <w:contextualSpacing w:val="false"/>
        <w:jc w:val="both"/>
        <w:outlineLvl w:val="0"/>
        <w:rPr>
          <w:highlight w:val="none"/>
          <w:shd w:fill="auto" w:val="clear"/>
        </w:rPr>
      </w:pPr>
      <w:r>
        <w:rPr>
          <w:sz w:val="24"/>
          <w:szCs w:val="24"/>
          <w:shd w:fill="auto" w:val="clear"/>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pPr>
        <w:pStyle w:val="ListParagraph"/>
        <w:widowControl/>
        <w:numPr>
          <w:ilvl w:val="1"/>
          <w:numId w:val="6"/>
        </w:numPr>
        <w:shd w:val="clear" w:color="auto" w:fill="FFFFFF"/>
        <w:tabs>
          <w:tab w:val="clear" w:pos="720"/>
        </w:tabs>
        <w:ind w:left="0" w:firstLine="567"/>
        <w:jc w:val="both"/>
        <w:rPr>
          <w:highlight w:val="none"/>
          <w:shd w:fill="auto" w:val="clear"/>
        </w:rPr>
      </w:pPr>
      <w:r>
        <w:rPr>
          <w:color w:val="000000"/>
          <w:sz w:val="24"/>
          <w:szCs w:val="24"/>
          <w:shd w:fill="auto" w:val="clear"/>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shd w:fill="auto" w:val="clear"/>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widowControl/>
        <w:shd w:val="clear" w:color="auto" w:fill="FFFFFF"/>
        <w:tabs>
          <w:tab w:val="clear" w:pos="720"/>
          <w:tab w:val="left" w:pos="840" w:leader="none"/>
        </w:tabs>
        <w:ind w:left="0" w:firstLine="567"/>
        <w:jc w:val="both"/>
        <w:rPr>
          <w:highlight w:val="none"/>
          <w:shd w:fill="auto" w:val="clear"/>
        </w:rPr>
      </w:pPr>
      <w:r>
        <w:rPr>
          <w:bCs/>
          <w:color w:val="000000"/>
          <w:sz w:val="24"/>
          <w:szCs w:val="24"/>
          <w:shd w:fill="auto" w:val="clear"/>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widowControl/>
        <w:shd w:val="clear" w:color="auto" w:fill="FFFFFF"/>
        <w:tabs>
          <w:tab w:val="clear" w:pos="720"/>
          <w:tab w:val="left" w:pos="840" w:leader="none"/>
        </w:tabs>
        <w:ind w:left="0" w:firstLine="567"/>
        <w:jc w:val="both"/>
        <w:rPr>
          <w:highlight w:val="none"/>
          <w:shd w:fill="auto" w:val="clear"/>
        </w:rPr>
      </w:pPr>
      <w:r>
        <w:rPr>
          <w:bCs/>
          <w:color w:val="000000"/>
          <w:sz w:val="24"/>
          <w:szCs w:val="24"/>
          <w:shd w:fill="auto" w:val="clear"/>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widowControl/>
        <w:shd w:val="clear" w:color="auto" w:fill="FFFFFF"/>
        <w:tabs>
          <w:tab w:val="clear" w:pos="720"/>
          <w:tab w:val="left" w:pos="840" w:leader="none"/>
        </w:tabs>
        <w:ind w:left="0" w:firstLine="567"/>
        <w:jc w:val="both"/>
        <w:rPr>
          <w:highlight w:val="none"/>
          <w:shd w:fill="auto" w:val="clear"/>
        </w:rPr>
      </w:pPr>
      <w:r>
        <w:rPr>
          <w:bCs/>
          <w:color w:val="000000"/>
          <w:sz w:val="24"/>
          <w:szCs w:val="24"/>
          <w:shd w:fill="auto" w:val="clear"/>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widowControl/>
        <w:shd w:val="clear" w:color="auto" w:fill="FFFFFF"/>
        <w:tabs>
          <w:tab w:val="clear" w:pos="720"/>
          <w:tab w:val="left" w:pos="840" w:leader="none"/>
        </w:tabs>
        <w:ind w:left="0" w:firstLine="567"/>
        <w:jc w:val="both"/>
        <w:rPr>
          <w:highlight w:val="none"/>
          <w:shd w:fill="auto" w:val="clear"/>
        </w:rPr>
      </w:pPr>
      <w:r>
        <w:rPr>
          <w:bCs/>
          <w:color w:val="000000"/>
          <w:sz w:val="24"/>
          <w:szCs w:val="24"/>
          <w:shd w:fill="auto" w:val="clear"/>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widowControl/>
        <w:shd w:val="clear" w:color="auto" w:fill="FFFFFF"/>
        <w:tabs>
          <w:tab w:val="clear" w:pos="720"/>
          <w:tab w:val="left" w:pos="840" w:leader="none"/>
        </w:tabs>
        <w:ind w:left="0" w:firstLine="567"/>
        <w:jc w:val="both"/>
        <w:rPr>
          <w:highlight w:val="none"/>
          <w:shd w:fill="auto" w:val="clear"/>
        </w:rPr>
      </w:pPr>
      <w:r>
        <w:rPr>
          <w:bCs/>
          <w:color w:val="000000"/>
          <w:sz w:val="24"/>
          <w:szCs w:val="24"/>
          <w:shd w:fill="auto" w:val="clear"/>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shd w:val="clear" w:color="auto" w:fill="FFFFFF"/>
        <w:tabs>
          <w:tab w:val="clear" w:pos="720"/>
          <w:tab w:val="left" w:pos="567" w:leader="none"/>
          <w:tab w:val="left" w:pos="840" w:leader="none"/>
        </w:tabs>
        <w:ind w:left="0" w:firstLine="567"/>
        <w:jc w:val="both"/>
        <w:rPr>
          <w:highlight w:val="none"/>
          <w:shd w:fill="auto" w:val="clear"/>
        </w:rPr>
      </w:pPr>
      <w:r>
        <w:rPr>
          <w:color w:val="000000"/>
          <w:sz w:val="24"/>
          <w:szCs w:val="24"/>
          <w:shd w:fill="auto" w:val="clear"/>
        </w:rPr>
        <w:t xml:space="preserve">Каналы связи Линия доверия Группы РусГидро: </w:t>
      </w:r>
    </w:p>
    <w:p>
      <w:pPr>
        <w:pStyle w:val="ListParagraph"/>
        <w:shd w:val="clear" w:color="auto" w:fill="FFFFFF"/>
        <w:tabs>
          <w:tab w:val="clear" w:pos="720"/>
          <w:tab w:val="left" w:pos="567" w:leader="none"/>
          <w:tab w:val="left" w:pos="840" w:leader="none"/>
        </w:tabs>
        <w:ind w:left="0" w:firstLine="567"/>
        <w:jc w:val="both"/>
        <w:rPr>
          <w:highlight w:val="none"/>
          <w:shd w:fill="auto" w:val="clear"/>
        </w:rPr>
      </w:pPr>
      <w:r>
        <w:rPr>
          <w:sz w:val="24"/>
          <w:szCs w:val="24"/>
          <w:shd w:fill="auto" w:val="clear"/>
        </w:rPr>
        <w:t>Электронная почта: ld@rushydro.ru.</w:t>
      </w:r>
    </w:p>
    <w:p>
      <w:pPr>
        <w:pStyle w:val="ListParagraph"/>
        <w:shd w:val="clear" w:color="auto" w:fill="FFFFFF"/>
        <w:tabs>
          <w:tab w:val="clear" w:pos="720"/>
          <w:tab w:val="left" w:pos="567" w:leader="none"/>
          <w:tab w:val="left" w:pos="840" w:leader="none"/>
        </w:tabs>
        <w:ind w:left="0" w:firstLine="567"/>
        <w:jc w:val="both"/>
        <w:rPr>
          <w:highlight w:val="none"/>
          <w:shd w:fill="auto" w:val="clear"/>
        </w:rPr>
      </w:pPr>
      <w:r>
        <w:rPr>
          <w:sz w:val="24"/>
          <w:szCs w:val="24"/>
          <w:shd w:fill="auto" w:val="clear"/>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numPr>
          <w:ilvl w:val="0"/>
          <w:numId w:val="0"/>
        </w:numPr>
        <w:tabs>
          <w:tab w:val="clear" w:pos="720"/>
          <w:tab w:val="left" w:pos="567" w:leader="none"/>
        </w:tabs>
        <w:spacing w:before="0" w:after="120"/>
        <w:ind w:left="0" w:hanging="0"/>
        <w:jc w:val="both"/>
        <w:outlineLvl w:val="0"/>
        <w:rPr>
          <w:highlight w:val="none"/>
          <w:shd w:fill="auto" w:val="clear"/>
        </w:rPr>
      </w:pPr>
      <w:r>
        <w:rPr>
          <w:sz w:val="24"/>
          <w:szCs w:val="24"/>
          <w:shd w:fill="auto" w:val="clear"/>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widowControl/>
        <w:numPr>
          <w:ilvl w:val="0"/>
          <w:numId w:val="0"/>
        </w:numPr>
        <w:tabs>
          <w:tab w:val="clear" w:pos="720"/>
          <w:tab w:val="left" w:pos="567" w:leader="none"/>
        </w:tabs>
        <w:bidi w:val="0"/>
        <w:spacing w:before="0" w:after="120"/>
        <w:ind w:left="0" w:right="0" w:firstLine="567"/>
        <w:jc w:val="both"/>
        <w:outlineLvl w:val="0"/>
        <w:rPr>
          <w:highlight w:val="none"/>
          <w:shd w:fill="auto" w:val="clear"/>
        </w:rPr>
      </w:pPr>
      <w:r>
        <w:rPr>
          <w:sz w:val="24"/>
          <w:szCs w:val="24"/>
          <w:shd w:fill="auto" w:val="clear"/>
        </w:rPr>
        <w:t>6.13 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pPr>
        <w:pStyle w:val="Normal"/>
        <w:widowControl w:val="false"/>
        <w:numPr>
          <w:ilvl w:val="0"/>
          <w:numId w:val="6"/>
        </w:numPr>
        <w:shd w:val="clear" w:color="auto" w:fill="FFFFFF"/>
        <w:tabs>
          <w:tab w:val="clear" w:pos="720"/>
          <w:tab w:val="left" w:pos="426" w:leader="none"/>
          <w:tab w:val="left" w:pos="1276" w:leader="none"/>
        </w:tabs>
        <w:spacing w:before="0" w:after="120"/>
        <w:ind w:left="0" w:hanging="0"/>
        <w:jc w:val="center"/>
        <w:rPr>
          <w:highlight w:val="none"/>
          <w:shd w:fill="auto" w:val="clear"/>
        </w:rPr>
      </w:pPr>
      <w:r>
        <w:rPr>
          <w:b/>
          <w:bCs/>
          <w:sz w:val="24"/>
          <w:szCs w:val="24"/>
          <w:shd w:fill="auto" w:val="clear"/>
        </w:rPr>
        <w:t>Особые положения</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pPr>
      <w:r>
        <w:rPr>
          <w:sz w:val="24"/>
          <w:szCs w:val="24"/>
          <w:shd w:fill="auto" w:val="clear"/>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5">
        <w:r>
          <w:rPr>
            <w:sz w:val="24"/>
            <w:szCs w:val="24"/>
            <w:shd w:fill="auto" w:val="clear"/>
          </w:rPr>
          <w:t>№ 18162/09</w:t>
        </w:r>
      </w:hyperlink>
      <w:r>
        <w:rPr>
          <w:sz w:val="24"/>
          <w:szCs w:val="24"/>
          <w:shd w:fill="auto" w:val="clear"/>
        </w:rPr>
        <w:t xml:space="preserve"> и от 25.05.2010 </w:t>
      </w:r>
      <w:hyperlink r:id="rId6">
        <w:r>
          <w:rPr>
            <w:sz w:val="24"/>
            <w:szCs w:val="24"/>
            <w:shd w:fill="auto" w:val="clear"/>
          </w:rPr>
          <w:t>№ 15658/09</w:t>
        </w:r>
      </w:hyperlink>
      <w:r>
        <w:rPr>
          <w:sz w:val="24"/>
          <w:szCs w:val="24"/>
          <w:shd w:fill="auto" w:val="clear"/>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7">
        <w:r>
          <w:rPr>
            <w:sz w:val="24"/>
            <w:szCs w:val="24"/>
            <w:shd w:fill="auto" w:val="clear"/>
          </w:rPr>
          <w:t>Критери</w:t>
        </w:r>
      </w:hyperlink>
      <w:r>
        <w:rPr>
          <w:sz w:val="24"/>
          <w:szCs w:val="24"/>
          <w:shd w:fill="auto" w:val="clear"/>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highlight w:val="none"/>
          <w:shd w:fill="auto" w:val="clear"/>
        </w:rPr>
      </w:pPr>
      <w:r>
        <w:rPr>
          <w:sz w:val="24"/>
          <w:szCs w:val="24"/>
          <w:shd w:fill="auto" w:val="clear"/>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highlight w:val="none"/>
          <w:shd w:fill="auto" w:val="clear"/>
        </w:rPr>
      </w:pPr>
      <w:r>
        <w:rPr>
          <w:sz w:val="24"/>
          <w:szCs w:val="24"/>
          <w:shd w:fill="auto" w:val="clear"/>
        </w:rPr>
        <w:t xml:space="preserve">В случае нарушения Поставщиком обязательств, установленных в п.п.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highlight w:val="none"/>
          <w:shd w:fill="auto" w:val="clear"/>
        </w:rPr>
      </w:pPr>
      <w:r>
        <w:rPr>
          <w:sz w:val="24"/>
          <w:szCs w:val="24"/>
          <w:shd w:fill="auto" w:val="clear"/>
        </w:rPr>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п.п. 7.1, 7.2  Договора, сверх суммы штрафа.</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highlight w:val="none"/>
          <w:shd w:fill="auto" w:val="clear"/>
        </w:rPr>
      </w:pPr>
      <w:r>
        <w:rPr>
          <w:sz w:val="24"/>
          <w:szCs w:val="24"/>
          <w:shd w:fill="auto" w:val="clear"/>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highlight w:val="none"/>
          <w:shd w:fill="auto" w:val="clear"/>
        </w:rPr>
      </w:pPr>
      <w:r>
        <w:rPr>
          <w:sz w:val="24"/>
          <w:szCs w:val="24"/>
          <w:shd w:fill="auto" w:val="clear"/>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pPr>
        <w:pStyle w:val="Normal"/>
        <w:widowControl w:val="false"/>
        <w:shd w:val="clear" w:color="auto" w:fill="FFFFFF"/>
        <w:tabs>
          <w:tab w:val="clear" w:pos="720"/>
          <w:tab w:val="left" w:pos="1276" w:leader="none"/>
        </w:tabs>
        <w:spacing w:before="0" w:after="120"/>
        <w:jc w:val="both"/>
        <w:rPr>
          <w:highlight w:val="none"/>
          <w:shd w:fill="auto" w:val="clear"/>
        </w:rPr>
      </w:pPr>
      <w:r>
        <w:rPr>
          <w:sz w:val="24"/>
          <w:szCs w:val="24"/>
          <w:shd w:fill="auto" w:val="clear"/>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pPr>
        <w:pStyle w:val="Normal"/>
        <w:widowControl w:val="false"/>
        <w:numPr>
          <w:ilvl w:val="0"/>
          <w:numId w:val="6"/>
        </w:numPr>
        <w:shd w:val="clear" w:color="auto" w:fill="FFFFFF"/>
        <w:tabs>
          <w:tab w:val="clear" w:pos="720"/>
          <w:tab w:val="left" w:pos="426" w:leader="none"/>
        </w:tabs>
        <w:spacing w:before="0" w:after="120"/>
        <w:ind w:left="0" w:hanging="0"/>
        <w:jc w:val="center"/>
        <w:rPr>
          <w:highlight w:val="none"/>
          <w:shd w:fill="auto" w:val="clear"/>
        </w:rPr>
      </w:pPr>
      <w:r>
        <w:rPr>
          <w:b/>
          <w:sz w:val="24"/>
          <w:szCs w:val="24"/>
          <w:shd w:fill="auto" w:val="clear"/>
        </w:rPr>
        <w:t>Форс</w:t>
      </w:r>
      <w:r>
        <w:rPr>
          <w:b/>
          <w:bCs/>
          <w:sz w:val="24"/>
          <w:szCs w:val="24"/>
          <w:shd w:fill="auto" w:val="clear"/>
        </w:rPr>
        <w:t>-мажор</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highlight w:val="none"/>
          <w:shd w:fill="auto" w:val="clear"/>
        </w:rPr>
      </w:pPr>
      <w:r>
        <w:rPr>
          <w:sz w:val="24"/>
          <w:szCs w:val="24"/>
          <w:shd w:fill="auto" w:val="clear"/>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highlight w:val="none"/>
          <w:shd w:fill="auto" w:val="clear"/>
        </w:rPr>
      </w:pPr>
      <w:r>
        <w:rPr>
          <w:sz w:val="24"/>
          <w:szCs w:val="24"/>
          <w:shd w:fill="auto" w:val="clear"/>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highlight w:val="none"/>
          <w:shd w:fill="auto" w:val="clear"/>
        </w:rPr>
      </w:pPr>
      <w:r>
        <w:rPr>
          <w:sz w:val="24"/>
          <w:szCs w:val="24"/>
          <w:shd w:fill="auto" w:val="clear"/>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highlight w:val="none"/>
          <w:shd w:fill="auto" w:val="clear"/>
        </w:rPr>
      </w:pPr>
      <w:r>
        <w:rPr>
          <w:sz w:val="24"/>
          <w:szCs w:val="24"/>
          <w:shd w:fill="auto" w:val="clear"/>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highlight w:val="none"/>
          <w:shd w:fill="auto" w:val="clear"/>
        </w:rPr>
      </w:pPr>
      <w:r>
        <w:rPr>
          <w:sz w:val="24"/>
          <w:szCs w:val="24"/>
          <w:shd w:fill="auto" w:val="clear"/>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highlight w:val="none"/>
          <w:shd w:fill="auto" w:val="clear"/>
        </w:rPr>
      </w:pPr>
      <w:r>
        <w:rPr>
          <w:sz w:val="24"/>
          <w:szCs w:val="24"/>
          <w:shd w:fill="auto" w:val="clear"/>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numPr>
          <w:ilvl w:val="0"/>
          <w:numId w:val="6"/>
        </w:numPr>
        <w:shd w:val="clear" w:color="auto" w:fill="FFFFFF"/>
        <w:tabs>
          <w:tab w:val="clear" w:pos="720"/>
          <w:tab w:val="left" w:pos="426" w:leader="none"/>
        </w:tabs>
        <w:spacing w:before="0" w:after="120"/>
        <w:ind w:left="0" w:hanging="0"/>
        <w:jc w:val="center"/>
        <w:rPr>
          <w:highlight w:val="none"/>
          <w:shd w:fill="auto" w:val="clear"/>
        </w:rPr>
      </w:pPr>
      <w:r>
        <w:rPr>
          <w:b/>
          <w:sz w:val="24"/>
          <w:szCs w:val="24"/>
          <w:shd w:fill="auto" w:val="clear"/>
        </w:rPr>
        <w:t>Конфиденциальность</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highlight w:val="none"/>
          <w:shd w:fill="auto" w:val="clear"/>
        </w:rPr>
      </w:pPr>
      <w:r>
        <w:rPr>
          <w:sz w:val="24"/>
          <w:szCs w:val="24"/>
          <w:shd w:fill="auto" w:val="clear"/>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8"/>
        </w:numPr>
        <w:tabs>
          <w:tab w:val="clear" w:pos="720"/>
          <w:tab w:val="left" w:pos="851" w:leader="none"/>
        </w:tabs>
        <w:spacing w:before="0" w:after="120"/>
        <w:ind w:left="851" w:hanging="284"/>
        <w:jc w:val="both"/>
        <w:rPr>
          <w:highlight w:val="none"/>
          <w:shd w:fill="auto" w:val="clear"/>
        </w:rPr>
      </w:pPr>
      <w:r>
        <w:rPr>
          <w:bCs/>
          <w:sz w:val="24"/>
          <w:szCs w:val="24"/>
          <w:shd w:fill="auto" w:val="clear"/>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numPr>
          <w:ilvl w:val="0"/>
          <w:numId w:val="8"/>
        </w:numPr>
        <w:tabs>
          <w:tab w:val="clear" w:pos="720"/>
          <w:tab w:val="left" w:pos="851" w:leader="none"/>
        </w:tabs>
        <w:spacing w:before="0" w:after="120"/>
        <w:ind w:left="851" w:hanging="284"/>
        <w:jc w:val="both"/>
        <w:rPr>
          <w:highlight w:val="none"/>
          <w:shd w:fill="auto" w:val="clear"/>
        </w:rPr>
      </w:pPr>
      <w:r>
        <w:rPr>
          <w:bCs/>
          <w:sz w:val="24"/>
          <w:szCs w:val="24"/>
          <w:shd w:fill="auto" w:val="clear"/>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highlight w:val="none"/>
          <w:shd w:fill="auto" w:val="clear"/>
        </w:rPr>
      </w:pPr>
      <w:r>
        <w:rPr>
          <w:sz w:val="24"/>
          <w:szCs w:val="24"/>
          <w:shd w:fill="auto" w:val="clear"/>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highlight w:val="none"/>
          <w:shd w:fill="auto" w:val="clear"/>
        </w:rPr>
      </w:pPr>
      <w:r>
        <w:rPr>
          <w:sz w:val="24"/>
          <w:szCs w:val="24"/>
          <w:shd w:fill="auto" w:val="clear"/>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highlight w:val="none"/>
          <w:shd w:fill="auto" w:val="clear"/>
        </w:rPr>
      </w:pPr>
      <w:r>
        <w:rPr>
          <w:sz w:val="24"/>
          <w:szCs w:val="24"/>
          <w:shd w:fill="auto" w:val="clear"/>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highlight w:val="none"/>
          <w:shd w:fill="auto" w:val="clear"/>
        </w:rPr>
      </w:pPr>
      <w:r>
        <w:rPr>
          <w:sz w:val="24"/>
          <w:szCs w:val="24"/>
          <w:shd w:fill="auto" w:val="clear"/>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8"/>
        </w:numPr>
        <w:tabs>
          <w:tab w:val="clear" w:pos="720"/>
          <w:tab w:val="left" w:pos="0" w:leader="none"/>
        </w:tabs>
        <w:spacing w:before="0" w:after="120"/>
        <w:ind w:left="851" w:hanging="284"/>
        <w:jc w:val="both"/>
        <w:rPr>
          <w:highlight w:val="none"/>
          <w:shd w:fill="auto" w:val="clear"/>
        </w:rPr>
      </w:pPr>
      <w:r>
        <w:rPr>
          <w:bCs/>
          <w:sz w:val="24"/>
          <w:szCs w:val="24"/>
          <w:shd w:fill="auto" w:val="clear"/>
        </w:rPr>
        <w:t>финансовую отчетность;</w:t>
      </w:r>
    </w:p>
    <w:p>
      <w:pPr>
        <w:pStyle w:val="Normal"/>
        <w:numPr>
          <w:ilvl w:val="0"/>
          <w:numId w:val="8"/>
        </w:numPr>
        <w:tabs>
          <w:tab w:val="clear" w:pos="720"/>
          <w:tab w:val="left" w:pos="0" w:leader="none"/>
        </w:tabs>
        <w:spacing w:before="0" w:after="120"/>
        <w:ind w:left="851" w:hanging="284"/>
        <w:jc w:val="both"/>
        <w:rPr>
          <w:highlight w:val="none"/>
          <w:shd w:fill="auto" w:val="clear"/>
        </w:rPr>
      </w:pPr>
      <w:r>
        <w:rPr>
          <w:bCs/>
          <w:sz w:val="24"/>
          <w:szCs w:val="24"/>
          <w:shd w:fill="auto" w:val="clear"/>
        </w:rPr>
        <w:t>учетные регистры бухгалтерского учета;</w:t>
      </w:r>
    </w:p>
    <w:p>
      <w:pPr>
        <w:pStyle w:val="Normal"/>
        <w:numPr>
          <w:ilvl w:val="0"/>
          <w:numId w:val="8"/>
        </w:numPr>
        <w:tabs>
          <w:tab w:val="clear" w:pos="720"/>
          <w:tab w:val="left" w:pos="0" w:leader="none"/>
        </w:tabs>
        <w:spacing w:before="0" w:after="120"/>
        <w:ind w:left="851" w:hanging="284"/>
        <w:jc w:val="both"/>
        <w:rPr>
          <w:highlight w:val="none"/>
          <w:shd w:fill="auto" w:val="clear"/>
        </w:rPr>
      </w:pPr>
      <w:r>
        <w:rPr>
          <w:bCs/>
          <w:sz w:val="24"/>
          <w:szCs w:val="24"/>
          <w:shd w:fill="auto" w:val="clear"/>
        </w:rPr>
        <w:t>бизнес-планы;</w:t>
      </w:r>
    </w:p>
    <w:p>
      <w:pPr>
        <w:pStyle w:val="Normal"/>
        <w:numPr>
          <w:ilvl w:val="0"/>
          <w:numId w:val="8"/>
        </w:numPr>
        <w:tabs>
          <w:tab w:val="clear" w:pos="720"/>
          <w:tab w:val="left" w:pos="0" w:leader="none"/>
        </w:tabs>
        <w:spacing w:before="0" w:after="120"/>
        <w:ind w:left="851" w:hanging="284"/>
        <w:jc w:val="both"/>
        <w:rPr>
          <w:highlight w:val="none"/>
          <w:shd w:fill="auto" w:val="clear"/>
        </w:rPr>
      </w:pPr>
      <w:r>
        <w:rPr>
          <w:bCs/>
          <w:sz w:val="24"/>
          <w:szCs w:val="24"/>
          <w:shd w:fill="auto" w:val="clear"/>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numPr>
          <w:ilvl w:val="0"/>
          <w:numId w:val="8"/>
        </w:numPr>
        <w:tabs>
          <w:tab w:val="clear" w:pos="720"/>
          <w:tab w:val="left" w:pos="0" w:leader="none"/>
        </w:tabs>
        <w:spacing w:before="0" w:after="120"/>
        <w:ind w:left="851" w:hanging="284"/>
        <w:jc w:val="both"/>
        <w:rPr>
          <w:highlight w:val="none"/>
          <w:shd w:fill="auto" w:val="clear"/>
        </w:rPr>
      </w:pPr>
      <w:r>
        <w:rPr>
          <w:bCs/>
          <w:sz w:val="24"/>
          <w:szCs w:val="24"/>
          <w:shd w:fill="auto" w:val="clear"/>
        </w:rPr>
        <w:t>сведения о финансовых, правовых, организационных и других взаимоотношениях между Покупателем и третьими лицами;</w:t>
      </w:r>
    </w:p>
    <w:p>
      <w:pPr>
        <w:pStyle w:val="Normal"/>
        <w:numPr>
          <w:ilvl w:val="0"/>
          <w:numId w:val="8"/>
        </w:numPr>
        <w:tabs>
          <w:tab w:val="clear" w:pos="720"/>
          <w:tab w:val="left" w:pos="0" w:leader="none"/>
        </w:tabs>
        <w:spacing w:before="0" w:after="120"/>
        <w:ind w:left="851" w:hanging="284"/>
        <w:jc w:val="both"/>
        <w:rPr>
          <w:highlight w:val="none"/>
          <w:shd w:fill="auto" w:val="clear"/>
        </w:rPr>
      </w:pPr>
      <w:r>
        <w:rPr>
          <w:bCs/>
          <w:sz w:val="24"/>
          <w:szCs w:val="24"/>
          <w:shd w:fill="auto" w:val="clear"/>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8"/>
        </w:numPr>
        <w:tabs>
          <w:tab w:val="clear" w:pos="720"/>
          <w:tab w:val="left" w:pos="0" w:leader="none"/>
        </w:tabs>
        <w:spacing w:before="0" w:after="120"/>
        <w:ind w:left="851" w:hanging="284"/>
        <w:jc w:val="both"/>
        <w:rPr>
          <w:highlight w:val="none"/>
          <w:shd w:fill="auto" w:val="clear"/>
        </w:rPr>
      </w:pPr>
      <w:r>
        <w:rPr>
          <w:bCs/>
          <w:sz w:val="24"/>
          <w:szCs w:val="24"/>
          <w:shd w:fill="auto" w:val="clear"/>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8"/>
        </w:numPr>
        <w:tabs>
          <w:tab w:val="clear" w:pos="720"/>
          <w:tab w:val="left" w:pos="0" w:leader="none"/>
        </w:tabs>
        <w:spacing w:before="0" w:after="120"/>
        <w:ind w:left="851" w:hanging="284"/>
        <w:jc w:val="both"/>
        <w:rPr>
          <w:highlight w:val="none"/>
          <w:shd w:fill="auto" w:val="clear"/>
        </w:rPr>
      </w:pPr>
      <w:r>
        <w:rPr>
          <w:bCs/>
          <w:sz w:val="24"/>
          <w:szCs w:val="24"/>
          <w:shd w:fill="auto" w:val="clear"/>
        </w:rPr>
        <w:t>сведения об объемах производства и/или реализации продукции и услуг Заказчика или его аффилированных лиц;</w:t>
      </w:r>
    </w:p>
    <w:p>
      <w:pPr>
        <w:pStyle w:val="Normal"/>
        <w:numPr>
          <w:ilvl w:val="0"/>
          <w:numId w:val="8"/>
        </w:numPr>
        <w:tabs>
          <w:tab w:val="clear" w:pos="720"/>
          <w:tab w:val="left" w:pos="0" w:leader="none"/>
        </w:tabs>
        <w:spacing w:before="0" w:after="120"/>
        <w:ind w:left="851" w:hanging="284"/>
        <w:jc w:val="both"/>
        <w:rPr>
          <w:highlight w:val="none"/>
          <w:shd w:fill="auto" w:val="clear"/>
        </w:rPr>
      </w:pPr>
      <w:r>
        <w:rPr>
          <w:bCs/>
          <w:sz w:val="24"/>
          <w:szCs w:val="24"/>
          <w:shd w:fill="auto" w:val="clear"/>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highlight w:val="none"/>
          <w:shd w:fill="auto" w:val="clear"/>
        </w:rPr>
      </w:pPr>
      <w:r>
        <w:rPr>
          <w:sz w:val="24"/>
          <w:szCs w:val="24"/>
          <w:shd w:fill="auto" w:val="clear"/>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highlight w:val="none"/>
          <w:shd w:fill="auto" w:val="clear"/>
        </w:rPr>
      </w:pPr>
      <w:r>
        <w:rPr>
          <w:sz w:val="24"/>
          <w:szCs w:val="24"/>
          <w:shd w:fill="auto" w:val="clear"/>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highlight w:val="none"/>
          <w:shd w:fill="auto" w:val="clear"/>
        </w:rPr>
      </w:pPr>
      <w:r>
        <w:rPr>
          <w:sz w:val="24"/>
          <w:szCs w:val="24"/>
          <w:shd w:fill="auto" w:val="clear"/>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highlight w:val="none"/>
          <w:shd w:fill="auto" w:val="clear"/>
        </w:rPr>
      </w:pPr>
      <w:r>
        <w:rPr>
          <w:sz w:val="24"/>
          <w:szCs w:val="24"/>
          <w:shd w:fill="auto" w:val="clear"/>
        </w:rPr>
        <w:t xml:space="preserve">использовать Информацию исключительно для целей, для которых она была предоставлена;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highlight w:val="none"/>
          <w:shd w:fill="auto" w:val="clear"/>
        </w:rPr>
      </w:pPr>
      <w:r>
        <w:rPr>
          <w:sz w:val="24"/>
          <w:szCs w:val="24"/>
          <w:shd w:fill="auto" w:val="clear"/>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highlight w:val="none"/>
          <w:shd w:fill="auto" w:val="clear"/>
        </w:rPr>
      </w:pPr>
      <w:r>
        <w:rPr>
          <w:sz w:val="24"/>
          <w:szCs w:val="24"/>
          <w:shd w:fill="auto" w:val="clear"/>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highlight w:val="none"/>
          <w:shd w:fill="auto" w:val="clear"/>
        </w:rPr>
      </w:pPr>
      <w:r>
        <w:rPr>
          <w:sz w:val="24"/>
          <w:szCs w:val="24"/>
          <w:shd w:fill="auto" w:val="clear"/>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highlight w:val="none"/>
          <w:shd w:fill="auto" w:val="clear"/>
        </w:rPr>
      </w:pPr>
      <w:r>
        <w:rPr>
          <w:sz w:val="24"/>
          <w:szCs w:val="24"/>
          <w:shd w:fill="auto" w:val="clear"/>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highlight w:val="none"/>
          <w:shd w:fill="auto" w:val="clear"/>
        </w:rPr>
      </w:pPr>
      <w:r>
        <w:rPr>
          <w:sz w:val="24"/>
          <w:szCs w:val="24"/>
          <w:shd w:fill="auto" w:val="clear"/>
        </w:rPr>
        <w:t>не разглашать третьим лицам факта передачи или получения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highlight w:val="none"/>
          <w:shd w:fill="auto" w:val="clear"/>
        </w:rPr>
      </w:pPr>
      <w:r>
        <w:rPr>
          <w:sz w:val="24"/>
          <w:szCs w:val="24"/>
          <w:shd w:fill="auto" w:val="clear"/>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highlight w:val="none"/>
          <w:shd w:fill="auto" w:val="clear"/>
        </w:rPr>
      </w:pPr>
      <w:r>
        <w:rPr>
          <w:sz w:val="24"/>
          <w:szCs w:val="24"/>
          <w:shd w:fill="auto" w:val="clear"/>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highlight w:val="none"/>
          <w:shd w:fill="auto" w:val="clear"/>
        </w:rPr>
      </w:pPr>
      <w:r>
        <w:rPr>
          <w:sz w:val="24"/>
          <w:szCs w:val="24"/>
          <w:shd w:fill="auto" w:val="clear"/>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pPr>
        <w:pStyle w:val="Normal"/>
        <w:widowControl w:val="false"/>
        <w:numPr>
          <w:ilvl w:val="0"/>
          <w:numId w:val="6"/>
        </w:numPr>
        <w:shd w:val="clear" w:color="auto" w:fill="FFFFFF"/>
        <w:tabs>
          <w:tab w:val="clear" w:pos="720"/>
          <w:tab w:val="left" w:pos="426" w:leader="none"/>
        </w:tabs>
        <w:spacing w:before="0" w:after="120"/>
        <w:ind w:left="0" w:hanging="0"/>
        <w:jc w:val="center"/>
        <w:rPr>
          <w:highlight w:val="none"/>
          <w:shd w:fill="auto" w:val="clear"/>
        </w:rPr>
      </w:pPr>
      <w:r>
        <w:rPr>
          <w:b/>
          <w:sz w:val="24"/>
          <w:szCs w:val="24"/>
          <w:shd w:fill="auto" w:val="clear"/>
        </w:rPr>
        <w:t>Инсайдерская оговорка</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highlight w:val="none"/>
          <w:shd w:fill="auto" w:val="clear"/>
        </w:rPr>
      </w:pPr>
      <w:r>
        <w:rPr>
          <w:sz w:val="24"/>
          <w:szCs w:val="24"/>
          <w:shd w:fill="auto" w:val="clear"/>
        </w:rPr>
        <w:t>Поставщик также обязуется:</w:t>
      </w:r>
    </w:p>
    <w:p>
      <w:pPr>
        <w:pStyle w:val="ListParagraph"/>
        <w:numPr>
          <w:ilvl w:val="2"/>
          <w:numId w:val="6"/>
        </w:numPr>
        <w:shd w:val="clear" w:color="auto" w:fill="FFFFFF"/>
        <w:tabs>
          <w:tab w:val="clear" w:pos="720"/>
          <w:tab w:val="left" w:pos="1283" w:leader="none"/>
        </w:tabs>
        <w:spacing w:before="0" w:after="120"/>
        <w:ind w:left="0" w:firstLine="567"/>
        <w:contextualSpacing w:val="false"/>
        <w:jc w:val="both"/>
        <w:rPr>
          <w:highlight w:val="none"/>
          <w:shd w:fill="auto" w:val="clear"/>
        </w:rPr>
      </w:pPr>
      <w:r>
        <w:rPr>
          <w:sz w:val="24"/>
          <w:szCs w:val="24"/>
          <w:shd w:fill="auto" w:val="clear"/>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pPr>
        <w:pStyle w:val="ListParagraph"/>
        <w:numPr>
          <w:ilvl w:val="2"/>
          <w:numId w:val="6"/>
        </w:numPr>
        <w:shd w:val="clear" w:color="auto" w:fill="FFFFFF"/>
        <w:tabs>
          <w:tab w:val="clear" w:pos="720"/>
          <w:tab w:val="left" w:pos="1283" w:leader="none"/>
        </w:tabs>
        <w:spacing w:before="0" w:after="120"/>
        <w:ind w:left="0" w:firstLine="567"/>
        <w:contextualSpacing w:val="false"/>
        <w:jc w:val="both"/>
        <w:rPr>
          <w:highlight w:val="none"/>
          <w:shd w:fill="auto" w:val="clear"/>
        </w:rPr>
      </w:pPr>
      <w:r>
        <w:rPr>
          <w:sz w:val="24"/>
          <w:szCs w:val="24"/>
          <w:shd w:fill="auto" w:val="clear"/>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pPr>
        <w:pStyle w:val="Normal"/>
        <w:widowControl w:val="false"/>
        <w:numPr>
          <w:ilvl w:val="0"/>
          <w:numId w:val="6"/>
        </w:numPr>
        <w:shd w:val="clear" w:color="auto" w:fill="FFFFFF"/>
        <w:tabs>
          <w:tab w:val="clear" w:pos="720"/>
          <w:tab w:val="left" w:pos="426" w:leader="none"/>
        </w:tabs>
        <w:spacing w:before="0" w:after="120"/>
        <w:ind w:left="0" w:hanging="0"/>
        <w:jc w:val="center"/>
        <w:rPr>
          <w:highlight w:val="none"/>
          <w:shd w:fill="auto" w:val="clear"/>
        </w:rPr>
      </w:pPr>
      <w:r>
        <w:rPr>
          <w:b/>
          <w:sz w:val="24"/>
          <w:szCs w:val="24"/>
          <w:shd w:fill="auto" w:val="clear"/>
        </w:rPr>
        <w:t>Разрешение споров</w:t>
      </w:r>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auto" w:val="clear"/>
        </w:rPr>
      </w:pPr>
      <w:r>
        <w:rPr>
          <w:sz w:val="24"/>
          <w:szCs w:val="24"/>
          <w:shd w:fill="auto" w:val="clear"/>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auto" w:val="clear"/>
        </w:rPr>
      </w:pPr>
      <w:r>
        <w:rPr>
          <w:sz w:val="24"/>
          <w:szCs w:val="24"/>
          <w:shd w:fill="auto" w:val="clear"/>
        </w:rPr>
        <w:t>В случае недостижения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auto" w:val="clear"/>
        </w:rPr>
      </w:pPr>
      <w:r>
        <w:rPr>
          <w:sz w:val="24"/>
          <w:szCs w:val="24"/>
          <w:shd w:fill="auto" w:val="clear"/>
        </w:rPr>
        <w:t xml:space="preserve"> </w:t>
      </w:r>
      <w:r>
        <w:rPr>
          <w:sz w:val="24"/>
          <w:szCs w:val="24"/>
          <w:shd w:fill="auto" w:val="clear"/>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6" w:name="Par2"/>
      <w:bookmarkEnd w:id="6"/>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auto" w:val="clear"/>
        </w:rPr>
      </w:pPr>
      <w:r>
        <w:rPr>
          <w:sz w:val="24"/>
          <w:szCs w:val="24"/>
          <w:shd w:fill="auto" w:val="clear"/>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auto" w:val="clear"/>
        </w:rPr>
      </w:pPr>
      <w:r>
        <w:rPr>
          <w:sz w:val="24"/>
          <w:szCs w:val="24"/>
          <w:shd w:fill="auto" w:val="clear"/>
        </w:rPr>
        <w:t xml:space="preserve"> </w:t>
      </w:r>
      <w:r>
        <w:rPr>
          <w:sz w:val="24"/>
          <w:szCs w:val="24"/>
          <w:shd w:fill="auto" w:val="clear"/>
        </w:rPr>
        <w:t>В случае неурегулирования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города Москвы.</w:t>
      </w:r>
    </w:p>
    <w:p>
      <w:pPr>
        <w:pStyle w:val="Normal"/>
        <w:widowControl w:val="false"/>
        <w:shd w:val="clear" w:color="auto" w:fill="FFFFFF"/>
        <w:tabs>
          <w:tab w:val="left" w:pos="720" w:leader="none"/>
        </w:tabs>
        <w:spacing w:before="0" w:after="120"/>
        <w:ind w:left="567" w:hanging="0"/>
        <w:jc w:val="both"/>
        <w:rPr>
          <w:sz w:val="24"/>
          <w:szCs w:val="24"/>
          <w:highlight w:val="none"/>
          <w:shd w:fill="auto" w:val="clear"/>
        </w:rPr>
      </w:pPr>
      <w:r>
        <w:rPr>
          <w:sz w:val="24"/>
          <w:szCs w:val="24"/>
          <w:shd w:fill="auto" w:val="clear"/>
        </w:rPr>
      </w:r>
    </w:p>
    <w:p>
      <w:pPr>
        <w:pStyle w:val="Normal"/>
        <w:widowControl w:val="false"/>
        <w:numPr>
          <w:ilvl w:val="0"/>
          <w:numId w:val="6"/>
        </w:numPr>
        <w:shd w:val="clear" w:color="auto" w:fill="FFFFFF"/>
        <w:tabs>
          <w:tab w:val="clear" w:pos="720"/>
          <w:tab w:val="left" w:pos="426" w:leader="none"/>
        </w:tabs>
        <w:spacing w:before="0" w:after="120"/>
        <w:ind w:left="0" w:hanging="0"/>
        <w:jc w:val="center"/>
        <w:rPr>
          <w:highlight w:val="none"/>
          <w:shd w:fill="auto" w:val="clear"/>
        </w:rPr>
      </w:pPr>
      <w:r>
        <w:rPr>
          <w:b/>
          <w:bCs/>
          <w:sz w:val="24"/>
          <w:szCs w:val="24"/>
          <w:shd w:fill="auto" w:val="clear"/>
        </w:rPr>
        <w:t>Прекращение (расторжение) Договора</w:t>
      </w:r>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auto" w:val="clear"/>
        </w:rPr>
      </w:pPr>
      <w:r>
        <w:rPr>
          <w:sz w:val="24"/>
          <w:szCs w:val="24"/>
          <w:shd w:fill="auto" w:val="clear"/>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rPr>
          <w:shd w:fill="auto" w:val="clear"/>
        </w:rPr>
        <w:t>.</w:t>
      </w:r>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auto" w:val="clear"/>
        </w:rPr>
      </w:pPr>
      <w:r>
        <w:rPr>
          <w:sz w:val="24"/>
          <w:szCs w:val="24"/>
          <w:shd w:fill="auto" w:val="clear"/>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Normal"/>
        <w:widowControl w:val="false"/>
        <w:shd w:val="clear" w:color="auto" w:fill="FFFFFF"/>
        <w:spacing w:before="0" w:after="120"/>
        <w:jc w:val="both"/>
        <w:rPr>
          <w:highlight w:val="none"/>
          <w:shd w:fill="auto" w:val="clear"/>
        </w:rPr>
      </w:pPr>
      <w:r>
        <w:rPr>
          <w:sz w:val="24"/>
          <w:szCs w:val="24"/>
          <w:shd w:fill="auto" w:val="clear"/>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auto" w:val="clear"/>
        </w:rPr>
      </w:pPr>
      <w:r>
        <w:rPr>
          <w:sz w:val="24"/>
          <w:szCs w:val="24"/>
          <w:shd w:fill="auto" w:val="clear"/>
        </w:rPr>
        <w:t>Стороны установили, что существенным нарушением Договора Поставщиком является</w:t>
      </w:r>
      <w:r>
        <w:rPr>
          <w:shd w:fill="auto" w:val="clear"/>
        </w:rPr>
        <w:t>:</w:t>
      </w:r>
    </w:p>
    <w:p>
      <w:pPr>
        <w:pStyle w:val="Normal"/>
        <w:widowControl w:val="false"/>
        <w:numPr>
          <w:ilvl w:val="2"/>
          <w:numId w:val="6"/>
        </w:numPr>
        <w:shd w:val="clear" w:color="auto" w:fill="FFFFFF"/>
        <w:spacing w:before="0" w:after="120"/>
        <w:ind w:left="0" w:firstLine="567"/>
        <w:jc w:val="both"/>
        <w:rPr>
          <w:highlight w:val="none"/>
          <w:shd w:fill="auto" w:val="clear"/>
        </w:rPr>
      </w:pPr>
      <w:r>
        <w:rPr>
          <w:sz w:val="24"/>
          <w:szCs w:val="24"/>
          <w:shd w:fill="auto" w:val="clear"/>
        </w:rPr>
        <w:t>просрочка Поставщиком выполнения обязательств по Договору более чем на 15 (пятнадцать) календарных дней;</w:t>
      </w:r>
    </w:p>
    <w:p>
      <w:pPr>
        <w:pStyle w:val="Normal"/>
        <w:widowControl w:val="false"/>
        <w:numPr>
          <w:ilvl w:val="2"/>
          <w:numId w:val="6"/>
        </w:numPr>
        <w:shd w:val="clear" w:color="auto" w:fill="FFFFFF"/>
        <w:spacing w:before="0" w:after="120"/>
        <w:ind w:left="0" w:firstLine="567"/>
        <w:jc w:val="both"/>
        <w:rPr>
          <w:highlight w:val="none"/>
          <w:shd w:fill="auto" w:val="clear"/>
        </w:rPr>
      </w:pPr>
      <w:r>
        <w:rPr>
          <w:sz w:val="24"/>
          <w:szCs w:val="24"/>
          <w:shd w:fill="auto" w:val="clear"/>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pPr>
        <w:pStyle w:val="Normal"/>
        <w:widowControl w:val="false"/>
        <w:numPr>
          <w:ilvl w:val="2"/>
          <w:numId w:val="6"/>
        </w:numPr>
        <w:shd w:val="clear" w:color="auto" w:fill="FFFFFF"/>
        <w:spacing w:before="0" w:after="120"/>
        <w:ind w:left="0" w:firstLine="567"/>
        <w:jc w:val="both"/>
        <w:rPr>
          <w:highlight w:val="none"/>
          <w:shd w:fill="auto" w:val="clear"/>
        </w:rPr>
      </w:pPr>
      <w:r>
        <w:rPr>
          <w:sz w:val="24"/>
          <w:szCs w:val="24"/>
          <w:shd w:fill="auto" w:val="clear"/>
        </w:rPr>
        <w:t>при установлении Покупателем нецелесообразности дальнейшего исполнения Договора – с возмещением Поставщику фактически понесенных затрат;</w:t>
      </w:r>
    </w:p>
    <w:p>
      <w:pPr>
        <w:pStyle w:val="Normal"/>
        <w:widowControl w:val="false"/>
        <w:numPr>
          <w:ilvl w:val="2"/>
          <w:numId w:val="6"/>
        </w:numPr>
        <w:shd w:val="clear" w:color="auto" w:fill="FFFFFF"/>
        <w:spacing w:before="0" w:after="120"/>
        <w:ind w:left="0" w:firstLine="567"/>
        <w:jc w:val="both"/>
        <w:rPr>
          <w:highlight w:val="none"/>
          <w:shd w:fill="auto" w:val="clear"/>
        </w:rPr>
      </w:pPr>
      <w:r>
        <w:rPr>
          <w:sz w:val="24"/>
          <w:szCs w:val="24"/>
          <w:shd w:fill="auto" w:val="clear"/>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Normal"/>
        <w:widowControl w:val="false"/>
        <w:numPr>
          <w:ilvl w:val="2"/>
          <w:numId w:val="6"/>
        </w:numPr>
        <w:shd w:val="clear" w:color="auto" w:fill="FFFFFF"/>
        <w:spacing w:before="0" w:after="120"/>
        <w:ind w:left="0" w:firstLine="567"/>
        <w:jc w:val="both"/>
        <w:rPr>
          <w:highlight w:val="none"/>
          <w:shd w:fill="auto" w:val="clear"/>
        </w:rPr>
      </w:pPr>
      <w:r>
        <w:rPr>
          <w:sz w:val="24"/>
          <w:szCs w:val="24"/>
          <w:shd w:fill="auto" w:val="clear"/>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Normal"/>
        <w:widowControl w:val="false"/>
        <w:numPr>
          <w:ilvl w:val="2"/>
          <w:numId w:val="6"/>
        </w:numPr>
        <w:shd w:val="clear" w:color="auto" w:fill="FFFFFF"/>
        <w:spacing w:before="0" w:after="120"/>
        <w:ind w:left="0" w:firstLine="567"/>
        <w:jc w:val="both"/>
        <w:rPr>
          <w:highlight w:val="none"/>
          <w:shd w:fill="auto" w:val="clear"/>
        </w:rPr>
      </w:pPr>
      <w:r>
        <w:rPr>
          <w:sz w:val="24"/>
          <w:szCs w:val="24"/>
          <w:shd w:fill="auto" w:val="clear"/>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pPr>
        <w:pStyle w:val="Normal"/>
        <w:widowControl w:val="false"/>
        <w:numPr>
          <w:ilvl w:val="2"/>
          <w:numId w:val="6"/>
        </w:numPr>
        <w:shd w:val="clear" w:color="auto" w:fill="FFFFFF"/>
        <w:spacing w:before="0" w:after="120"/>
        <w:ind w:left="0" w:firstLine="567"/>
        <w:jc w:val="both"/>
        <w:rPr>
          <w:highlight w:val="none"/>
          <w:shd w:fill="auto" w:val="clear"/>
        </w:rPr>
      </w:pPr>
      <w:r>
        <w:rPr>
          <w:sz w:val="24"/>
          <w:szCs w:val="24"/>
          <w:shd w:fill="auto" w:val="clear"/>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auto" w:val="clear"/>
        </w:rPr>
      </w:pPr>
      <w:r>
        <w:rPr>
          <w:sz w:val="24"/>
          <w:szCs w:val="24"/>
          <w:shd w:fill="auto" w:val="clear"/>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auto" w:val="clear"/>
        </w:rPr>
      </w:pPr>
      <w:r>
        <w:rPr>
          <w:sz w:val="24"/>
          <w:szCs w:val="24"/>
          <w:shd w:fill="auto" w:val="clear"/>
        </w:rPr>
        <w:t>Договор считается расторгнутым по основаниям, предусмотренным пунктом 12.1, с даты, указанной в уведомлении о расторжении Договора.</w:t>
      </w:r>
    </w:p>
    <w:p>
      <w:pPr>
        <w:pStyle w:val="ListParagraph"/>
        <w:numPr>
          <w:ilvl w:val="1"/>
          <w:numId w:val="6"/>
        </w:numPr>
        <w:shd w:val="clear" w:color="auto" w:fill="FFFFFF"/>
        <w:tabs>
          <w:tab w:val="clear" w:pos="720"/>
          <w:tab w:val="left" w:pos="1418" w:leader="none"/>
        </w:tabs>
        <w:spacing w:before="0" w:after="120"/>
        <w:ind w:left="0" w:firstLine="567"/>
        <w:contextualSpacing w:val="false"/>
        <w:jc w:val="both"/>
        <w:rPr>
          <w:highlight w:val="none"/>
          <w:shd w:fill="auto" w:val="clear"/>
        </w:rPr>
      </w:pPr>
      <w:r>
        <w:rPr>
          <w:sz w:val="24"/>
          <w:szCs w:val="24"/>
          <w:shd w:fill="auto" w:val="clear"/>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pPr>
        <w:pStyle w:val="Normal"/>
        <w:widowControl w:val="false"/>
        <w:numPr>
          <w:ilvl w:val="0"/>
          <w:numId w:val="6"/>
        </w:numPr>
        <w:shd w:val="clear" w:color="auto" w:fill="FFFFFF"/>
        <w:tabs>
          <w:tab w:val="clear" w:pos="720"/>
          <w:tab w:val="left" w:pos="426" w:leader="none"/>
        </w:tabs>
        <w:spacing w:before="0" w:after="120"/>
        <w:ind w:left="0" w:hanging="0"/>
        <w:jc w:val="center"/>
        <w:rPr>
          <w:highlight w:val="none"/>
          <w:shd w:fill="auto" w:val="clear"/>
        </w:rPr>
      </w:pPr>
      <w:r>
        <w:rPr>
          <w:b/>
          <w:bCs/>
          <w:sz w:val="24"/>
          <w:szCs w:val="24"/>
          <w:shd w:fill="auto" w:val="clear"/>
        </w:rPr>
        <w:t>Заверения</w:t>
      </w:r>
      <w:r>
        <w:rPr>
          <w:b/>
          <w:sz w:val="24"/>
          <w:szCs w:val="24"/>
          <w:shd w:fill="auto" w:val="clear"/>
        </w:rPr>
        <w:t xml:space="preserve"> Сторон</w:t>
      </w:r>
    </w:p>
    <w:p>
      <w:pPr>
        <w:pStyle w:val="ListParagraph"/>
        <w:numPr>
          <w:ilvl w:val="1"/>
          <w:numId w:val="6"/>
        </w:numPr>
        <w:shd w:val="clear" w:color="auto" w:fill="FFFFFF"/>
        <w:spacing w:before="0" w:after="120"/>
        <w:ind w:left="0" w:firstLine="567"/>
        <w:contextualSpacing w:val="false"/>
        <w:jc w:val="both"/>
        <w:rPr>
          <w:highlight w:val="none"/>
          <w:shd w:fill="auto" w:val="clear"/>
        </w:rPr>
      </w:pPr>
      <w:r>
        <w:rPr>
          <w:bCs/>
          <w:sz w:val="24"/>
          <w:szCs w:val="24"/>
          <w:shd w:fill="auto" w:val="clear"/>
        </w:rPr>
        <w:t>Каждая</w:t>
      </w:r>
      <w:r>
        <w:rPr>
          <w:sz w:val="24"/>
          <w:szCs w:val="24"/>
          <w:shd w:fill="auto" w:val="clear"/>
        </w:rPr>
        <w:t xml:space="preserve"> из Сторон заявляет и подтверждает другой Стороне, что: </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highlight w:val="none"/>
          <w:shd w:fill="auto" w:val="clear"/>
        </w:rPr>
      </w:pPr>
      <w:r>
        <w:rPr>
          <w:sz w:val="24"/>
          <w:szCs w:val="24"/>
          <w:shd w:fill="auto" w:val="clea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highlight w:val="none"/>
          <w:shd w:fill="auto" w:val="clear"/>
        </w:rPr>
      </w:pPr>
      <w:r>
        <w:rPr>
          <w:sz w:val="24"/>
          <w:szCs w:val="24"/>
          <w:shd w:fill="auto" w:val="clea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highlight w:val="none"/>
          <w:shd w:fill="auto" w:val="clear"/>
        </w:rPr>
      </w:pPr>
      <w:r>
        <w:rPr>
          <w:sz w:val="24"/>
          <w:szCs w:val="24"/>
          <w:shd w:fill="auto" w:val="clea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highlight w:val="none"/>
          <w:shd w:fill="auto" w:val="clear"/>
        </w:rPr>
      </w:pPr>
      <w:r>
        <w:rPr>
          <w:sz w:val="24"/>
          <w:szCs w:val="24"/>
          <w:shd w:fill="auto" w:val="clear"/>
        </w:rPr>
        <w:t>лица, подписывающие от имени Сторон настоящий Договор, надлежащим образом уполномочены на его подписание;</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highlight w:val="none"/>
          <w:shd w:fill="auto" w:val="clear"/>
        </w:rPr>
      </w:pPr>
      <w:r>
        <w:rPr>
          <w:sz w:val="24"/>
          <w:szCs w:val="24"/>
          <w:shd w:fill="auto" w:val="clea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6"/>
        </w:numPr>
        <w:shd w:val="clear" w:color="auto" w:fill="FFFFFF"/>
        <w:spacing w:before="0" w:after="120"/>
        <w:ind w:left="0" w:firstLine="567"/>
        <w:contextualSpacing w:val="false"/>
        <w:jc w:val="both"/>
        <w:rPr>
          <w:highlight w:val="none"/>
          <w:shd w:fill="auto" w:val="clear"/>
        </w:rPr>
      </w:pPr>
      <w:r>
        <w:rPr>
          <w:sz w:val="24"/>
          <w:szCs w:val="24"/>
          <w:shd w:fill="auto" w:val="clear"/>
        </w:rPr>
        <w:t>Поставщик заявляет и заверяет Покупателя в том, что на момент заключения настоящего Договора:</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highlight w:val="none"/>
          <w:shd w:fill="auto" w:val="clear"/>
        </w:rPr>
      </w:pPr>
      <w:r>
        <w:rPr>
          <w:sz w:val="24"/>
          <w:szCs w:val="24"/>
          <w:shd w:fill="auto" w:val="clear"/>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highlight w:val="none"/>
          <w:shd w:fill="auto" w:val="clear"/>
        </w:rPr>
      </w:pPr>
      <w:r>
        <w:rPr>
          <w:sz w:val="24"/>
          <w:szCs w:val="24"/>
          <w:shd w:fill="auto" w:val="clear"/>
        </w:rPr>
        <w:t>руководителем Поставщика является лицо, не являющееся массовым руководителем;</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highlight w:val="none"/>
          <w:shd w:fill="auto" w:val="clear"/>
        </w:rPr>
      </w:pPr>
      <w:r>
        <w:rPr>
          <w:sz w:val="24"/>
          <w:szCs w:val="24"/>
          <w:shd w:fill="auto" w:val="clear"/>
        </w:rPr>
        <w:t xml:space="preserve">фактически находится по адресу, указанному в Едином государственном реестре юридических лиц; </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highlight w:val="none"/>
          <w:shd w:fill="auto" w:val="clear"/>
        </w:rPr>
      </w:pPr>
      <w:r>
        <w:rPr>
          <w:sz w:val="24"/>
          <w:szCs w:val="24"/>
          <w:shd w:fill="auto" w:val="clear"/>
        </w:rPr>
        <w:t>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highlight w:val="none"/>
          <w:shd w:fill="auto" w:val="clear"/>
        </w:rPr>
      </w:pPr>
      <w:r>
        <w:rPr>
          <w:sz w:val="24"/>
          <w:szCs w:val="24"/>
          <w:shd w:fill="auto" w:val="clear"/>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highlight w:val="none"/>
          <w:shd w:fill="auto" w:val="clear"/>
        </w:rPr>
      </w:pPr>
      <w:r>
        <w:rPr>
          <w:sz w:val="24"/>
          <w:szCs w:val="24"/>
          <w:shd w:fill="auto" w:val="clear"/>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highlight w:val="none"/>
          <w:shd w:fill="auto" w:val="clear"/>
        </w:rPr>
      </w:pPr>
      <w:r>
        <w:rPr>
          <w:sz w:val="24"/>
          <w:szCs w:val="24"/>
          <w:shd w:fill="auto" w:val="clear"/>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highlight w:val="none"/>
          <w:shd w:fill="auto" w:val="clear"/>
        </w:rPr>
      </w:pPr>
      <w:r>
        <w:rPr>
          <w:sz w:val="24"/>
          <w:szCs w:val="24"/>
          <w:shd w:fill="auto" w:val="clear"/>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highlight w:val="none"/>
          <w:shd w:fill="auto" w:val="clear"/>
        </w:rPr>
      </w:pPr>
      <w:r>
        <w:rPr>
          <w:sz w:val="24"/>
          <w:szCs w:val="24"/>
          <w:shd w:fill="auto" w:val="clear"/>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pPr>
        <w:pStyle w:val="ListParagraph"/>
        <w:numPr>
          <w:ilvl w:val="1"/>
          <w:numId w:val="6"/>
        </w:numPr>
        <w:shd w:val="clear" w:color="auto" w:fill="FFFFFF"/>
        <w:spacing w:before="0" w:after="120"/>
        <w:ind w:left="0" w:firstLine="567"/>
        <w:contextualSpacing w:val="false"/>
        <w:jc w:val="both"/>
        <w:rPr>
          <w:highlight w:val="none"/>
          <w:shd w:fill="auto" w:val="clear"/>
        </w:rPr>
      </w:pPr>
      <w:r>
        <w:rPr>
          <w:sz w:val="24"/>
          <w:szCs w:val="24"/>
          <w:shd w:fill="auto" w:val="clear"/>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6"/>
        </w:numPr>
        <w:shd w:val="clear" w:color="auto" w:fill="FFFFFF"/>
        <w:spacing w:before="0" w:after="120"/>
        <w:ind w:left="0" w:firstLine="567"/>
        <w:contextualSpacing w:val="false"/>
        <w:jc w:val="both"/>
        <w:rPr>
          <w:highlight w:val="none"/>
          <w:shd w:fill="auto" w:val="clear"/>
        </w:rPr>
      </w:pPr>
      <w:r>
        <w:rPr>
          <w:sz w:val="24"/>
          <w:szCs w:val="24"/>
          <w:shd w:fill="auto" w:val="clear"/>
        </w:rPr>
        <w:t xml:space="preserve">В случае, если при заключении Договора Поставщик предоставил </w:t>
      </w:r>
      <w:r>
        <w:rPr>
          <w:bCs/>
          <w:sz w:val="24"/>
          <w:szCs w:val="24"/>
          <w:shd w:fill="auto" w:val="clear"/>
        </w:rPr>
        <w:t>Покупателю</w:t>
      </w:r>
      <w:r>
        <w:rPr>
          <w:sz w:val="24"/>
          <w:szCs w:val="24"/>
          <w:shd w:fill="auto" w:val="clear"/>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shd w:fill="auto" w:val="clear"/>
        </w:rPr>
        <w:t xml:space="preserve">Поставщик </w:t>
      </w:r>
      <w:r>
        <w:rPr>
          <w:sz w:val="24"/>
          <w:szCs w:val="24"/>
          <w:shd w:fill="auto" w:val="clear"/>
        </w:rPr>
        <w:t xml:space="preserve">обязан по требованию </w:t>
      </w:r>
      <w:r>
        <w:rPr>
          <w:bCs/>
          <w:sz w:val="24"/>
          <w:szCs w:val="24"/>
          <w:shd w:fill="auto" w:val="clear"/>
        </w:rPr>
        <w:t>Покупателя</w:t>
      </w:r>
      <w:r>
        <w:rPr>
          <w:sz w:val="24"/>
          <w:szCs w:val="24"/>
          <w:shd w:fill="auto" w:val="clear"/>
        </w:rPr>
        <w:t xml:space="preserve">  уплатить последнему неустойку в размере 5 (пять) % от Цены Договора, указанной в пункте 2.1 Договора.</w:t>
      </w:r>
    </w:p>
    <w:p>
      <w:pPr>
        <w:pStyle w:val="Normal"/>
        <w:shd w:val="clear" w:color="auto" w:fill="FFFFFF"/>
        <w:spacing w:before="0" w:after="120"/>
        <w:ind w:firstLine="567"/>
        <w:jc w:val="both"/>
        <w:rPr>
          <w:highlight w:val="none"/>
          <w:shd w:fill="auto" w:val="clear"/>
        </w:rPr>
      </w:pPr>
      <w:r>
        <w:rPr>
          <w:sz w:val="24"/>
          <w:szCs w:val="24"/>
          <w:shd w:fill="auto" w:val="clea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widowControl w:val="false"/>
        <w:numPr>
          <w:ilvl w:val="0"/>
          <w:numId w:val="6"/>
        </w:numPr>
        <w:shd w:val="clear" w:color="auto" w:fill="FFFFFF"/>
        <w:tabs>
          <w:tab w:val="clear" w:pos="720"/>
          <w:tab w:val="left" w:pos="426" w:leader="none"/>
        </w:tabs>
        <w:spacing w:before="0" w:after="120"/>
        <w:ind w:left="0" w:hanging="0"/>
        <w:jc w:val="center"/>
        <w:rPr>
          <w:highlight w:val="none"/>
          <w:shd w:fill="auto" w:val="clear"/>
        </w:rPr>
      </w:pPr>
      <w:r>
        <w:rPr>
          <w:b/>
          <w:sz w:val="24"/>
          <w:szCs w:val="24"/>
          <w:shd w:fill="auto" w:val="clear"/>
        </w:rPr>
        <w:t>Заключительные положения</w:t>
      </w:r>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auto" w:val="clear"/>
        </w:rPr>
      </w:pPr>
      <w:r>
        <w:rPr>
          <w:sz w:val="24"/>
          <w:szCs w:val="24"/>
          <w:shd w:fill="auto" w:val="clear"/>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auto" w:val="clear"/>
        </w:rPr>
      </w:pPr>
      <w:r>
        <w:rPr>
          <w:sz w:val="24"/>
          <w:szCs w:val="24"/>
          <w:shd w:fill="auto" w:val="clear"/>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auto" w:val="clear"/>
        </w:rPr>
      </w:pPr>
      <w:r>
        <w:rPr>
          <w:sz w:val="24"/>
          <w:szCs w:val="24"/>
          <w:shd w:fill="auto" w:val="clear"/>
        </w:rPr>
        <w:t>Приложения, изменения и дополнения, оформленные надлежащим образом, являются неотъемлемой частью Договора.</w:t>
      </w:r>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auto" w:val="clear"/>
        </w:rPr>
      </w:pPr>
      <w:r>
        <w:rPr>
          <w:sz w:val="24"/>
          <w:szCs w:val="24"/>
          <w:shd w:fill="auto" w:val="clear"/>
        </w:rPr>
        <w:t>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auto" w:val="clear"/>
        </w:rPr>
      </w:pPr>
      <w:r>
        <w:rPr>
          <w:sz w:val="24"/>
          <w:szCs w:val="24"/>
          <w:shd w:fill="auto" w:val="clear"/>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auto" w:val="clear"/>
        </w:rPr>
      </w:pPr>
      <w:r>
        <w:rPr>
          <w:sz w:val="24"/>
          <w:szCs w:val="24"/>
          <w:shd w:fill="auto" w:val="clear"/>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auto" w:val="clear"/>
        </w:rPr>
      </w:pPr>
      <w:r>
        <w:rPr>
          <w:sz w:val="24"/>
          <w:szCs w:val="24"/>
          <w:shd w:fill="auto" w:val="clear"/>
        </w:rPr>
        <w:t>Документ</w:t>
      </w:r>
      <w:r>
        <w:rPr>
          <w:bCs/>
          <w:sz w:val="24"/>
          <w:szCs w:val="24"/>
          <w:shd w:fill="auto" w:val="clear"/>
        </w:rPr>
        <w:t xml:space="preserve"> будет считаться полученным:</w:t>
      </w:r>
    </w:p>
    <w:p>
      <w:pPr>
        <w:pStyle w:val="ListParagraph"/>
        <w:widowControl/>
        <w:numPr>
          <w:ilvl w:val="2"/>
          <w:numId w:val="6"/>
        </w:numPr>
        <w:shd w:val="clear" w:color="auto" w:fill="FFFFFF"/>
        <w:spacing w:before="0" w:after="120"/>
        <w:ind w:left="0" w:firstLine="567"/>
        <w:contextualSpacing w:val="false"/>
        <w:jc w:val="both"/>
        <w:rPr>
          <w:highlight w:val="none"/>
          <w:shd w:fill="auto" w:val="clear"/>
        </w:rPr>
      </w:pPr>
      <w:r>
        <w:rPr>
          <w:bCs/>
          <w:sz w:val="24"/>
          <w:szCs w:val="24"/>
          <w:shd w:fill="auto" w:val="clear"/>
        </w:rPr>
        <w:t>в случае вручения лично или отправления по почте заказным письмом, курьерской связью – в дату и время фактического вручения;</w:t>
      </w:r>
    </w:p>
    <w:p>
      <w:pPr>
        <w:pStyle w:val="ListParagraph"/>
        <w:widowControl/>
        <w:numPr>
          <w:ilvl w:val="2"/>
          <w:numId w:val="6"/>
        </w:numPr>
        <w:shd w:val="clear" w:color="auto" w:fill="FFFFFF"/>
        <w:spacing w:before="0" w:after="120"/>
        <w:ind w:left="0" w:firstLine="567"/>
        <w:contextualSpacing w:val="false"/>
        <w:jc w:val="both"/>
        <w:rPr>
          <w:highlight w:val="none"/>
          <w:shd w:fill="auto" w:val="clear"/>
        </w:rPr>
      </w:pPr>
      <w:r>
        <w:rPr>
          <w:bCs/>
          <w:sz w:val="24"/>
          <w:szCs w:val="24"/>
          <w:shd w:fill="auto" w:val="clear"/>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auto" w:val="clear"/>
        </w:rPr>
      </w:pPr>
      <w:r>
        <w:rPr>
          <w:sz w:val="24"/>
          <w:szCs w:val="24"/>
          <w:shd w:fill="auto" w:val="clear"/>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auto" w:val="clear"/>
        </w:rPr>
      </w:pPr>
      <w:r>
        <w:rPr>
          <w:sz w:val="24"/>
          <w:szCs w:val="24"/>
          <w:shd w:fill="auto" w:val="clear"/>
        </w:rPr>
        <w:t xml:space="preserve">Во всем, что не урегулировано Договором, Стороны руководствуются положениями законодательства Российской Федерации. </w:t>
      </w:r>
    </w:p>
    <w:p>
      <w:pPr>
        <w:pStyle w:val="Normal"/>
        <w:widowControl w:val="false"/>
        <w:numPr>
          <w:ilvl w:val="1"/>
          <w:numId w:val="6"/>
        </w:numPr>
        <w:shd w:val="clear" w:color="auto" w:fill="FFFFFF"/>
        <w:tabs>
          <w:tab w:val="left" w:pos="720" w:leader="none"/>
        </w:tabs>
        <w:spacing w:before="0" w:after="120"/>
        <w:ind w:left="0" w:firstLine="567"/>
        <w:jc w:val="both"/>
        <w:rPr>
          <w:highlight w:val="none"/>
          <w:shd w:fill="auto" w:val="clear"/>
        </w:rPr>
      </w:pPr>
      <w:r>
        <w:rPr>
          <w:sz w:val="24"/>
          <w:szCs w:val="24"/>
          <w:shd w:fill="auto" w:val="clear"/>
        </w:rPr>
        <w:t>Договор</w:t>
      </w:r>
      <w:r>
        <w:rPr>
          <w:bCs/>
          <w:sz w:val="24"/>
          <w:szCs w:val="24"/>
          <w:shd w:fill="auto" w:val="clear"/>
        </w:rPr>
        <w:t xml:space="preserve"> составлен в двух оригинальных экземплярах, по одному для каждой из Сторон.</w:t>
      </w:r>
    </w:p>
    <w:p>
      <w:pPr>
        <w:pStyle w:val="Normal"/>
        <w:widowControl w:val="false"/>
        <w:numPr>
          <w:ilvl w:val="0"/>
          <w:numId w:val="6"/>
        </w:numPr>
        <w:shd w:val="clear" w:color="auto" w:fill="FFFFFF"/>
        <w:tabs>
          <w:tab w:val="clear" w:pos="720"/>
          <w:tab w:val="left" w:pos="426" w:leader="none"/>
        </w:tabs>
        <w:spacing w:before="0" w:after="120"/>
        <w:ind w:left="0" w:hanging="0"/>
        <w:jc w:val="center"/>
        <w:rPr>
          <w:highlight w:val="none"/>
          <w:shd w:fill="auto" w:val="clear"/>
        </w:rPr>
      </w:pPr>
      <w:r>
        <w:rPr>
          <w:b/>
          <w:sz w:val="24"/>
          <w:szCs w:val="24"/>
          <w:shd w:fill="auto" w:val="clear"/>
        </w:rPr>
        <w:t>Приложения к Договору</w:t>
      </w:r>
    </w:p>
    <w:p>
      <w:pPr>
        <w:pStyle w:val="Heading3"/>
        <w:keepNext w:val="false"/>
        <w:tabs>
          <w:tab w:val="clear" w:pos="0"/>
        </w:tabs>
        <w:overflowPunct w:val="false"/>
        <w:spacing w:before="0" w:after="120"/>
        <w:ind w:left="567" w:hanging="0"/>
        <w:jc w:val="both"/>
        <w:textAlignment w:val="baseline"/>
        <w:rPr>
          <w:highlight w:val="none"/>
          <w:shd w:fill="auto" w:val="clear"/>
        </w:rPr>
      </w:pPr>
      <w:r>
        <w:rPr>
          <w:b w:val="false"/>
          <w:sz w:val="24"/>
          <w:szCs w:val="24"/>
          <w:shd w:fill="auto" w:val="clear"/>
        </w:rPr>
        <w:t>- Приложение № 1 – Спецификация.</w:t>
      </w:r>
    </w:p>
    <w:p>
      <w:pPr>
        <w:pStyle w:val="Normal"/>
        <w:spacing w:before="0" w:after="120"/>
        <w:ind w:left="567" w:hanging="567"/>
        <w:rPr>
          <w:highlight w:val="none"/>
          <w:shd w:fill="auto" w:val="clear"/>
        </w:rPr>
      </w:pPr>
      <w:bookmarkStart w:id="7" w:name="sub_1"/>
      <w:r>
        <w:rPr>
          <w:sz w:val="24"/>
          <w:szCs w:val="24"/>
          <w:shd w:fill="auto" w:val="clear"/>
        </w:rPr>
        <w:tab/>
      </w:r>
      <w:bookmarkEnd w:id="7"/>
    </w:p>
    <w:p>
      <w:pPr>
        <w:pStyle w:val="Normal"/>
        <w:widowControl w:val="false"/>
        <w:numPr>
          <w:ilvl w:val="0"/>
          <w:numId w:val="6"/>
        </w:numPr>
        <w:shd w:val="clear" w:color="auto" w:fill="FFFFFF"/>
        <w:tabs>
          <w:tab w:val="clear" w:pos="720"/>
          <w:tab w:val="left" w:pos="426" w:leader="none"/>
        </w:tabs>
        <w:spacing w:before="0" w:after="120"/>
        <w:ind w:left="0" w:hanging="0"/>
        <w:jc w:val="center"/>
        <w:rPr>
          <w:highlight w:val="none"/>
          <w:shd w:fill="auto" w:val="clear"/>
        </w:rPr>
      </w:pPr>
      <w:r>
        <w:rPr>
          <w:b/>
          <w:sz w:val="24"/>
          <w:szCs w:val="24"/>
          <w:shd w:fill="auto" w:val="clear"/>
        </w:rPr>
        <w:t xml:space="preserve">Адреса, реквизиты и подписи Сторон </w:t>
      </w:r>
    </w:p>
    <w:tbl>
      <w:tblPr>
        <w:tblW w:w="9714" w:type="dxa"/>
        <w:jc w:val="left"/>
        <w:tblInd w:w="0" w:type="dxa"/>
        <w:tblLayout w:type="fixed"/>
        <w:tblCellMar>
          <w:top w:w="0" w:type="dxa"/>
          <w:left w:w="108" w:type="dxa"/>
          <w:bottom w:w="0" w:type="dxa"/>
          <w:right w:w="108" w:type="dxa"/>
        </w:tblCellMar>
        <w:tblLook w:val="01e0" w:noVBand="0" w:noHBand="0" w:lastColumn="1" w:firstColumn="1" w:lastRow="1" w:firstRow="1"/>
      </w:tblPr>
      <w:tblGrid>
        <w:gridCol w:w="4927"/>
        <w:gridCol w:w="4786"/>
      </w:tblGrid>
      <w:tr>
        <w:trPr/>
        <w:tc>
          <w:tcPr>
            <w:tcW w:w="4927" w:type="dxa"/>
            <w:tcBorders/>
          </w:tcPr>
          <w:p>
            <w:pPr>
              <w:pStyle w:val="Normal"/>
              <w:widowControl w:val="false"/>
              <w:rPr>
                <w:highlight w:val="none"/>
                <w:shd w:fill="auto" w:val="clear"/>
              </w:rPr>
            </w:pPr>
            <w:r>
              <w:rPr>
                <w:b/>
                <w:sz w:val="24"/>
                <w:szCs w:val="24"/>
                <w:u w:val="single"/>
                <w:shd w:fill="auto" w:val="clear"/>
              </w:rPr>
              <w:t>Покупатель:</w:t>
            </w:r>
          </w:p>
        </w:tc>
        <w:tc>
          <w:tcPr>
            <w:tcW w:w="4786" w:type="dxa"/>
            <w:tcBorders/>
          </w:tcPr>
          <w:p>
            <w:pPr>
              <w:pStyle w:val="Normal"/>
              <w:widowControl w:val="false"/>
              <w:rPr>
                <w:highlight w:val="none"/>
                <w:shd w:fill="auto" w:val="clear"/>
              </w:rPr>
            </w:pPr>
            <w:r>
              <w:rPr>
                <w:b/>
                <w:sz w:val="24"/>
                <w:szCs w:val="24"/>
                <w:u w:val="single"/>
                <w:shd w:fill="auto" w:val="clear"/>
              </w:rPr>
              <w:t>Поставщик:</w:t>
            </w:r>
          </w:p>
        </w:tc>
      </w:tr>
      <w:tr>
        <w:trPr/>
        <w:tc>
          <w:tcPr>
            <w:tcW w:w="4927" w:type="dxa"/>
            <w:tcBorders/>
          </w:tcPr>
          <w:p>
            <w:pPr>
              <w:pStyle w:val="Normal"/>
              <w:widowControl w:val="false"/>
              <w:rPr>
                <w:sz w:val="22"/>
                <w:szCs w:val="22"/>
              </w:rPr>
            </w:pPr>
            <w:r>
              <w:rPr>
                <w:sz w:val="22"/>
                <w:szCs w:val="22"/>
              </w:rPr>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(наименование юридического лица)</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(место нахождения)</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(почтовый адрес)</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(ОГРН)</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(ИНН/КПП)</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(номер расчетного счета)</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(наименование банка, в котором</w:t>
            </w:r>
          </w:p>
          <w:p>
            <w:pPr>
              <w:pStyle w:val="Normal"/>
              <w:widowControl w:val="false"/>
              <w:rPr>
                <w:highlight w:val="none"/>
                <w:shd w:fill="auto" w:val="clear"/>
              </w:rPr>
            </w:pPr>
            <w:r>
              <w:rPr>
                <w:sz w:val="22"/>
                <w:szCs w:val="22"/>
                <w:shd w:fill="auto" w:val="clear"/>
              </w:rPr>
              <w:t>открыт расчетный счет)</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(номер корреспондентского счета банка)</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(БИК банка)</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(номер телефона/факса)</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rStyle w:val="Hyperlink"/>
                <w:sz w:val="22"/>
                <w:szCs w:val="22"/>
                <w:shd w:fill="auto" w:val="clear"/>
                <w:lang w:val="en-US"/>
              </w:rPr>
              <w:t>(email)</w:t>
            </w:r>
          </w:p>
        </w:tc>
        <w:tc>
          <w:tcPr>
            <w:tcW w:w="4786" w:type="dxa"/>
            <w:tcBorders/>
          </w:tcPr>
          <w:p>
            <w:pPr>
              <w:pStyle w:val="Normal"/>
              <w:widowControl w:val="false"/>
              <w:rPr>
                <w:sz w:val="22"/>
                <w:szCs w:val="22"/>
                <w:highlight w:val="none"/>
                <w:shd w:fill="auto" w:val="clear"/>
              </w:rPr>
            </w:pPr>
            <w:r>
              <w:rPr>
                <w:sz w:val="22"/>
                <w:szCs w:val="22"/>
                <w:shd w:fill="auto" w:val="clear"/>
              </w:rPr>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(наименование юридического лица)</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(место нахождения)</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(почтовый адрес)</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(ОГРН)</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(ИНН/КПП)</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(номер расчетного счета)</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(наименование банка, в котором</w:t>
            </w:r>
          </w:p>
          <w:p>
            <w:pPr>
              <w:pStyle w:val="Normal"/>
              <w:widowControl w:val="false"/>
              <w:rPr>
                <w:highlight w:val="none"/>
                <w:shd w:fill="auto" w:val="clear"/>
              </w:rPr>
            </w:pPr>
            <w:r>
              <w:rPr>
                <w:sz w:val="22"/>
                <w:szCs w:val="22"/>
                <w:shd w:fill="auto" w:val="clear"/>
              </w:rPr>
              <w:t>открыт расчетный счет)</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(номер корреспондентского счета банка)</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(БИК банка)</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(номер телефона/факса)</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w:t>
            </w:r>
            <w:r>
              <w:rPr>
                <w:sz w:val="22"/>
                <w:szCs w:val="22"/>
                <w:shd w:fill="auto" w:val="clear"/>
                <w:lang w:val="en-US"/>
              </w:rPr>
              <w:t>email</w:t>
            </w:r>
            <w:r>
              <w:rPr>
                <w:sz w:val="22"/>
                <w:szCs w:val="22"/>
                <w:shd w:fill="auto" w:val="clear"/>
              </w:rPr>
              <w:t>)</w:t>
            </w:r>
          </w:p>
          <w:p>
            <w:pPr>
              <w:pStyle w:val="Normal"/>
              <w:widowControl w:val="false"/>
              <w:rPr>
                <w:sz w:val="22"/>
                <w:szCs w:val="22"/>
                <w:highlight w:val="none"/>
                <w:shd w:fill="auto" w:val="clear"/>
              </w:rPr>
            </w:pPr>
            <w:r>
              <w:rPr>
                <w:sz w:val="22"/>
                <w:szCs w:val="22"/>
                <w:shd w:fill="auto" w:val="clear"/>
              </w:rPr>
            </w:r>
          </w:p>
        </w:tc>
      </w:tr>
      <w:tr>
        <w:trPr/>
        <w:tc>
          <w:tcPr>
            <w:tcW w:w="4927" w:type="dxa"/>
            <w:tcBorders/>
          </w:tcPr>
          <w:p>
            <w:pPr>
              <w:pStyle w:val="Normal"/>
              <w:widowControl w:val="false"/>
              <w:rPr>
                <w:sz w:val="22"/>
                <w:szCs w:val="22"/>
                <w:highlight w:val="none"/>
                <w:shd w:fill="auto" w:val="clear"/>
              </w:rPr>
            </w:pPr>
            <w:r>
              <w:rPr>
                <w:sz w:val="22"/>
                <w:szCs w:val="22"/>
                <w:shd w:fill="auto" w:val="clear"/>
              </w:rPr>
            </w:r>
          </w:p>
          <w:p>
            <w:pPr>
              <w:pStyle w:val="Normal"/>
              <w:widowControl w:val="false"/>
              <w:rPr>
                <w:highlight w:val="none"/>
                <w:shd w:fill="auto" w:val="clear"/>
              </w:rPr>
            </w:pPr>
            <w:r>
              <w:rPr>
                <w:sz w:val="22"/>
                <w:szCs w:val="22"/>
                <w:shd w:fill="auto" w:val="clear"/>
              </w:rPr>
              <w:t>_______________ / _______________ /</w:t>
            </w:r>
          </w:p>
          <w:p>
            <w:pPr>
              <w:pStyle w:val="Normal"/>
              <w:widowControl w:val="false"/>
              <w:rPr>
                <w:highlight w:val="none"/>
                <w:shd w:fill="auto" w:val="clear"/>
              </w:rPr>
            </w:pPr>
            <w:r>
              <w:rPr>
                <w:sz w:val="22"/>
                <w:szCs w:val="22"/>
                <w:shd w:fill="auto" w:val="clear"/>
              </w:rPr>
              <w:t>м.п.</w:t>
            </w:r>
          </w:p>
        </w:tc>
        <w:tc>
          <w:tcPr>
            <w:tcW w:w="4786" w:type="dxa"/>
            <w:tcBorders/>
          </w:tcPr>
          <w:p>
            <w:pPr>
              <w:pStyle w:val="Normal"/>
              <w:widowControl w:val="false"/>
              <w:rPr>
                <w:sz w:val="22"/>
                <w:szCs w:val="22"/>
                <w:highlight w:val="none"/>
                <w:shd w:fill="auto" w:val="clear"/>
              </w:rPr>
            </w:pPr>
            <w:r>
              <w:rPr>
                <w:sz w:val="22"/>
                <w:szCs w:val="22"/>
                <w:shd w:fill="auto" w:val="clear"/>
              </w:rPr>
            </w:r>
          </w:p>
          <w:p>
            <w:pPr>
              <w:pStyle w:val="Normal"/>
              <w:widowControl w:val="false"/>
              <w:rPr>
                <w:highlight w:val="none"/>
                <w:shd w:fill="auto" w:val="clear"/>
              </w:rPr>
            </w:pPr>
            <w:r>
              <w:rPr>
                <w:sz w:val="22"/>
                <w:szCs w:val="22"/>
                <w:shd w:fill="auto" w:val="clear"/>
              </w:rPr>
              <w:t>_______________ / _______________ /</w:t>
            </w:r>
          </w:p>
          <w:p>
            <w:pPr>
              <w:pStyle w:val="Normal"/>
              <w:widowControl w:val="false"/>
              <w:rPr>
                <w:highlight w:val="none"/>
                <w:shd w:fill="auto" w:val="clear"/>
              </w:rPr>
            </w:pPr>
            <w:r>
              <w:rPr>
                <w:sz w:val="22"/>
                <w:szCs w:val="22"/>
                <w:shd w:fill="auto" w:val="clear"/>
              </w:rPr>
              <w:t>м.п.</w:t>
            </w:r>
          </w:p>
        </w:tc>
      </w:tr>
    </w:tbl>
    <w:p>
      <w:pPr>
        <w:sectPr>
          <w:headerReference w:type="default" r:id="rId8"/>
          <w:footerReference w:type="even" r:id="rId9"/>
          <w:footerReference w:type="default" r:id="rId10"/>
          <w:footerReference w:type="first" r:id="rId11"/>
          <w:type w:val="nextPage"/>
          <w:pgSz w:w="11906" w:h="16838"/>
          <w:pgMar w:left="1701" w:right="849" w:gutter="0" w:header="720" w:top="1134" w:footer="720" w:bottom="1134"/>
          <w:pgNumType w:fmt="decimal"/>
          <w:formProt w:val="false"/>
          <w:textDirection w:val="lrTb"/>
          <w:docGrid w:type="default" w:linePitch="100" w:charSpace="8192"/>
        </w:sectPr>
      </w:pPr>
    </w:p>
    <w:p>
      <w:pPr>
        <w:pStyle w:val="BodyText"/>
        <w:numPr>
          <w:ilvl w:val="0"/>
          <w:numId w:val="0"/>
        </w:numPr>
        <w:spacing w:before="0" w:after="120"/>
        <w:ind w:left="0" w:firstLine="567"/>
        <w:jc w:val="right"/>
        <w:outlineLvl w:val="0"/>
        <w:rPr>
          <w:highlight w:val="none"/>
          <w:shd w:fill="auto" w:val="clear"/>
        </w:rPr>
      </w:pPr>
      <w:r>
        <w:rPr>
          <w:b/>
          <w:bCs/>
          <w:sz w:val="24"/>
          <w:szCs w:val="24"/>
          <w:shd w:fill="auto" w:val="clear"/>
        </w:rPr>
        <w:t>Приложение № 1</w:t>
      </w:r>
    </w:p>
    <w:p>
      <w:pPr>
        <w:pStyle w:val="BodyText"/>
        <w:spacing w:before="0" w:after="120"/>
        <w:ind w:firstLine="567"/>
        <w:jc w:val="right"/>
        <w:rPr>
          <w:highlight w:val="none"/>
          <w:shd w:fill="auto" w:val="clear"/>
        </w:rPr>
      </w:pPr>
      <w:r>
        <w:rPr>
          <w:bCs/>
          <w:sz w:val="24"/>
          <w:szCs w:val="24"/>
          <w:shd w:fill="auto" w:val="clear"/>
        </w:rPr>
        <w:t xml:space="preserve">к договору поставки </w:t>
      </w:r>
    </w:p>
    <w:p>
      <w:pPr>
        <w:pStyle w:val="BodyText"/>
        <w:spacing w:before="0" w:after="120"/>
        <w:ind w:firstLine="567"/>
        <w:jc w:val="right"/>
        <w:rPr>
          <w:highlight w:val="none"/>
          <w:shd w:fill="auto" w:val="clear"/>
        </w:rPr>
      </w:pPr>
      <w:r>
        <w:rPr>
          <w:bCs/>
          <w:sz w:val="24"/>
          <w:szCs w:val="24"/>
          <w:shd w:fill="auto" w:val="clear"/>
        </w:rPr>
        <w:t xml:space="preserve">№ </w:t>
      </w:r>
      <w:r>
        <w:rPr>
          <w:bCs/>
          <w:sz w:val="24"/>
          <w:szCs w:val="24"/>
          <w:shd w:fill="auto" w:val="clear"/>
        </w:rPr>
        <w:t>_____от «___» _________ ______ г.</w:t>
      </w:r>
    </w:p>
    <w:p>
      <w:pPr>
        <w:pStyle w:val="Normal"/>
        <w:numPr>
          <w:ilvl w:val="0"/>
          <w:numId w:val="0"/>
        </w:numPr>
        <w:spacing w:before="0" w:after="120"/>
        <w:ind w:left="0" w:firstLine="567"/>
        <w:jc w:val="center"/>
        <w:outlineLvl w:val="0"/>
        <w:rPr>
          <w:highlight w:val="none"/>
          <w:shd w:fill="auto" w:val="clear"/>
        </w:rPr>
      </w:pPr>
      <w:r>
        <w:rPr>
          <w:b/>
          <w:sz w:val="24"/>
          <w:szCs w:val="24"/>
          <w:shd w:fill="auto" w:val="clear"/>
        </w:rPr>
        <w:t>Спецификация №__</w:t>
      </w:r>
    </w:p>
    <w:p>
      <w:pPr>
        <w:pStyle w:val="Normal"/>
        <w:numPr>
          <w:ilvl w:val="0"/>
          <w:numId w:val="0"/>
        </w:numPr>
        <w:spacing w:before="0" w:after="120"/>
        <w:ind w:left="0" w:firstLine="567"/>
        <w:jc w:val="center"/>
        <w:outlineLvl w:val="0"/>
        <w:rPr>
          <w:highlight w:val="none"/>
          <w:shd w:fill="auto" w:val="clear"/>
        </w:rPr>
      </w:pPr>
      <w:r>
        <w:rPr>
          <w:b/>
          <w:i/>
          <w:color w:val="FF0000"/>
          <w:sz w:val="22"/>
          <w:szCs w:val="22"/>
          <w:shd w:fill="auto" w:val="clear"/>
        </w:rPr>
        <w:t>(заполняется на основании предложения, указанного в заявке участника закупки и технических требований)</w:t>
      </w:r>
    </w:p>
    <w:tbl>
      <w:tblPr>
        <w:tblW w:w="10632" w:type="dxa"/>
        <w:jc w:val="left"/>
        <w:tblInd w:w="-175" w:type="dxa"/>
        <w:tblLayout w:type="fixed"/>
        <w:tblCellMar>
          <w:top w:w="0" w:type="dxa"/>
          <w:left w:w="108" w:type="dxa"/>
          <w:bottom w:w="0" w:type="dxa"/>
          <w:right w:w="108" w:type="dxa"/>
        </w:tblCellMar>
        <w:tblLook w:val="04a0" w:noVBand="1" w:noHBand="0" w:lastColumn="0" w:firstColumn="1" w:lastRow="0" w:firstRow="1"/>
      </w:tblPr>
      <w:tblGrid>
        <w:gridCol w:w="710"/>
        <w:gridCol w:w="848"/>
        <w:gridCol w:w="421"/>
        <w:gridCol w:w="1707"/>
        <w:gridCol w:w="1559"/>
        <w:gridCol w:w="708"/>
        <w:gridCol w:w="711"/>
        <w:gridCol w:w="849"/>
        <w:gridCol w:w="1701"/>
        <w:gridCol w:w="1417"/>
      </w:tblGrid>
      <w:tr>
        <w:trPr>
          <w:trHeight w:val="510" w:hRule="atLeast"/>
        </w:trPr>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highlight w:val="none"/>
                <w:shd w:fill="auto" w:val="clear"/>
              </w:rPr>
            </w:pPr>
            <w:r>
              <w:rPr>
                <w:bCs/>
                <w:sz w:val="22"/>
                <w:szCs w:val="24"/>
                <w:shd w:fill="auto" w:val="clear"/>
              </w:rPr>
              <w:t>Поз. №</w:t>
            </w:r>
          </w:p>
        </w:tc>
        <w:tc>
          <w:tcPr>
            <w:tcW w:w="1269"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highlight w:val="none"/>
                <w:shd w:fill="auto" w:val="clear"/>
              </w:rPr>
            </w:pPr>
            <w:r>
              <w:rPr>
                <w:bCs/>
                <w:sz w:val="22"/>
                <w:szCs w:val="24"/>
                <w:shd w:fill="auto" w:val="clear"/>
              </w:rPr>
              <w:t>Наименование</w:t>
            </w:r>
          </w:p>
        </w:tc>
        <w:tc>
          <w:tcPr>
            <w:tcW w:w="170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20"/>
              <w:jc w:val="center"/>
              <w:rPr>
                <w:highlight w:val="none"/>
                <w:shd w:fill="auto" w:val="clear"/>
              </w:rPr>
            </w:pPr>
            <w:r>
              <w:rPr>
                <w:sz w:val="24"/>
                <w:szCs w:val="24"/>
                <w:shd w:fill="auto" w:val="clear"/>
              </w:rPr>
              <w:t>Страна происхождения Продукции / цифровой код страны</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highlight w:val="none"/>
                <w:shd w:fill="auto" w:val="clear"/>
              </w:rPr>
            </w:pPr>
            <w:r>
              <w:rPr>
                <w:bCs/>
                <w:sz w:val="22"/>
                <w:szCs w:val="24"/>
                <w:shd w:fill="auto" w:val="clear"/>
              </w:rPr>
              <w:t>Характеристики продукции</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highlight w:val="none"/>
                <w:shd w:fill="auto" w:val="clear"/>
              </w:rPr>
            </w:pPr>
            <w:r>
              <w:rPr>
                <w:bCs/>
                <w:sz w:val="22"/>
                <w:szCs w:val="24"/>
                <w:shd w:fill="auto" w:val="clear"/>
              </w:rPr>
              <w:t>Тип</w:t>
            </w:r>
          </w:p>
        </w:tc>
        <w:tc>
          <w:tcPr>
            <w:tcW w:w="71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highlight w:val="none"/>
                <w:shd w:fill="auto" w:val="clear"/>
              </w:rPr>
            </w:pPr>
            <w:r>
              <w:rPr>
                <w:bCs/>
                <w:sz w:val="22"/>
                <w:szCs w:val="24"/>
                <w:shd w:fill="auto" w:val="clear"/>
              </w:rPr>
              <w:t>Ед. изм.</w:t>
            </w:r>
          </w:p>
        </w:tc>
        <w:tc>
          <w:tcPr>
            <w:tcW w:w="84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highlight w:val="none"/>
                <w:shd w:fill="auto" w:val="clear"/>
              </w:rPr>
            </w:pPr>
            <w:r>
              <w:rPr>
                <w:bCs/>
                <w:sz w:val="22"/>
                <w:szCs w:val="24"/>
                <w:shd w:fill="auto" w:val="clear"/>
              </w:rPr>
              <w:t>Количество</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highlight w:val="none"/>
                <w:shd w:fill="auto" w:val="clear"/>
              </w:rPr>
            </w:pPr>
            <w:r>
              <w:rPr>
                <w:bCs/>
                <w:sz w:val="22"/>
                <w:szCs w:val="24"/>
                <w:shd w:fill="auto" w:val="clear"/>
              </w:rPr>
              <w:t>Цена  за единицу (руб., с НДС __%/ без НДС)</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highlight w:val="none"/>
                <w:shd w:fill="auto" w:val="clear"/>
              </w:rPr>
            </w:pPr>
            <w:r>
              <w:rPr>
                <w:bCs/>
                <w:sz w:val="22"/>
                <w:szCs w:val="24"/>
                <w:shd w:fill="auto" w:val="clear"/>
              </w:rPr>
              <w:t>Сумма (руб., с НДС __%/ без НДС)</w:t>
            </w:r>
          </w:p>
        </w:tc>
      </w:tr>
      <w:tr>
        <w:trPr>
          <w:trHeight w:val="523" w:hRule="atLeast"/>
        </w:trPr>
        <w:tc>
          <w:tcPr>
            <w:tcW w:w="71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hd w:fill="auto" w:val="clear"/>
              </w:rPr>
              <w:t>1.</w:t>
            </w:r>
          </w:p>
        </w:tc>
        <w:tc>
          <w:tcPr>
            <w:tcW w:w="1269" w:type="dxa"/>
            <w:gridSpan w:val="2"/>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zCs w:val="24"/>
                <w:shd w:fill="auto" w:val="clear"/>
              </w:rPr>
              <w:t>___________</w:t>
            </w:r>
          </w:p>
        </w:tc>
        <w:tc>
          <w:tcPr>
            <w:tcW w:w="1707"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before="0" w:after="120"/>
              <w:jc w:val="center"/>
              <w:rPr>
                <w:highlight w:val="none"/>
                <w:shd w:fill="auto" w:val="clear"/>
              </w:rPr>
            </w:pPr>
            <w:r>
              <w:rPr>
                <w:sz w:val="22"/>
                <w:szCs w:val="24"/>
                <w:shd w:fill="auto" w:val="clear"/>
              </w:rPr>
              <w:t>___________</w:t>
            </w:r>
          </w:p>
        </w:tc>
        <w:tc>
          <w:tcPr>
            <w:tcW w:w="155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zCs w:val="24"/>
                <w:shd w:fill="auto" w:val="clear"/>
              </w:rPr>
              <w:t>___________</w:t>
            </w:r>
          </w:p>
        </w:tc>
        <w:tc>
          <w:tcPr>
            <w:tcW w:w="70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zCs w:val="24"/>
                <w:shd w:fill="auto" w:val="clear"/>
              </w:rPr>
              <w:t>___</w:t>
            </w:r>
          </w:p>
        </w:tc>
        <w:tc>
          <w:tcPr>
            <w:tcW w:w="71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zCs w:val="24"/>
                <w:shd w:fill="auto" w:val="clear"/>
              </w:rPr>
              <w:t>____</w:t>
            </w:r>
          </w:p>
        </w:tc>
        <w:tc>
          <w:tcPr>
            <w:tcW w:w="84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zCs w:val="24"/>
                <w:shd w:fill="auto" w:val="clear"/>
              </w:rPr>
              <w:t>______</w:t>
            </w:r>
          </w:p>
        </w:tc>
        <w:tc>
          <w:tcPr>
            <w:tcW w:w="170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zCs w:val="24"/>
                <w:shd w:fill="auto" w:val="clear"/>
              </w:rPr>
              <w:t>__________</w:t>
            </w:r>
          </w:p>
        </w:tc>
        <w:tc>
          <w:tcPr>
            <w:tcW w:w="141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zCs w:val="24"/>
                <w:shd w:fill="auto" w:val="clear"/>
              </w:rPr>
              <w:t>________</w:t>
            </w:r>
          </w:p>
        </w:tc>
      </w:tr>
      <w:tr>
        <w:trPr>
          <w:trHeight w:val="523" w:hRule="atLeast"/>
        </w:trPr>
        <w:tc>
          <w:tcPr>
            <w:tcW w:w="71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hd w:fill="auto" w:val="clear"/>
              </w:rPr>
              <w:t>2.</w:t>
            </w:r>
          </w:p>
        </w:tc>
        <w:tc>
          <w:tcPr>
            <w:tcW w:w="1269" w:type="dxa"/>
            <w:gridSpan w:val="2"/>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hd w:fill="auto" w:val="clear"/>
              </w:rPr>
              <w:t>___________</w:t>
            </w:r>
          </w:p>
        </w:tc>
        <w:tc>
          <w:tcPr>
            <w:tcW w:w="1707"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before="0" w:after="120"/>
              <w:jc w:val="center"/>
              <w:rPr>
                <w:highlight w:val="none"/>
                <w:shd w:fill="auto" w:val="clear"/>
              </w:rPr>
            </w:pPr>
            <w:r>
              <w:rPr>
                <w:sz w:val="22"/>
                <w:szCs w:val="24"/>
                <w:shd w:fill="auto" w:val="clear"/>
              </w:rPr>
              <w:t>___________</w:t>
            </w:r>
          </w:p>
        </w:tc>
        <w:tc>
          <w:tcPr>
            <w:tcW w:w="155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hd w:fill="auto" w:val="clear"/>
              </w:rPr>
              <w:t>___________</w:t>
            </w:r>
          </w:p>
        </w:tc>
        <w:tc>
          <w:tcPr>
            <w:tcW w:w="70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hd w:fill="auto" w:val="clear"/>
              </w:rPr>
              <w:t>___</w:t>
            </w:r>
          </w:p>
        </w:tc>
        <w:tc>
          <w:tcPr>
            <w:tcW w:w="71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hd w:fill="auto" w:val="clear"/>
              </w:rPr>
              <w:t>____</w:t>
            </w:r>
          </w:p>
        </w:tc>
        <w:tc>
          <w:tcPr>
            <w:tcW w:w="84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hd w:fill="auto" w:val="clear"/>
              </w:rPr>
              <w:t>______</w:t>
            </w:r>
          </w:p>
        </w:tc>
        <w:tc>
          <w:tcPr>
            <w:tcW w:w="170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hd w:fill="auto" w:val="clear"/>
              </w:rPr>
              <w:t>__________</w:t>
            </w:r>
          </w:p>
        </w:tc>
        <w:tc>
          <w:tcPr>
            <w:tcW w:w="141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hd w:fill="auto" w:val="clear"/>
              </w:rPr>
              <w:t>________</w:t>
            </w:r>
          </w:p>
        </w:tc>
      </w:tr>
      <w:tr>
        <w:trPr>
          <w:trHeight w:val="255" w:hRule="atLeast"/>
        </w:trPr>
        <w:tc>
          <w:tcPr>
            <w:tcW w:w="1558" w:type="dxa"/>
            <w:gridSpan w:val="2"/>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before="0" w:after="120"/>
              <w:ind w:firstLine="567"/>
              <w:jc w:val="right"/>
              <w:rPr>
                <w:b/>
                <w:sz w:val="22"/>
                <w:szCs w:val="24"/>
                <w:highlight w:val="none"/>
                <w:shd w:fill="auto" w:val="clear"/>
              </w:rPr>
            </w:pPr>
            <w:r>
              <w:rPr>
                <w:b/>
                <w:sz w:val="22"/>
                <w:szCs w:val="24"/>
                <w:shd w:fill="auto" w:val="clear"/>
              </w:rPr>
            </w:r>
          </w:p>
        </w:tc>
        <w:tc>
          <w:tcPr>
            <w:tcW w:w="7656" w:type="dxa"/>
            <w:gridSpan w:val="7"/>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right"/>
              <w:rPr>
                <w:highlight w:val="none"/>
                <w:shd w:fill="auto" w:val="clear"/>
              </w:rPr>
            </w:pPr>
            <w:r>
              <w:rPr>
                <w:b/>
                <w:sz w:val="22"/>
                <w:szCs w:val="24"/>
                <w:shd w:fill="auto" w:val="clear"/>
              </w:rPr>
              <w:t>ИТОГО*</w:t>
            </w:r>
          </w:p>
        </w:tc>
        <w:tc>
          <w:tcPr>
            <w:tcW w:w="141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center"/>
              <w:rPr>
                <w:b/>
                <w:sz w:val="22"/>
                <w:szCs w:val="24"/>
                <w:highlight w:val="none"/>
                <w:shd w:fill="auto" w:val="clear"/>
              </w:rPr>
            </w:pPr>
            <w:r>
              <w:rPr>
                <w:b/>
                <w:sz w:val="22"/>
                <w:szCs w:val="24"/>
                <w:shd w:fill="auto" w:val="clear"/>
              </w:rPr>
            </w:r>
          </w:p>
        </w:tc>
      </w:tr>
      <w:tr>
        <w:trPr>
          <w:trHeight w:val="255" w:hRule="atLeast"/>
        </w:trPr>
        <w:tc>
          <w:tcPr>
            <w:tcW w:w="1558" w:type="dxa"/>
            <w:gridSpan w:val="2"/>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before="0" w:after="120"/>
              <w:ind w:firstLine="567"/>
              <w:jc w:val="right"/>
              <w:rPr>
                <w:sz w:val="22"/>
                <w:szCs w:val="24"/>
                <w:highlight w:val="none"/>
                <w:shd w:fill="auto" w:val="clear"/>
              </w:rPr>
            </w:pPr>
            <w:r>
              <w:rPr>
                <w:sz w:val="22"/>
                <w:szCs w:val="24"/>
                <w:shd w:fill="auto" w:val="clear"/>
              </w:rPr>
            </w:r>
          </w:p>
        </w:tc>
        <w:tc>
          <w:tcPr>
            <w:tcW w:w="7656" w:type="dxa"/>
            <w:gridSpan w:val="7"/>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right"/>
              <w:rPr>
                <w:highlight w:val="none"/>
                <w:shd w:fill="auto" w:val="clear"/>
              </w:rPr>
            </w:pPr>
            <w:r>
              <w:rPr>
                <w:sz w:val="22"/>
                <w:szCs w:val="24"/>
                <w:shd w:fill="auto" w:val="clear"/>
              </w:rPr>
              <w:t>Итого с учетом НДС (</w:t>
            </w:r>
            <w:r>
              <w:rPr>
                <w:i/>
                <w:sz w:val="22"/>
                <w:szCs w:val="24"/>
                <w:shd w:fill="auto" w:val="clear"/>
              </w:rPr>
              <w:t>указывается при необходимости</w:t>
            </w:r>
            <w:r>
              <w:rPr>
                <w:sz w:val="22"/>
                <w:szCs w:val="24"/>
                <w:shd w:fill="auto" w:val="clear"/>
              </w:rPr>
              <w:t>)</w:t>
            </w:r>
          </w:p>
        </w:tc>
        <w:tc>
          <w:tcPr>
            <w:tcW w:w="141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center"/>
              <w:rPr>
                <w:b/>
                <w:sz w:val="22"/>
                <w:szCs w:val="24"/>
                <w:highlight w:val="none"/>
                <w:shd w:fill="auto" w:val="clear"/>
              </w:rPr>
            </w:pPr>
            <w:r>
              <w:rPr>
                <w:b/>
                <w:sz w:val="22"/>
                <w:szCs w:val="24"/>
                <w:shd w:fill="auto" w:val="clear"/>
              </w:rPr>
            </w:r>
          </w:p>
        </w:tc>
      </w:tr>
    </w:tbl>
    <w:p>
      <w:pPr>
        <w:pStyle w:val="BodyText"/>
        <w:spacing w:before="0" w:after="120"/>
        <w:ind w:firstLine="567"/>
        <w:rPr>
          <w:b/>
          <w:bCs/>
          <w:i/>
          <w:i/>
          <w:sz w:val="24"/>
          <w:szCs w:val="24"/>
          <w:highlight w:val="none"/>
          <w:shd w:fill="auto" w:val="clear"/>
        </w:rPr>
      </w:pPr>
      <w:r>
        <w:rPr>
          <w:b/>
          <w:bCs/>
          <w:i/>
          <w:sz w:val="24"/>
          <w:szCs w:val="24"/>
          <w:shd w:fill="auto" w:val="clear"/>
        </w:rPr>
      </w:r>
    </w:p>
    <w:p>
      <w:pPr>
        <w:pStyle w:val="BodyText"/>
        <w:spacing w:before="0" w:after="120"/>
        <w:ind w:firstLine="567"/>
        <w:rPr>
          <w:highlight w:val="none"/>
          <w:shd w:fill="auto" w:val="clear"/>
        </w:rPr>
      </w:pPr>
      <w:r>
        <w:rPr>
          <w:b/>
          <w:bCs/>
          <w:i/>
          <w:sz w:val="24"/>
          <w:szCs w:val="24"/>
          <w:shd w:fill="auto" w:val="clear"/>
        </w:rPr>
        <w:t>Условия поставки:</w:t>
      </w:r>
    </w:p>
    <w:p>
      <w:pPr>
        <w:pStyle w:val="Normal"/>
        <w:widowControl w:val="false"/>
        <w:numPr>
          <w:ilvl w:val="0"/>
          <w:numId w:val="20"/>
        </w:numPr>
        <w:tabs>
          <w:tab w:val="left" w:pos="720" w:leader="none"/>
        </w:tabs>
        <w:spacing w:before="0" w:after="120"/>
        <w:ind w:left="0" w:firstLine="284"/>
        <w:jc w:val="both"/>
        <w:rPr>
          <w:highlight w:val="none"/>
          <w:shd w:fill="auto" w:val="clear"/>
        </w:rPr>
      </w:pPr>
      <w:r>
        <w:rPr>
          <w:bCs/>
          <w:sz w:val="24"/>
          <w:szCs w:val="24"/>
          <w:shd w:fill="auto" w:val="clear"/>
        </w:rPr>
        <w:t>Общая сумма Спецификации составляет _______</w:t>
      </w:r>
      <w:r>
        <w:rPr>
          <w:b/>
          <w:sz w:val="24"/>
          <w:szCs w:val="24"/>
          <w:shd w:fill="auto" w:val="clear"/>
        </w:rPr>
        <w:t xml:space="preserve"> </w:t>
      </w:r>
      <w:r>
        <w:rPr>
          <w:sz w:val="24"/>
          <w:szCs w:val="24"/>
          <w:shd w:fill="auto" w:val="clear"/>
        </w:rPr>
        <w:t xml:space="preserve">(________), </w:t>
      </w:r>
      <w:r>
        <w:rPr>
          <w:i/>
          <w:sz w:val="24"/>
          <w:szCs w:val="24"/>
          <w:shd w:fill="auto" w:val="clear"/>
        </w:rPr>
        <w:t>в том числе НДС __%, в размере _____________ (________________)</w:t>
      </w:r>
      <w:r>
        <w:rPr>
          <w:b/>
          <w:sz w:val="24"/>
          <w:szCs w:val="24"/>
          <w:shd w:fill="auto" w:val="clear"/>
        </w:rPr>
        <w:t>.</w:t>
      </w:r>
    </w:p>
    <w:p>
      <w:pPr>
        <w:pStyle w:val="Normal"/>
        <w:widowControl w:val="false"/>
        <w:numPr>
          <w:ilvl w:val="0"/>
          <w:numId w:val="21"/>
        </w:numPr>
        <w:tabs>
          <w:tab w:val="left" w:pos="720" w:leader="none"/>
        </w:tabs>
        <w:spacing w:before="0" w:after="120"/>
        <w:ind w:left="0" w:firstLine="284"/>
        <w:jc w:val="both"/>
        <w:rPr>
          <w:highlight w:val="none"/>
          <w:shd w:fill="auto" w:val="clear"/>
        </w:rPr>
      </w:pPr>
      <w:r>
        <w:rPr>
          <w:sz w:val="24"/>
          <w:szCs w:val="24"/>
          <w:shd w:fill="auto" w:val="clear"/>
        </w:rPr>
        <w:t>Наименование производителя: ______________________;</w:t>
      </w:r>
    </w:p>
    <w:p>
      <w:pPr>
        <w:pStyle w:val="Normal"/>
        <w:widowControl w:val="false"/>
        <w:numPr>
          <w:ilvl w:val="0"/>
          <w:numId w:val="22"/>
        </w:numPr>
        <w:tabs>
          <w:tab w:val="left" w:pos="720" w:leader="none"/>
        </w:tabs>
        <w:spacing w:before="0" w:after="120"/>
        <w:ind w:left="0" w:firstLine="284"/>
        <w:jc w:val="both"/>
        <w:rPr>
          <w:highlight w:val="none"/>
          <w:shd w:fill="auto" w:val="clear"/>
        </w:rPr>
      </w:pPr>
      <w:r>
        <w:rPr>
          <w:sz w:val="24"/>
          <w:szCs w:val="24"/>
          <w:shd w:fill="auto" w:val="clear"/>
        </w:rPr>
        <w:t>Срок поставки Продукции: _______________________.</w:t>
      </w:r>
    </w:p>
    <w:p>
      <w:pPr>
        <w:pStyle w:val="Normal"/>
        <w:widowControl w:val="false"/>
        <w:numPr>
          <w:ilvl w:val="0"/>
          <w:numId w:val="23"/>
        </w:numPr>
        <w:tabs>
          <w:tab w:val="left" w:pos="720" w:leader="none"/>
        </w:tabs>
        <w:spacing w:before="0" w:after="120"/>
        <w:ind w:left="0" w:firstLine="284"/>
        <w:jc w:val="both"/>
        <w:rPr>
          <w:highlight w:val="none"/>
          <w:shd w:fill="auto" w:val="clear"/>
        </w:rPr>
      </w:pPr>
      <w:r>
        <w:rPr>
          <w:sz w:val="24"/>
          <w:szCs w:val="24"/>
          <w:shd w:fill="auto" w:val="clear"/>
        </w:rPr>
        <w:t>Иные условия, предусмотренные техническими требованиями:_________________.</w:t>
      </w:r>
    </w:p>
    <w:p>
      <w:pPr>
        <w:pStyle w:val="BodyText"/>
        <w:spacing w:before="0" w:after="120"/>
        <w:ind w:firstLine="567"/>
        <w:rPr>
          <w:highlight w:val="none"/>
          <w:shd w:fill="auto" w:val="clear"/>
        </w:rPr>
      </w:pPr>
      <w:r>
        <w:rPr>
          <w:b/>
          <w:sz w:val="24"/>
          <w:szCs w:val="24"/>
          <w:shd w:fill="auto" w:val="clear"/>
        </w:rPr>
        <w:t>*</w:t>
      </w:r>
      <w:r>
        <w:rPr>
          <w:sz w:val="24"/>
          <w:szCs w:val="24"/>
          <w:shd w:fill="auto" w:val="clear"/>
        </w:rPr>
        <w:t xml:space="preserve"> По требованию Покупателя Поставщик обязан представить запрашиваемую информацию/документы, расчеты, обосновывающие стоимость доставки Продукции.</w:t>
      </w:r>
    </w:p>
    <w:p>
      <w:pPr>
        <w:pStyle w:val="Normal"/>
        <w:spacing w:before="0" w:after="120"/>
        <w:jc w:val="both"/>
        <w:rPr>
          <w:highlight w:val="none"/>
          <w:shd w:fill="auto" w:val="clear"/>
        </w:rPr>
      </w:pPr>
      <w:r>
        <w:rPr>
          <w:i/>
          <w:sz w:val="24"/>
          <w:szCs w:val="24"/>
          <w:shd w:fill="auto" w:val="clear"/>
        </w:rPr>
        <w:t>[В случае поставки Продукции (в том числе оборудования/материалов) комплектом, в спецификации необходимо «разбить» его на позиции.</w:t>
      </w:r>
    </w:p>
    <w:p>
      <w:pPr>
        <w:pStyle w:val="Normal"/>
        <w:spacing w:before="0" w:after="120"/>
        <w:jc w:val="both"/>
        <w:rPr>
          <w:highlight w:val="none"/>
          <w:shd w:fill="auto" w:val="clear"/>
        </w:rPr>
      </w:pPr>
      <w:r>
        <w:rPr>
          <w:i/>
          <w:sz w:val="24"/>
          <w:szCs w:val="24"/>
          <w:shd w:fill="auto" w:val="clear"/>
        </w:rPr>
        <w:t>В спецификацию при необходимости включаются требования к Продукции, таре/упаковке, перечень нормативных документов, которым должна соответствовать Продукция (ГОСТ,ТУ) и иные сведения, имеющие значение для Договора]</w:t>
      </w:r>
    </w:p>
    <w:p>
      <w:pPr>
        <w:pStyle w:val="Normal"/>
        <w:spacing w:before="0" w:after="120"/>
        <w:jc w:val="both"/>
        <w:rPr>
          <w:sz w:val="24"/>
          <w:szCs w:val="24"/>
          <w:highlight w:val="none"/>
          <w:shd w:fill="auto" w:val="clear"/>
        </w:rPr>
      </w:pPr>
      <w:r>
        <w:rPr>
          <w:sz w:val="24"/>
          <w:szCs w:val="24"/>
          <w:shd w:fill="auto" w:val="clear"/>
        </w:rPr>
      </w:r>
    </w:p>
    <w:tbl>
      <w:tblPr>
        <w:tblpPr w:bottomFromText="0" w:horzAnchor="margin" w:leftFromText="180" w:rightFromText="180" w:tblpX="108" w:tblpY="225" w:topFromText="0" w:vertAnchor="text"/>
        <w:tblW w:w="9571" w:type="dxa"/>
        <w:jc w:val="left"/>
        <w:tblInd w:w="108" w:type="dxa"/>
        <w:tblLayout w:type="fixed"/>
        <w:tblCellMar>
          <w:top w:w="0" w:type="dxa"/>
          <w:left w:w="108" w:type="dxa"/>
          <w:bottom w:w="0" w:type="dxa"/>
          <w:right w:w="108" w:type="dxa"/>
        </w:tblCellMar>
        <w:tblLook w:val="01e0" w:noVBand="0" w:noHBand="0" w:lastColumn="1" w:firstColumn="1" w:lastRow="1" w:firstRow="1"/>
      </w:tblPr>
      <w:tblGrid>
        <w:gridCol w:w="4785"/>
        <w:gridCol w:w="4785"/>
      </w:tblGrid>
      <w:tr>
        <w:trPr/>
        <w:tc>
          <w:tcPr>
            <w:tcW w:w="4785" w:type="dxa"/>
            <w:tcBorders/>
            <w:shd w:color="auto" w:fill="FFFFFF" w:themeFill="background1" w:val="clear"/>
          </w:tcPr>
          <w:p>
            <w:pPr>
              <w:pStyle w:val="Style18"/>
              <w:widowControl w:val="false"/>
              <w:spacing w:lineRule="auto" w:line="240" w:before="0" w:after="120"/>
              <w:ind w:firstLine="567"/>
              <w:jc w:val="left"/>
              <w:rPr>
                <w:highlight w:val="none"/>
                <w:shd w:fill="auto" w:val="clear"/>
              </w:rPr>
            </w:pPr>
            <w:r>
              <w:rPr>
                <w:rFonts w:ascii="Times New Roman" w:hAnsi="Times New Roman"/>
                <w:b/>
                <w:sz w:val="24"/>
                <w:szCs w:val="24"/>
                <w:u w:val="single"/>
                <w:shd w:fill="auto" w:val="clear"/>
                <w:lang w:val="ru-RU"/>
              </w:rPr>
              <w:t>Покупатель</w:t>
            </w:r>
            <w:r>
              <w:rPr>
                <w:rFonts w:ascii="Times New Roman" w:hAnsi="Times New Roman"/>
                <w:b/>
                <w:sz w:val="24"/>
                <w:szCs w:val="24"/>
                <w:u w:val="single"/>
                <w:shd w:fill="auto" w:val="clear"/>
              </w:rPr>
              <w:t>:</w:t>
            </w:r>
          </w:p>
          <w:p>
            <w:pPr>
              <w:pStyle w:val="Style18"/>
              <w:widowControl w:val="false"/>
              <w:spacing w:lineRule="auto" w:line="240" w:before="0" w:after="120"/>
              <w:ind w:firstLine="567"/>
              <w:jc w:val="left"/>
              <w:rPr>
                <w:rFonts w:ascii="Times New Roman" w:hAnsi="Times New Roman"/>
                <w:szCs w:val="24"/>
                <w:highlight w:val="none"/>
                <w:u w:val="single"/>
                <w:shd w:fill="auto" w:val="clear"/>
                <w:lang w:val="ru-RU"/>
              </w:rPr>
            </w:pPr>
            <w:r>
              <w:rPr>
                <w:rFonts w:ascii="Times New Roman" w:hAnsi="Times New Roman"/>
                <w:szCs w:val="24"/>
                <w:u w:val="single"/>
                <w:shd w:fill="auto" w:val="clear"/>
                <w:lang w:val="ru-RU"/>
              </w:rPr>
            </w:r>
          </w:p>
        </w:tc>
        <w:tc>
          <w:tcPr>
            <w:tcW w:w="4785" w:type="dxa"/>
            <w:tcBorders/>
            <w:shd w:color="auto" w:fill="FFFFFF" w:themeFill="background1" w:val="clear"/>
          </w:tcPr>
          <w:p>
            <w:pPr>
              <w:pStyle w:val="Style18"/>
              <w:widowControl w:val="false"/>
              <w:spacing w:lineRule="auto" w:line="240" w:before="0" w:after="120"/>
              <w:ind w:firstLine="567"/>
              <w:jc w:val="left"/>
              <w:rPr>
                <w:highlight w:val="none"/>
                <w:shd w:fill="auto" w:val="clear"/>
              </w:rPr>
            </w:pPr>
            <w:r>
              <w:rPr>
                <w:rFonts w:ascii="Times New Roman" w:hAnsi="Times New Roman"/>
                <w:b/>
                <w:sz w:val="24"/>
                <w:szCs w:val="24"/>
                <w:u w:val="single"/>
                <w:shd w:fill="auto" w:val="clear"/>
                <w:lang w:val="ru-RU"/>
              </w:rPr>
              <w:t>Поставщик</w:t>
            </w:r>
            <w:r>
              <w:rPr>
                <w:rFonts w:ascii="Times New Roman" w:hAnsi="Times New Roman"/>
                <w:b/>
                <w:sz w:val="24"/>
                <w:szCs w:val="24"/>
                <w:u w:val="single"/>
                <w:shd w:fill="auto" w:val="clear"/>
              </w:rPr>
              <w:t>:</w:t>
            </w:r>
          </w:p>
          <w:p>
            <w:pPr>
              <w:pStyle w:val="Style18"/>
              <w:widowControl w:val="false"/>
              <w:spacing w:lineRule="auto" w:line="240" w:before="0" w:after="120"/>
              <w:ind w:firstLine="567"/>
              <w:jc w:val="left"/>
              <w:rPr>
                <w:rFonts w:ascii="Times New Roman" w:hAnsi="Times New Roman"/>
                <w:szCs w:val="24"/>
                <w:highlight w:val="none"/>
                <w:u w:val="single"/>
                <w:shd w:fill="auto" w:val="clear"/>
                <w:lang w:val="ru-RU"/>
              </w:rPr>
            </w:pPr>
            <w:r>
              <w:rPr>
                <w:rFonts w:ascii="Times New Roman" w:hAnsi="Times New Roman"/>
                <w:szCs w:val="24"/>
                <w:u w:val="single"/>
                <w:shd w:fill="auto" w:val="clear"/>
                <w:lang w:val="ru-RU"/>
              </w:rPr>
            </w:r>
          </w:p>
        </w:tc>
      </w:tr>
      <w:tr>
        <w:trPr/>
        <w:tc>
          <w:tcPr>
            <w:tcW w:w="4785" w:type="dxa"/>
            <w:tcBorders/>
            <w:shd w:color="auto" w:fill="FFFFFF" w:themeFill="background1" w:val="clear"/>
          </w:tcPr>
          <w:p>
            <w:pPr>
              <w:pStyle w:val="Style18"/>
              <w:widowControl w:val="false"/>
              <w:spacing w:lineRule="auto" w:line="240" w:before="0" w:after="120"/>
              <w:ind w:firstLine="567"/>
              <w:jc w:val="left"/>
              <w:rPr>
                <w:highlight w:val="none"/>
                <w:shd w:fill="auto" w:val="clear"/>
              </w:rPr>
            </w:pPr>
            <w:r>
              <w:rPr>
                <w:rFonts w:ascii="Times New Roman" w:hAnsi="Times New Roman"/>
                <w:sz w:val="24"/>
                <w:szCs w:val="24"/>
                <w:shd w:fill="auto" w:val="clear"/>
                <w:lang w:val="ru-RU"/>
              </w:rPr>
              <w:t>_______________ / _____________ /</w:t>
            </w:r>
          </w:p>
          <w:p>
            <w:pPr>
              <w:pStyle w:val="Style18"/>
              <w:widowControl w:val="false"/>
              <w:spacing w:lineRule="auto" w:line="240" w:before="0" w:after="120"/>
              <w:ind w:firstLine="567"/>
              <w:jc w:val="left"/>
              <w:rPr>
                <w:highlight w:val="none"/>
                <w:shd w:fill="auto" w:val="clear"/>
              </w:rPr>
            </w:pPr>
            <w:r>
              <w:rPr>
                <w:rFonts w:ascii="Times New Roman" w:hAnsi="Times New Roman"/>
                <w:sz w:val="24"/>
                <w:szCs w:val="24"/>
                <w:shd w:fill="auto" w:val="clear"/>
                <w:lang w:val="ru-RU"/>
              </w:rPr>
              <w:t>м.п.</w:t>
            </w:r>
          </w:p>
        </w:tc>
        <w:tc>
          <w:tcPr>
            <w:tcW w:w="4785" w:type="dxa"/>
            <w:tcBorders/>
            <w:shd w:color="auto" w:fill="FFFFFF" w:themeFill="background1" w:val="clear"/>
          </w:tcPr>
          <w:p>
            <w:pPr>
              <w:pStyle w:val="Style18"/>
              <w:widowControl w:val="false"/>
              <w:spacing w:lineRule="auto" w:line="240" w:before="0" w:after="120"/>
              <w:ind w:firstLine="567"/>
              <w:jc w:val="left"/>
              <w:rPr>
                <w:highlight w:val="none"/>
                <w:shd w:fill="auto" w:val="clear"/>
              </w:rPr>
            </w:pPr>
            <w:r>
              <w:rPr>
                <w:rFonts w:ascii="Times New Roman" w:hAnsi="Times New Roman"/>
                <w:sz w:val="24"/>
                <w:szCs w:val="24"/>
                <w:shd w:fill="auto" w:val="clear"/>
                <w:lang w:val="ru-RU"/>
              </w:rPr>
              <w:t>_______________ / _____________ /</w:t>
            </w:r>
          </w:p>
          <w:p>
            <w:pPr>
              <w:pStyle w:val="Style18"/>
              <w:widowControl w:val="false"/>
              <w:spacing w:lineRule="auto" w:line="240" w:before="0" w:after="120"/>
              <w:ind w:firstLine="567"/>
              <w:jc w:val="left"/>
              <w:rPr>
                <w:highlight w:val="none"/>
                <w:shd w:fill="auto" w:val="clear"/>
              </w:rPr>
            </w:pPr>
            <w:r>
              <w:rPr>
                <w:rFonts w:ascii="Times New Roman" w:hAnsi="Times New Roman"/>
                <w:sz w:val="24"/>
                <w:szCs w:val="24"/>
                <w:shd w:fill="auto" w:val="clear"/>
                <w:lang w:val="ru-RU"/>
              </w:rPr>
              <w:t>м.п.</w:t>
            </w:r>
          </w:p>
        </w:tc>
      </w:tr>
    </w:tbl>
    <w:p>
      <w:pPr>
        <w:pStyle w:val="BodyText"/>
        <w:numPr>
          <w:ilvl w:val="0"/>
          <w:numId w:val="0"/>
        </w:numPr>
        <w:spacing w:before="0" w:after="120"/>
        <w:ind w:left="0" w:hanging="0"/>
        <w:outlineLvl w:val="0"/>
        <w:rPr>
          <w:highlight w:val="none"/>
          <w:shd w:fill="auto" w:val="clear"/>
        </w:rPr>
      </w:pPr>
      <w:r>
        <w:rPr/>
      </w:r>
    </w:p>
    <w:sectPr>
      <w:headerReference w:type="default" r:id="rId12"/>
      <w:headerReference w:type="first" r:id="rId13"/>
      <w:footerReference w:type="even" r:id="rId14"/>
      <w:footerReference w:type="default" r:id="rId15"/>
      <w:footerReference w:type="first" r:id="rId16"/>
      <w:type w:val="nextPage"/>
      <w:pgSz w:w="11906" w:h="16838"/>
      <w:pgMar w:left="1134" w:right="1416" w:gutter="0" w:header="720" w:top="1134" w:footer="720" w:bottom="1134"/>
      <w:pgNumType w:fmt="decimal"/>
      <w:formProt w:val="false"/>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Tahoma">
    <w:charset w:val="01"/>
    <w:family w:val="roman"/>
    <w:pitch w:val="variable"/>
  </w:font>
  <w:font w:name="Liberation Sans">
    <w:altName w:val="Arial"/>
    <w:charset w:val="01"/>
    <w:family w:val="roman"/>
    <w:pitch w:val="variable"/>
  </w:font>
  <w:font w:name="Courier New">
    <w:charset w:val="01"/>
    <w:family w:val="roman"/>
    <w:pitch w:val="variable"/>
  </w:font>
  <w:font w:name="Verdana">
    <w:charset w:val="01"/>
    <w:family w:val="roman"/>
    <w:pitch w:val="variable"/>
  </w:font>
  <w:font w:name="Aria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Tahoma">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3">
              <wp:simplePos x="0" y="0"/>
              <wp:positionH relativeFrom="margin">
                <wp:align>right</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39">
              <wp:simplePos x="0" y="0"/>
              <wp:positionH relativeFrom="margin">
                <wp:align>right</wp:align>
              </wp:positionH>
              <wp:positionV relativeFrom="paragraph">
                <wp:posOffset>635</wp:posOffset>
              </wp:positionV>
              <wp:extent cx="127635" cy="145415"/>
              <wp:effectExtent l="0" t="0" r="0" b="0"/>
              <wp:wrapSquare wrapText="bothSides"/>
              <wp:docPr id="3" name="Врезка2"/>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v:textbox>
              <w10:wrap type="squar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39">
              <wp:simplePos x="0" y="0"/>
              <wp:positionH relativeFrom="margin">
                <wp:align>right</wp:align>
              </wp:positionH>
              <wp:positionV relativeFrom="paragraph">
                <wp:posOffset>635</wp:posOffset>
              </wp:positionV>
              <wp:extent cx="127635" cy="145415"/>
              <wp:effectExtent l="0" t="0" r="0" b="0"/>
              <wp:wrapSquare wrapText="bothSides"/>
              <wp:docPr id="5" name="Врезка2"/>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v:textbox>
              <w10:wrap type="squar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2">
              <wp:simplePos x="0" y="0"/>
              <wp:positionH relativeFrom="margin">
                <wp:align>right</wp:align>
              </wp:positionH>
              <wp:positionV relativeFrom="paragraph">
                <wp:posOffset>635</wp:posOffset>
              </wp:positionV>
              <wp:extent cx="14605" cy="14605"/>
              <wp:effectExtent l="0" t="0" r="0" b="0"/>
              <wp:wrapSquare wrapText="bothSides"/>
              <wp:docPr id="7" name="Врезка3"/>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3"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42">
              <wp:simplePos x="0" y="0"/>
              <wp:positionH relativeFrom="margin">
                <wp:align>right</wp:align>
              </wp:positionH>
              <wp:positionV relativeFrom="paragraph">
                <wp:posOffset>635</wp:posOffset>
              </wp:positionV>
              <wp:extent cx="127635" cy="145415"/>
              <wp:effectExtent l="0" t="0" r="0" b="0"/>
              <wp:wrapSquare wrapText="bothSides"/>
              <wp:docPr id="9" name="Врезка4"/>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19</w:t>
                          </w:r>
                          <w:r>
                            <w:rPr>
                              <w:rStyle w:val="Pagenumber"/>
                              <w:color w:val="000000"/>
                            </w:rPr>
                            <w:fldChar w:fldCharType="end"/>
                          </w:r>
                        </w:p>
                      </w:txbxContent>
                    </wps:txbx>
                    <wps:bodyPr lIns="0" rIns="0" tIns="0" bIns="0" anchor="t">
                      <a:spAutoFit/>
                    </wps:bodyPr>
                  </wps:wsp>
                </a:graphicData>
              </a:graphic>
            </wp:anchor>
          </w:drawing>
        </mc:Choice>
        <mc:Fallback>
          <w:pict>
            <v:rect id="shape_0" ID="Врезка4"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19</w:t>
                    </w:r>
                    <w:r>
                      <w:rPr>
                        <w:rStyle w:val="Pagenumber"/>
                        <w:color w:val="000000"/>
                      </w:rPr>
                      <w:fldChar w:fldCharType="end"/>
                    </w:r>
                  </w:p>
                </w:txbxContent>
              </v:textbox>
              <w10:wrap type="square"/>
            </v:rect>
          </w:pict>
        </mc:Fallback>
      </mc:AlternateConten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42">
              <wp:simplePos x="0" y="0"/>
              <wp:positionH relativeFrom="margin">
                <wp:align>right</wp:align>
              </wp:positionH>
              <wp:positionV relativeFrom="paragraph">
                <wp:posOffset>635</wp:posOffset>
              </wp:positionV>
              <wp:extent cx="127635" cy="145415"/>
              <wp:effectExtent l="0" t="0" r="0" b="0"/>
              <wp:wrapSquare wrapText="bothSides"/>
              <wp:docPr id="11" name="Врезка4"/>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19</w:t>
                          </w:r>
                          <w:r>
                            <w:rPr>
                              <w:rStyle w:val="Pagenumber"/>
                              <w:color w:val="000000"/>
                            </w:rPr>
                            <w:fldChar w:fldCharType="end"/>
                          </w:r>
                        </w:p>
                      </w:txbxContent>
                    </wps:txbx>
                    <wps:bodyPr lIns="0" rIns="0" tIns="0" bIns="0" anchor="t">
                      <a:spAutoFit/>
                    </wps:bodyPr>
                  </wps:wsp>
                </a:graphicData>
              </a:graphic>
            </wp:anchor>
          </w:drawing>
        </mc:Choice>
        <mc:Fallback>
          <w:pict>
            <v:rect id="shape_0" ID="Врезка4"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19</w:t>
                    </w:r>
                    <w:r>
                      <w:rPr>
                        <w:rStyle w:val="Pagenumber"/>
                        <w:color w:val="000000"/>
                      </w:rPr>
                      <w:fldChar w:fldCharType="end"/>
                    </w:r>
                  </w:p>
                </w:txbxContent>
              </v:textbox>
              <w10:wrap type="square"/>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p>
    <w:pPr>
      <w:pStyle w:val="Header"/>
      <w:jc w:val="righ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
      <w:numFmt w:val="decimal"/>
      <w:lvlText w:val="%1"/>
      <w:lvlJc w:val="left"/>
      <w:pPr>
        <w:tabs>
          <w:tab w:val="num" w:pos="360"/>
        </w:tabs>
        <w:ind w:left="360" w:hanging="360"/>
      </w:pPr>
      <w:rPr/>
    </w:lvl>
    <w:lvl w:ilvl="1">
      <w:start w:val="2"/>
      <w:numFmt w:val="decimal"/>
      <w:lvlText w:val="%1.%2"/>
      <w:lvlJc w:val="left"/>
      <w:pPr>
        <w:tabs>
          <w:tab w:val="num" w:pos="360"/>
        </w:tabs>
        <w:ind w:left="360" w:hanging="360"/>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720"/>
        </w:tabs>
        <w:ind w:left="720" w:hanging="720"/>
      </w:pPr>
      <w:rPr/>
    </w:lvl>
    <w:lvl w:ilvl="4">
      <w:start w:val="1"/>
      <w:numFmt w:val="decimal"/>
      <w:lvlText w:val="%1.%2.%3.%4.%5"/>
      <w:lvlJc w:val="left"/>
      <w:pPr>
        <w:tabs>
          <w:tab w:val="num" w:pos="720"/>
        </w:tabs>
        <w:ind w:left="720" w:hanging="72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080"/>
        </w:tabs>
        <w:ind w:left="1080" w:hanging="108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440"/>
        </w:tabs>
        <w:ind w:left="1440" w:hanging="1440"/>
      </w:pPr>
      <w:rPr/>
    </w:lvl>
  </w:abstractNum>
  <w:abstractNum w:abstractNumId="2">
    <w:lvl w:ilvl="0">
      <w:start w:val="2"/>
      <w:numFmt w:val="decimal"/>
      <w:lvlText w:val="%1"/>
      <w:lvlJc w:val="left"/>
      <w:pPr>
        <w:tabs>
          <w:tab w:val="num" w:pos="720"/>
        </w:tabs>
        <w:ind w:left="284" w:firstLine="76"/>
      </w:pPr>
      <w:rPr/>
    </w:lvl>
    <w:lvl w:ilvl="1">
      <w:start w:val="1"/>
      <w:numFmt w:val="decimal"/>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3">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4">
    <w:lvl w:ilvl="0">
      <w:start w:val="3"/>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5">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lvl w:ilvl="0">
      <w:start w:val="1"/>
      <w:numFmt w:val="decimal"/>
      <w:lvlText w:val="%1."/>
      <w:lvlJc w:val="left"/>
      <w:pPr>
        <w:tabs>
          <w:tab w:val="num" w:pos="5321"/>
        </w:tabs>
        <w:ind w:left="5321" w:hanging="360"/>
      </w:pPr>
      <w:rPr/>
    </w:lvl>
    <w:lvl w:ilvl="1">
      <w:start w:val="1"/>
      <w:numFmt w:val="decimal"/>
      <w:lvlText w:val="%1.%2."/>
      <w:lvlJc w:val="left"/>
      <w:pPr>
        <w:tabs>
          <w:tab w:val="num" w:pos="1425"/>
        </w:tabs>
        <w:ind w:left="1425" w:hanging="432"/>
      </w:pPr>
      <w:rPr>
        <w:sz w:val="24"/>
        <w:szCs w:val="24"/>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10">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6">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7">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8">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9">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15"/>
    <w:lvlOverride w:ilvl="0">
      <w:startOverride w:val="1"/>
    </w:lvlOverride>
  </w:num>
  <w:num w:numId="21">
    <w:abstractNumId w:val="15"/>
  </w:num>
  <w:num w:numId="22">
    <w:abstractNumId w:val="15"/>
  </w:num>
  <w:num w:numId="23">
    <w:abstractNumId w:val="15"/>
  </w:num>
</w:numbering>
</file>

<file path=word/settings.xml><?xml version="1.0" encoding="utf-8"?>
<w:settings xmlns:w="http://schemas.openxmlformats.org/wordprocessingml/2006/main">
  <w:zoom w:percent="104"/>
  <w:embedSystemFonts/>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atentStyles>
  <w:style w:type="paragraph" w:styleId="Normal" w:default="1">
    <w:name w:val="Normal"/>
    <w:qFormat/>
    <w:rsid w:val="00e42745"/>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e42745"/>
    <w:pPr>
      <w:keepNext w:val="true"/>
      <w:outlineLvl w:val="0"/>
    </w:pPr>
    <w:rPr>
      <w:b/>
    </w:rPr>
  </w:style>
  <w:style w:type="paragraph" w:styleId="Heading2">
    <w:name w:val="Heading 2"/>
    <w:basedOn w:val="Normal"/>
    <w:next w:val="Normal"/>
    <w:qFormat/>
    <w:rsid w:val="00e42745"/>
    <w:pPr>
      <w:keepNext w:val="true"/>
      <w:jc w:val="both"/>
      <w:outlineLvl w:val="1"/>
    </w:pPr>
    <w:rPr>
      <w:b/>
    </w:rPr>
  </w:style>
  <w:style w:type="paragraph" w:styleId="Heading3">
    <w:name w:val="Heading 3"/>
    <w:basedOn w:val="Normal"/>
    <w:next w:val="Normal"/>
    <w:link w:val="31"/>
    <w:qFormat/>
    <w:rsid w:val="00e42745"/>
    <w:pPr>
      <w:keepNext w:val="true"/>
      <w:tabs>
        <w:tab w:val="clear" w:pos="720"/>
        <w:tab w:val="left" w:pos="0" w:leader="none"/>
      </w:tabs>
      <w:jc w:val="center"/>
      <w:outlineLvl w:val="2"/>
    </w:pPr>
    <w:rPr>
      <w:b/>
    </w:rPr>
  </w:style>
  <w:style w:type="paragraph" w:styleId="Heading4">
    <w:name w:val="Heading 4"/>
    <w:basedOn w:val="Normal"/>
    <w:next w:val="Normal"/>
    <w:qFormat/>
    <w:rsid w:val="00e42745"/>
    <w:pPr>
      <w:keepNext w:val="true"/>
      <w:numPr>
        <w:ilvl w:val="0"/>
        <w:numId w:val="1"/>
      </w:numPr>
      <w:ind w:left="3119" w:hanging="0"/>
      <w:outlineLvl w:val="3"/>
    </w:pPr>
    <w:rPr>
      <w:b/>
    </w:rPr>
  </w:style>
  <w:style w:type="paragraph" w:styleId="Heading5">
    <w:name w:val="Heading 5"/>
    <w:basedOn w:val="Normal"/>
    <w:next w:val="Normal"/>
    <w:qFormat/>
    <w:rsid w:val="00e42745"/>
    <w:pPr>
      <w:keepNext w:val="true"/>
      <w:numPr>
        <w:ilvl w:val="0"/>
        <w:numId w:val="2"/>
      </w:numPr>
      <w:jc w:val="center"/>
      <w:outlineLvl w:val="4"/>
    </w:pPr>
    <w:rPr>
      <w:b/>
    </w:rPr>
  </w:style>
  <w:style w:type="paragraph" w:styleId="Heading6">
    <w:name w:val="Heading 6"/>
    <w:basedOn w:val="Normal"/>
    <w:next w:val="Normal"/>
    <w:qFormat/>
    <w:rsid w:val="00e42745"/>
    <w:pPr>
      <w:keepNext w:val="true"/>
      <w:jc w:val="center"/>
      <w:outlineLvl w:val="5"/>
    </w:pPr>
    <w:rPr>
      <w:sz w:val="28"/>
    </w:rPr>
  </w:style>
  <w:style w:type="paragraph" w:styleId="Heading7">
    <w:name w:val="Heading 7"/>
    <w:basedOn w:val="Normal"/>
    <w:next w:val="Normal"/>
    <w:qFormat/>
    <w:rsid w:val="00e42745"/>
    <w:pPr>
      <w:keepNext w:val="true"/>
      <w:jc w:val="center"/>
      <w:outlineLvl w:val="6"/>
    </w:pPr>
    <w:rPr>
      <w:bCs/>
      <w:sz w:val="24"/>
    </w:rPr>
  </w:style>
  <w:style w:type="paragraph" w:styleId="Heading8">
    <w:name w:val="Heading 8"/>
    <w:basedOn w:val="Normal"/>
    <w:next w:val="Normal"/>
    <w:qFormat/>
    <w:rsid w:val="00e42745"/>
    <w:pPr>
      <w:keepNext w:val="true"/>
      <w:jc w:val="center"/>
      <w:outlineLvl w:val="7"/>
    </w:pPr>
    <w:rPr>
      <w:b/>
      <w:bCs/>
      <w:sz w:val="24"/>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e42745"/>
    <w:rPr/>
  </w:style>
  <w:style w:type="character" w:styleId="Style1" w:customStyle="1">
    <w:name w:val="Заголовок Знак"/>
    <w:qFormat/>
    <w:rsid w:val="00ba4a00"/>
    <w:rPr>
      <w:b/>
      <w:bCs/>
      <w:sz w:val="28"/>
      <w:szCs w:val="24"/>
    </w:rPr>
  </w:style>
  <w:style w:type="character" w:styleId="2" w:customStyle="1">
    <w:name w:val="Основной текст с отступом 2 Знак"/>
    <w:link w:val="BodyTextIndent2"/>
    <w:qFormat/>
    <w:rsid w:val="0066561f"/>
    <w:rPr>
      <w:sz w:val="24"/>
    </w:rPr>
  </w:style>
  <w:style w:type="character" w:styleId="Style2" w:customStyle="1">
    <w:name w:val="Текст выноски Знак"/>
    <w:link w:val="BalloonText"/>
    <w:qFormat/>
    <w:rsid w:val="0066561f"/>
    <w:rPr>
      <w:rFonts w:ascii="Tahoma" w:hAnsi="Tahoma" w:cs="Tahoma"/>
      <w:sz w:val="16"/>
      <w:szCs w:val="16"/>
    </w:rPr>
  </w:style>
  <w:style w:type="character" w:styleId="Style3" w:customStyle="1">
    <w:name w:val="Основной текст Знак"/>
    <w:qFormat/>
    <w:rsid w:val="0066561f"/>
    <w:rPr>
      <w:sz w:val="22"/>
    </w:rPr>
  </w:style>
  <w:style w:type="character" w:styleId="3" w:customStyle="1">
    <w:name w:val="Основной текст 3 Знак"/>
    <w:link w:val="BodyText3"/>
    <w:qFormat/>
    <w:rsid w:val="0066561f"/>
    <w:rPr>
      <w:sz w:val="28"/>
    </w:rPr>
  </w:style>
  <w:style w:type="character" w:styleId="Annotationreference">
    <w:name w:val="annotation reference"/>
    <w:qFormat/>
    <w:rsid w:val="0066561f"/>
    <w:rPr>
      <w:sz w:val="16"/>
      <w:szCs w:val="16"/>
    </w:rPr>
  </w:style>
  <w:style w:type="character" w:styleId="Style4" w:customStyle="1">
    <w:name w:val="Текст примечания Знак"/>
    <w:basedOn w:val="DefaultParagraphFont"/>
    <w:link w:val="Annotationtext"/>
    <w:qFormat/>
    <w:rsid w:val="0066561f"/>
    <w:rPr/>
  </w:style>
  <w:style w:type="character" w:styleId="Style5" w:customStyle="1">
    <w:name w:val="Тема примечания Знак"/>
    <w:link w:val="Annotationsubject"/>
    <w:qFormat/>
    <w:rsid w:val="0066561f"/>
    <w:rPr>
      <w:b/>
      <w:bCs/>
    </w:rPr>
  </w:style>
  <w:style w:type="character" w:styleId="31" w:customStyle="1">
    <w:name w:val="Заголовок 3 Знак"/>
    <w:qFormat/>
    <w:rsid w:val="0066561f"/>
    <w:rPr>
      <w:b/>
    </w:rPr>
  </w:style>
  <w:style w:type="character" w:styleId="Style6" w:customStyle="1">
    <w:name w:val="Основной текст с отступом Знак"/>
    <w:qFormat/>
    <w:rsid w:val="0066561f"/>
    <w:rPr>
      <w:sz w:val="22"/>
      <w:shd w:fill="FFFFFF" w:val="clear"/>
    </w:rPr>
  </w:style>
  <w:style w:type="character" w:styleId="Style7" w:customStyle="1">
    <w:name w:val="комментарий"/>
    <w:uiPriority w:val="99"/>
    <w:qFormat/>
    <w:rsid w:val="0066561f"/>
    <w:rPr>
      <w:rFonts w:cs="Times New Roman"/>
      <w:b/>
      <w:bCs/>
      <w:i/>
      <w:iCs/>
      <w:shd w:fill="FFFF99" w:val="clear"/>
    </w:rPr>
  </w:style>
  <w:style w:type="character" w:styleId="Style8" w:customStyle="1">
    <w:name w:val="Текст сноски Знак"/>
    <w:basedOn w:val="DefaultParagraphFont"/>
    <w:uiPriority w:val="99"/>
    <w:qFormat/>
    <w:rsid w:val="0066561f"/>
    <w:rPr/>
  </w:style>
  <w:style w:type="character" w:styleId="Style9">
    <w:name w:val="Символ сноски"/>
    <w:uiPriority w:val="99"/>
    <w:qFormat/>
    <w:rsid w:val="0066561f"/>
    <w:rPr>
      <w:vertAlign w:val="superscript"/>
    </w:rPr>
  </w:style>
  <w:style w:type="character" w:styleId="FootnoteReference">
    <w:name w:val="Footnote Reference"/>
    <w:rPr>
      <w:vertAlign w:val="superscript"/>
    </w:rPr>
  </w:style>
  <w:style w:type="character" w:styleId="Style10" w:customStyle="1">
    <w:name w:val="Схема документа Знак"/>
    <w:link w:val="DocumentMap"/>
    <w:qFormat/>
    <w:rsid w:val="0066561f"/>
    <w:rPr>
      <w:rFonts w:ascii="Tahoma" w:hAnsi="Tahoma" w:cs="Tahoma"/>
      <w:shd w:fill="000080" w:val="clear"/>
    </w:rPr>
  </w:style>
  <w:style w:type="character" w:styleId="Style11" w:customStyle="1">
    <w:name w:val="Верхний колонтитул Знак"/>
    <w:basedOn w:val="DefaultParagraphFont"/>
    <w:qFormat/>
    <w:rsid w:val="0066561f"/>
    <w:rPr/>
  </w:style>
  <w:style w:type="character" w:styleId="Hyperlink">
    <w:name w:val="Hyperlink"/>
    <w:basedOn w:val="DefaultParagraphFont"/>
    <w:uiPriority w:val="99"/>
    <w:unhideWhenUsed/>
    <w:rsid w:val="0066722e"/>
    <w:rPr>
      <w:color w:val="0000FF" w:themeColor="hyperlink"/>
      <w:u w:val="single"/>
    </w:rPr>
  </w:style>
  <w:style w:type="character" w:styleId="Style12" w:customStyle="1">
    <w:name w:val="Абзац списка Знак"/>
    <w:link w:val="ListParagraph"/>
    <w:uiPriority w:val="34"/>
    <w:qFormat/>
    <w:locked/>
    <w:rsid w:val="00b11d27"/>
    <w:rPr/>
  </w:style>
  <w:style w:type="character" w:styleId="1" w:customStyle="1">
    <w:name w:val="1. Статья Знак"/>
    <w:link w:val="12"/>
    <w:qFormat/>
    <w:rsid w:val="00b11d27"/>
    <w:rPr>
      <w:sz w:val="24"/>
      <w:szCs w:val="24"/>
      <w:lang w:val="x-none" w:eastAsia="x-none"/>
    </w:rPr>
  </w:style>
  <w:style w:type="character" w:styleId="Style13">
    <w:name w:val="Символ концевой сноски"/>
    <w:qFormat/>
    <w:rPr>
      <w:vertAlign w:val="superscript"/>
    </w:rPr>
  </w:style>
  <w:style w:type="character" w:styleId="EndnoteReference">
    <w:name w:val="Endnote Reference"/>
    <w:rPr>
      <w:vertAlign w:val="superscript"/>
    </w:rPr>
  </w:style>
  <w:style w:type="character" w:styleId="FollowedHyperlink">
    <w:name w:val="FollowedHyperlink"/>
    <w:rPr>
      <w:color w:val="800080"/>
      <w:u w:val="single"/>
    </w:rPr>
  </w:style>
  <w:style w:type="character" w:styleId="FootnoteCharacters">
    <w:name w:val="Footnote Characters"/>
    <w:qFormat/>
    <w:rPr>
      <w:vertAlign w:val="superscript"/>
    </w:rPr>
  </w:style>
  <w:style w:type="paragraph" w:styleId="Style14">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3"/>
    <w:rsid w:val="00e42745"/>
    <w:pPr>
      <w:jc w:val="both"/>
    </w:pPr>
    <w:rPr>
      <w:sz w:val="22"/>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5">
    <w:name w:val="Указатель"/>
    <w:basedOn w:val="Normal"/>
    <w:qFormat/>
    <w:pPr>
      <w:suppressLineNumbers/>
    </w:pPr>
    <w:rPr/>
  </w:style>
  <w:style w:type="paragraph" w:styleId="NormalWeb">
    <w:name w:val="Normal (Web)"/>
    <w:basedOn w:val="Normal"/>
    <w:qFormat/>
    <w:rsid w:val="00e42745"/>
    <w:pPr>
      <w:spacing w:beforeAutospacing="1" w:afterAutospacing="1"/>
      <w:ind w:right="150" w:hanging="0"/>
    </w:pPr>
    <w:rPr>
      <w:rFonts w:ascii="Tahoma" w:hAnsi="Tahoma" w:cs="Tahoma"/>
      <w:color w:val="000000"/>
    </w:rPr>
  </w:style>
  <w:style w:type="paragraph" w:styleId="BodyText2">
    <w:name w:val="Body Text 2"/>
    <w:basedOn w:val="Normal"/>
    <w:qFormat/>
    <w:rsid w:val="00e42745"/>
    <w:pPr>
      <w:jc w:val="both"/>
    </w:pPr>
    <w:rPr/>
  </w:style>
  <w:style w:type="paragraph" w:styleId="Style16">
    <w:name w:val="Колонтитул"/>
    <w:basedOn w:val="Normal"/>
    <w:qFormat/>
    <w:pPr/>
    <w:rPr/>
  </w:style>
  <w:style w:type="paragraph" w:styleId="Footer">
    <w:name w:val="Footer"/>
    <w:basedOn w:val="Normal"/>
    <w:rsid w:val="00e42745"/>
    <w:pPr>
      <w:tabs>
        <w:tab w:val="clear" w:pos="720"/>
        <w:tab w:val="center" w:pos="4677" w:leader="none"/>
        <w:tab w:val="right" w:pos="9355" w:leader="none"/>
      </w:tabs>
    </w:pPr>
    <w:rPr/>
  </w:style>
  <w:style w:type="paragraph" w:styleId="Title">
    <w:name w:val="Title"/>
    <w:basedOn w:val="Normal"/>
    <w:link w:val="Style1"/>
    <w:qFormat/>
    <w:rsid w:val="00e42745"/>
    <w:pPr>
      <w:jc w:val="center"/>
    </w:pPr>
    <w:rPr>
      <w:b/>
      <w:bCs/>
      <w:sz w:val="28"/>
      <w:szCs w:val="24"/>
    </w:rPr>
  </w:style>
  <w:style w:type="paragraph" w:styleId="11" w:customStyle="1">
    <w:name w:val="Текст1"/>
    <w:basedOn w:val="Normal"/>
    <w:qFormat/>
    <w:rsid w:val="00e42745"/>
    <w:pPr>
      <w:spacing w:before="0" w:after="120"/>
      <w:jc w:val="both"/>
    </w:pPr>
    <w:rPr>
      <w:rFonts w:ascii="Courier New" w:hAnsi="Courier New"/>
      <w:sz w:val="22"/>
      <w:lang w:eastAsia="en-US"/>
    </w:rPr>
  </w:style>
  <w:style w:type="paragraph" w:styleId="BodyText3">
    <w:name w:val="Body Text 3"/>
    <w:basedOn w:val="Normal"/>
    <w:link w:val="3"/>
    <w:qFormat/>
    <w:rsid w:val="00e42745"/>
    <w:pPr>
      <w:jc w:val="both"/>
    </w:pPr>
    <w:rPr>
      <w:sz w:val="28"/>
    </w:rPr>
  </w:style>
  <w:style w:type="paragraph" w:styleId="BodyTextIndent">
    <w:name w:val="Body Text Indent"/>
    <w:basedOn w:val="Normal"/>
    <w:link w:val="Style6"/>
    <w:rsid w:val="00e42745"/>
    <w:pPr>
      <w:widowControl w:val="false"/>
      <w:shd w:val="clear" w:color="auto" w:fill="FFFFFF"/>
      <w:ind w:firstLine="567"/>
      <w:jc w:val="both"/>
    </w:pPr>
    <w:rPr>
      <w:sz w:val="22"/>
    </w:rPr>
  </w:style>
  <w:style w:type="paragraph" w:styleId="BodyTextIndent3">
    <w:name w:val="Body Text Indent 3"/>
    <w:basedOn w:val="Normal"/>
    <w:qFormat/>
    <w:rsid w:val="00e42745"/>
    <w:pPr>
      <w:shd w:val="clear" w:color="auto" w:fill="FFFFFF"/>
      <w:ind w:firstLine="567"/>
      <w:jc w:val="both"/>
    </w:pPr>
    <w:rPr>
      <w:sz w:val="28"/>
      <w:szCs w:val="24"/>
    </w:rPr>
  </w:style>
  <w:style w:type="paragraph" w:styleId="Style17" w:customStyle="1">
    <w:name w:val="Таблицы (моноширинный)"/>
    <w:basedOn w:val="Normal"/>
    <w:next w:val="Normal"/>
    <w:qFormat/>
    <w:rsid w:val="0066561f"/>
    <w:pPr>
      <w:widowControl w:val="false"/>
      <w:jc w:val="both"/>
    </w:pPr>
    <w:rPr>
      <w:rFonts w:ascii="Courier New" w:hAnsi="Courier New" w:cs="Courier New"/>
    </w:rPr>
  </w:style>
  <w:style w:type="paragraph" w:styleId="BodyTextIndent2">
    <w:name w:val="Body Text Indent 2"/>
    <w:basedOn w:val="Normal"/>
    <w:link w:val="2"/>
    <w:qFormat/>
    <w:rsid w:val="0066561f"/>
    <w:pPr>
      <w:widowControl w:val="false"/>
      <w:ind w:left="1843" w:hanging="0"/>
      <w:jc w:val="both"/>
    </w:pPr>
    <w:rPr>
      <w:sz w:val="24"/>
    </w:rPr>
  </w:style>
  <w:style w:type="paragraph" w:styleId="BalloonText">
    <w:name w:val="Balloon Text"/>
    <w:basedOn w:val="Normal"/>
    <w:link w:val="Style2"/>
    <w:qFormat/>
    <w:rsid w:val="0066561f"/>
    <w:pPr>
      <w:widowControl w:val="false"/>
    </w:pPr>
    <w:rPr>
      <w:rFonts w:ascii="Tahoma" w:hAnsi="Tahoma" w:cs="Tahoma"/>
      <w:sz w:val="16"/>
      <w:szCs w:val="16"/>
    </w:rPr>
  </w:style>
  <w:style w:type="paragraph" w:styleId="Annotationtext">
    <w:name w:val="annotation text"/>
    <w:basedOn w:val="Normal"/>
    <w:link w:val="Style4"/>
    <w:qFormat/>
    <w:rsid w:val="0066561f"/>
    <w:pPr>
      <w:widowControl w:val="false"/>
    </w:pPr>
    <w:rPr/>
  </w:style>
  <w:style w:type="paragraph" w:styleId="Annotationsubject">
    <w:name w:val="annotation subject"/>
    <w:basedOn w:val="Annotationtext"/>
    <w:next w:val="Annotationtext"/>
    <w:link w:val="Style5"/>
    <w:qFormat/>
    <w:rsid w:val="0066561f"/>
    <w:pPr/>
    <w:rPr>
      <w:b/>
      <w:bCs/>
    </w:rPr>
  </w:style>
  <w:style w:type="paragraph" w:styleId="ListParagraph">
    <w:name w:val="List Paragraph"/>
    <w:basedOn w:val="Normal"/>
    <w:link w:val="Style12"/>
    <w:uiPriority w:val="34"/>
    <w:qFormat/>
    <w:rsid w:val="0066561f"/>
    <w:pPr>
      <w:widowControl w:val="false"/>
      <w:spacing w:before="0" w:after="0"/>
      <w:ind w:left="720" w:hanging="0"/>
      <w:contextualSpacing/>
    </w:pPr>
    <w:rPr/>
  </w:style>
  <w:style w:type="paragraph" w:styleId="Style18" w:customStyle="1">
    <w:name w:val="Знак Знак Знак Знак Знак Знак Знак Знак Знак"/>
    <w:basedOn w:val="Normal"/>
    <w:uiPriority w:val="99"/>
    <w:qFormat/>
    <w:rsid w:val="0066561f"/>
    <w:pPr>
      <w:spacing w:lineRule="exact" w:line="240" w:before="0" w:after="160"/>
      <w:jc w:val="both"/>
    </w:pPr>
    <w:rPr>
      <w:rFonts w:ascii="Verdana" w:hAnsi="Verdana"/>
      <w:sz w:val="22"/>
      <w:lang w:val="en-US" w:eastAsia="en-US"/>
    </w:rPr>
  </w:style>
  <w:style w:type="paragraph" w:styleId="Style19" w:customStyle="1">
    <w:name w:val="Подпункт договора"/>
    <w:basedOn w:val="Normal"/>
    <w:qFormat/>
    <w:rsid w:val="0066561f"/>
    <w:pPr>
      <w:tabs>
        <w:tab w:val="clear" w:pos="720"/>
        <w:tab w:val="left" w:pos="360" w:leader="none"/>
      </w:tabs>
      <w:jc w:val="both"/>
    </w:pPr>
    <w:rPr>
      <w:rFonts w:ascii="Arial" w:hAnsi="Arial"/>
    </w:rPr>
  </w:style>
  <w:style w:type="paragraph" w:styleId="ConsNormal" w:customStyle="1">
    <w:name w:val="ConsNormal"/>
    <w:qFormat/>
    <w:rsid w:val="0066561f"/>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Style20" w:customStyle="1">
    <w:name w:val="Знак"/>
    <w:basedOn w:val="Normal"/>
    <w:qFormat/>
    <w:rsid w:val="0066561f"/>
    <w:pPr>
      <w:spacing w:lineRule="exact" w:line="240" w:before="0" w:after="160"/>
    </w:pPr>
    <w:rPr>
      <w:rFonts w:ascii="Verdana" w:hAnsi="Verdana" w:cs="Verdana"/>
      <w:lang w:val="en-US" w:eastAsia="en-US"/>
    </w:rPr>
  </w:style>
  <w:style w:type="paragraph" w:styleId="FootnoteText">
    <w:name w:val="Footnote Text"/>
    <w:basedOn w:val="Normal"/>
    <w:link w:val="Style8"/>
    <w:uiPriority w:val="99"/>
    <w:rsid w:val="0066561f"/>
    <w:pPr>
      <w:widowControl w:val="false"/>
    </w:pPr>
    <w:rPr/>
  </w:style>
  <w:style w:type="paragraph" w:styleId="ListBullet3">
    <w:name w:val="List Bullet 3"/>
    <w:basedOn w:val="Normal"/>
    <w:uiPriority w:val="99"/>
    <w:unhideWhenUsed/>
    <w:qFormat/>
    <w:rsid w:val="0066561f"/>
    <w:pPr>
      <w:tabs>
        <w:tab w:val="clear" w:pos="720"/>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66561f"/>
    <w:pPr>
      <w:tabs>
        <w:tab w:val="clear" w:pos="720"/>
        <w:tab w:val="left" w:pos="851" w:leader="none"/>
      </w:tabs>
      <w:spacing w:lineRule="auto" w:line="360"/>
      <w:ind w:left="851" w:hanging="851"/>
      <w:jc w:val="both"/>
    </w:pPr>
    <w:rPr>
      <w:rFonts w:eastAsia="Calibri"/>
      <w:sz w:val="28"/>
      <w:szCs w:val="28"/>
    </w:rPr>
  </w:style>
  <w:style w:type="paragraph" w:styleId="DocumentMap">
    <w:name w:val="Document Map"/>
    <w:basedOn w:val="Normal"/>
    <w:link w:val="Style10"/>
    <w:qFormat/>
    <w:rsid w:val="0066561f"/>
    <w:pPr>
      <w:widowControl w:val="false"/>
      <w:shd w:val="clear" w:color="auto" w:fill="000080"/>
    </w:pPr>
    <w:rPr>
      <w:rFonts w:ascii="Tahoma" w:hAnsi="Tahoma" w:cs="Tahoma"/>
    </w:rPr>
  </w:style>
  <w:style w:type="paragraph" w:styleId="Revision">
    <w:name w:val="Revision"/>
    <w:uiPriority w:val="99"/>
    <w:semiHidden/>
    <w:qFormat/>
    <w:rsid w:val="0066561f"/>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1"/>
    <w:rsid w:val="0066561f"/>
    <w:pPr>
      <w:widowControl w:val="false"/>
      <w:tabs>
        <w:tab w:val="clear" w:pos="720"/>
        <w:tab w:val="center" w:pos="4677" w:leader="none"/>
        <w:tab w:val="right" w:pos="9355" w:leader="none"/>
      </w:tabs>
    </w:pPr>
    <w:rPr/>
  </w:style>
  <w:style w:type="paragraph" w:styleId="12" w:customStyle="1">
    <w:name w:val="1. Статья"/>
    <w:basedOn w:val="Heading3"/>
    <w:link w:val="1"/>
    <w:qFormat/>
    <w:rsid w:val="00b11d27"/>
    <w:pPr>
      <w:keepNext w:val="false"/>
      <w:widowControl w:val="false"/>
      <w:numPr>
        <w:ilvl w:val="0"/>
        <w:numId w:val="10"/>
      </w:numPr>
      <w:tabs>
        <w:tab w:val="left" w:pos="0" w:leader="none"/>
        <w:tab w:val="left" w:pos="2340" w:leader="none"/>
      </w:tabs>
      <w:overflowPunct w:val="false"/>
      <w:ind w:right="1462" w:hanging="0"/>
      <w:textAlignment w:val="baseline"/>
    </w:pPr>
    <w:rPr>
      <w:b w:val="false"/>
      <w:sz w:val="24"/>
      <w:szCs w:val="24"/>
      <w:lang w:val="x-none" w:eastAsia="x-none"/>
    </w:rPr>
  </w:style>
  <w:style w:type="paragraph" w:styleId="21" w:customStyle="1">
    <w:name w:val="2. Пункт"/>
    <w:basedOn w:val="Heading3"/>
    <w:qFormat/>
    <w:rsid w:val="00b11d27"/>
    <w:pPr>
      <w:keepNext w:val="false"/>
      <w:widowControl w:val="false"/>
      <w:numPr>
        <w:ilvl w:val="1"/>
        <w:numId w:val="10"/>
      </w:numPr>
      <w:overflowPunct w:val="false"/>
      <w:jc w:val="both"/>
      <w:textAlignment w:val="baseline"/>
    </w:pPr>
    <w:rPr>
      <w:b w:val="false"/>
      <w:sz w:val="24"/>
      <w:szCs w:val="24"/>
      <w:lang w:val="x-none" w:eastAsia="x-none"/>
    </w:rPr>
  </w:style>
  <w:style w:type="paragraph" w:styleId="32" w:customStyle="1">
    <w:name w:val="3. Подпункт"/>
    <w:basedOn w:val="Heading3"/>
    <w:qFormat/>
    <w:rsid w:val="00b11d27"/>
    <w:pPr>
      <w:keepNext w:val="false"/>
      <w:widowControl w:val="false"/>
      <w:numPr>
        <w:ilvl w:val="2"/>
        <w:numId w:val="10"/>
      </w:numPr>
      <w:tabs>
        <w:tab w:val="left" w:pos="0" w:leader="none"/>
        <w:tab w:val="left" w:pos="1620" w:leader="none"/>
      </w:tabs>
      <w:overflowPunct w:val="false"/>
      <w:jc w:val="both"/>
      <w:textAlignment w:val="baseline"/>
    </w:pPr>
    <w:rPr>
      <w:bCs/>
      <w:sz w:val="24"/>
      <w:szCs w:val="24"/>
      <w:lang w:val="x-none" w:eastAsia="x-none"/>
    </w:rPr>
  </w:style>
  <w:style w:type="paragraph" w:styleId="Style21">
    <w:name w:val="Содержимое врезки"/>
    <w:basedOn w:val="Normal"/>
    <w:qFormat/>
    <w:pPr/>
    <w:rPr/>
  </w:style>
  <w:style w:type="paragraph" w:styleId="Style22">
    <w:name w:val="Таблица текст"/>
    <w:basedOn w:val="Normal"/>
    <w:qFormat/>
    <w:pPr>
      <w:spacing w:before="40" w:after="40"/>
      <w:ind w:left="57" w:right="57" w:hanging="0"/>
    </w:pPr>
    <w:rPr>
      <w:sz w:val="24"/>
      <w:szCs w:val="24"/>
    </w:rPr>
  </w:style>
  <w:style w:type="paragraph" w:styleId="Style23">
    <w:name w:val="Знак Знак Знак Знак"/>
    <w:basedOn w:val="Normal"/>
    <w:qFormat/>
    <w:pPr>
      <w:spacing w:lineRule="exact" w:line="240" w:before="0" w:after="160"/>
    </w:pPr>
    <w:rPr>
      <w:rFonts w:ascii="Verdana" w:hAnsi="Verdana" w:cs="Verdana"/>
      <w:lang w:val="en-US" w:eastAsia="en-U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
    <w:name w:val="Table Grid"/>
    <w:basedOn w:val="a1"/>
    <w:rsid w:val="006656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consultant.ru/document/cons_doc_LAW_371981/" TargetMode="External"/><Relationship Id="rId3" Type="http://schemas.openxmlformats.org/officeDocument/2006/relationships/hyperlink" Target="https://www.consultant.ru/document/cons_doc_LAW_371981/" TargetMode="External"/><Relationship Id="rId4" Type="http://schemas.openxmlformats.org/officeDocument/2006/relationships/hyperlink" Target="https://www.consultant.ru/document/cons_doc_LAW_371981/" TargetMode="External"/><Relationship Id="rId5" Type="http://schemas.openxmlformats.org/officeDocument/2006/relationships/hyperlink" Target="consultantplus://offline/ref=94D5CE8889791A29DE57299515463A9D6134D8237B999C803E6F853513x2A2P" TargetMode="External"/><Relationship Id="rId6" Type="http://schemas.openxmlformats.org/officeDocument/2006/relationships/hyperlink" Target="consultantplus://offline/ref=94D5CE8889791A29DE57299515463A9D6135D2287D929C803E6F853513x2A2P" TargetMode="External"/><Relationship Id="rId7" Type="http://schemas.openxmlformats.org/officeDocument/2006/relationships/hyperlink" Target="consultantplus://offline/ref=79440D5123ABA6A25F43346AB59DBAAC7032C8E1556DA64FAED62E167F76889C2B7C475C32EFC59BJ8rDH" TargetMode="Externa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footer" Target="footer4.xml"/><Relationship Id="rId15" Type="http://schemas.openxmlformats.org/officeDocument/2006/relationships/footer" Target="footer5.xml"/><Relationship Id="rId16" Type="http://schemas.openxmlformats.org/officeDocument/2006/relationships/footer" Target="footer6.xml"/><Relationship Id="rId17" Type="http://schemas.openxmlformats.org/officeDocument/2006/relationships/numbering" Target="numbering.xml"/><Relationship Id="rId18" Type="http://schemas.openxmlformats.org/officeDocument/2006/relationships/fontTable" Target="fontTable.xml"/><Relationship Id="rId19" Type="http://schemas.openxmlformats.org/officeDocument/2006/relationships/settings" Target="settings.xml"/><Relationship Id="rId20" Type="http://schemas.openxmlformats.org/officeDocument/2006/relationships/theme" Target="theme/theme1.xml"/><Relationship Id="rId21"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8254ED-FA12-4A2F-B577-9B1701F56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Application>AlterOffice/3.4.0.9$Linux_X86_64 LibreOffice_project/b8daf9e823b1a5463a2f48435ddc2e8696e7d4fc</Application>
  <AppVersion>15.0000</AppVersion>
  <Pages>19</Pages>
  <Words>6900</Words>
  <Characters>49378</Characters>
  <CharactersWithSpaces>55810</CharactersWithSpaces>
  <Paragraphs>351</Paragraphs>
  <Company>ООО "Райдэн"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2017-11-07T14:49:00Z</dcterms:created>
  <dc:creator>Света &amp; Алла (Twix)</dc:creator>
  <dc:description/>
  <dc:language>ru-RU</dc:language>
  <cp:lastModifiedBy>kuzmichevatav@corp.gidroogk.com</cp:lastModifiedBy>
  <cp:lastPrinted>2017-11-07T14:48:00Z</cp:lastPrinted>
  <dcterms:modified xsi:type="dcterms:W3CDTF">2026-10-29T14:46:20Z</dcterms:modified>
  <cp:revision>66</cp:revision>
  <dc:subject/>
  <dc:title>ДОГОВОР ПОСТАВКИ</dc:title>
</cp:coreProperties>
</file>

<file path=docProps/custom.xml><?xml version="1.0" encoding="utf-8"?>
<Properties xmlns="http://schemas.openxmlformats.org/officeDocument/2006/custom-properties" xmlns:vt="http://schemas.openxmlformats.org/officeDocument/2006/docPropsVTypes"/>
</file>