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 на поставку МТР</w:t>
      </w:r>
    </w:p>
    <w:p>
      <w:pPr>
        <w:pStyle w:val="Normal"/>
        <w:shd w:val="clear" w:color="auto" w:fill="FFFFFF"/>
        <w:jc w:val="center"/>
        <w:rPr/>
      </w:pPr>
      <w:r>
        <w:rPr>
          <w:shd w:fill="auto" w:val="clear"/>
        </w:rPr>
        <w:t>ОКПД2:  27.33.13.169</w:t>
      </w:r>
    </w:p>
    <w:p>
      <w:pPr>
        <w:pStyle w:val="Normal"/>
        <w:shd w:val="clear" w:color="auto" w:fill="FFFFFF"/>
        <w:jc w:val="center"/>
        <w:rPr/>
      </w:pPr>
      <w:r>
        <w:rPr>
          <w:shd w:fill="auto" w:val="clear"/>
        </w:rPr>
        <w:t xml:space="preserve"> </w:t>
      </w:r>
      <w:r>
        <w:rPr/>
        <w:t xml:space="preserve">Поставка </w:t>
      </w:r>
      <w:r>
        <w:rPr/>
        <w:t xml:space="preserve">материалов и оборудования, </w:t>
      </w:r>
      <w:r>
        <w:rPr/>
        <w:t xml:space="preserve">для демонтажа  </w:t>
      </w:r>
      <w:r>
        <w:rPr/>
        <w:t xml:space="preserve">забральной балки </w:t>
      </w:r>
      <w:r>
        <w:rPr/>
        <w:t>ВСП №1 Угличской ГЭС»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sz w:val="26"/>
          <w:szCs w:val="26"/>
        </w:rPr>
      </w:pPr>
      <w:r>
        <w:rPr>
          <w:rFonts w:eastAsia="Geneva" w:cs="Times New Roman"/>
          <w:color w:val="000000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sz w:val="26"/>
          <w:szCs w:val="26"/>
        </w:rPr>
      </w:pPr>
      <w:r>
        <w:rPr>
          <w:rFonts w:eastAsia="Geneva" w:cs="Times New Roman"/>
          <w:color w:val="000000"/>
          <w:szCs w:val="24"/>
        </w:rPr>
        <w:t xml:space="preserve">Лот № 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  <w:r>
        <w:br w:type="page"/>
      </w:r>
    </w:p>
    <w:p>
      <w:pPr>
        <w:pStyle w:val="Heading4"/>
        <w:numPr>
          <w:ilvl w:val="0"/>
          <w:numId w:val="5"/>
        </w:numPr>
        <w:tabs>
          <w:tab w:val="clear" w:pos="709"/>
          <w:tab w:val="left" w:pos="0" w:leader="none"/>
        </w:tabs>
        <w:ind w:hanging="360" w:left="426"/>
        <w:jc w:val="center"/>
        <w:rPr>
          <w:color w:val="000000"/>
        </w:rPr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hanging="360" w:left="426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20"/>
          <w:tab w:val="left" w:pos="0" w:leader="none"/>
        </w:tabs>
        <w:jc w:val="left"/>
        <w:rPr>
          <w:color w:val="000000"/>
        </w:rPr>
      </w:pPr>
      <w:r>
        <w:rPr>
          <w:b/>
          <w:bCs/>
          <w:color w:val="000000"/>
        </w:rPr>
        <w:t>1.1.      Обозначения и сокращения</w:t>
      </w:r>
    </w:p>
    <w:p>
      <w:pPr>
        <w:pStyle w:val="Normal"/>
        <w:tabs>
          <w:tab w:val="clear" w:pos="720"/>
          <w:tab w:val="left" w:pos="0" w:leader="none"/>
        </w:tabs>
        <w:jc w:val="left"/>
        <w:rPr>
          <w:b/>
          <w:bCs/>
        </w:rPr>
      </w:pPr>
      <w:r>
        <w:rPr>
          <w:b/>
          <w:bCs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751"/>
        <w:gridCol w:w="7602"/>
      </w:tblGrid>
      <w:tr>
        <w:trPr/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  <w:t>ТТ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  <w:t>- Технические требования</w:t>
            </w:r>
          </w:p>
        </w:tc>
      </w:tr>
      <w:tr>
        <w:trPr/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  <w:t>ГЭС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  <w:t>- гидроэлектростанция</w:t>
            </w:r>
          </w:p>
        </w:tc>
      </w:tr>
      <w:tr>
        <w:trPr/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  <w:t>НТД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  <w:t>- нормативно-техническая документация</w:t>
            </w:r>
          </w:p>
        </w:tc>
      </w:tr>
      <w:tr>
        <w:trPr/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  <w:t>УПД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  <w:t>- универсальный передаточный документ</w:t>
            </w:r>
          </w:p>
        </w:tc>
      </w:tr>
      <w:tr>
        <w:trPr/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  <w:t>Покупатель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  <w:t>- Загорский филиал АО «Гидроремонт-ВКК» в п.Богородское</w:t>
            </w:r>
          </w:p>
        </w:tc>
      </w:tr>
      <w:tr>
        <w:trPr/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  <w:t xml:space="preserve">- </w:t>
            </w:r>
          </w:p>
        </w:tc>
      </w:tr>
      <w:tr>
        <w:trPr/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</w:r>
          </w:p>
        </w:tc>
      </w:tr>
      <w:tr>
        <w:trPr/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center"/>
              <w:rPr/>
            </w:pPr>
            <w:r>
              <w:rPr/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0" w:leader="none"/>
        </w:tabs>
        <w:jc w:val="left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20"/>
          <w:tab w:val="left" w:pos="0" w:leader="none"/>
        </w:tabs>
        <w:jc w:val="left"/>
        <w:rPr>
          <w:b/>
          <w:bCs/>
        </w:rPr>
      </w:pPr>
      <w:r>
        <w:rPr>
          <w:b/>
          <w:bCs/>
        </w:rPr>
      </w:r>
    </w:p>
    <w:p>
      <w:pPr>
        <w:pStyle w:val="Heading4"/>
        <w:ind w:hanging="0" w:left="0"/>
        <w:jc w:val="left"/>
        <w:rPr>
          <w:color w:val="000000"/>
        </w:rPr>
      </w:pPr>
      <w:bookmarkStart w:id="0" w:name="_Toc75446569"/>
      <w:bookmarkEnd w:id="0"/>
      <w:r>
        <w:rPr>
          <w:color w:val="000000"/>
        </w:rPr>
        <w:t xml:space="preserve">1.2. </w:t>
      </w:r>
      <w:bookmarkStart w:id="1" w:name="_Toc75446568"/>
      <w:bookmarkStart w:id="2" w:name="_Toc46743506"/>
      <w:r>
        <w:rPr>
          <w:color w:val="000000"/>
        </w:rPr>
        <w:t>Наименование закупаемой продукции</w:t>
      </w:r>
      <w:bookmarkEnd w:id="1"/>
      <w:bookmarkEnd w:id="2"/>
    </w:p>
    <w:p>
      <w:pPr>
        <w:pStyle w:val="Normal"/>
        <w:ind w:firstLine="737"/>
        <w:jc w:val="both"/>
        <w:rPr>
          <w:szCs w:val="24"/>
        </w:rPr>
      </w:pPr>
      <w:r>
        <w:rPr>
          <w:shd w:fill="auto" w:val="clear"/>
        </w:rPr>
        <w:t xml:space="preserve">ОКПД2: 27.33.13.169 Поставка </w:t>
      </w:r>
      <w:r>
        <w:rPr>
          <w:shd w:fill="auto" w:val="clear"/>
        </w:rPr>
        <w:t xml:space="preserve">материалов и оборудования, </w:t>
      </w:r>
      <w:r>
        <w:rPr>
          <w:shd w:fill="auto" w:val="clear"/>
        </w:rPr>
        <w:t xml:space="preserve">для демонтажа  </w:t>
      </w:r>
      <w:r>
        <w:rPr>
          <w:shd w:fill="auto" w:val="clear"/>
        </w:rPr>
        <w:t xml:space="preserve">забральной балки </w:t>
      </w:r>
      <w:r>
        <w:rPr>
          <w:shd w:fill="auto" w:val="clear"/>
        </w:rPr>
        <w:t>ВСП №1 Угличской ГЭС»</w:t>
      </w:r>
      <w:r>
        <w:rPr/>
        <w:t>»</w:t>
      </w:r>
      <w:r>
        <w:rPr>
          <w:rFonts w:cs="Times New Roman"/>
          <w:color w:val="000000"/>
          <w:szCs w:val="24"/>
        </w:rPr>
        <w:t xml:space="preserve"> (далее – продукция). </w:t>
      </w:r>
    </w:p>
    <w:p>
      <w:pPr>
        <w:pStyle w:val="Normal"/>
        <w:ind w:firstLine="709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4"/>
        <w:ind w:hanging="0" w:left="0"/>
        <w:jc w:val="left"/>
        <w:rPr>
          <w:color w:val="000000"/>
        </w:rPr>
      </w:pPr>
      <w:bookmarkStart w:id="3" w:name="_Toc75446569_Копия_1"/>
      <w:bookmarkEnd w:id="3"/>
      <w:r>
        <w:rPr>
          <w:color w:val="000000"/>
        </w:rPr>
        <w:t xml:space="preserve">1.3. </w:t>
      </w:r>
      <w:bookmarkStart w:id="4" w:name="_Toc46743507"/>
      <w:r>
        <w:rPr>
          <w:color w:val="000000"/>
        </w:rPr>
        <w:t xml:space="preserve">Цель </w:t>
      </w:r>
      <w:bookmarkEnd w:id="4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jc w:val="both"/>
        <w:rPr/>
      </w:pPr>
      <w:r>
        <w:rPr>
          <w:rStyle w:val="Style"/>
          <w:b w:val="false"/>
          <w:bCs w:val="false"/>
          <w:i w:val="false"/>
          <w:iCs w:val="false"/>
          <w:color w:val="000000"/>
          <w:shd w:fill="FFFFFF" w:val="clear"/>
          <w:lang w:val="ru-RU"/>
        </w:rPr>
        <w:t xml:space="preserve">Продукция предназначена для </w:t>
      </w:r>
      <w:r>
        <w:rPr>
          <w:rStyle w:val="Style"/>
          <w:b w:val="false"/>
          <w:bCs w:val="false"/>
          <w:i w:val="false"/>
          <w:iCs w:val="false"/>
          <w:color w:val="000000"/>
          <w:shd w:fill="FFFFFF" w:val="clear"/>
          <w:lang w:val="ru-RU"/>
        </w:rPr>
        <w:t xml:space="preserve">выполнения подготовительных работ </w:t>
      </w:r>
      <w:r>
        <w:rPr>
          <w:rStyle w:val="Style"/>
          <w:b w:val="false"/>
          <w:bCs w:val="false"/>
          <w:i w:val="false"/>
          <w:iCs w:val="false"/>
          <w:color w:val="000000"/>
          <w:shd w:fill="FFFFFF" w:val="clear"/>
          <w:lang w:val="ru-RU"/>
        </w:rPr>
        <w:t xml:space="preserve">демонтажа </w:t>
      </w:r>
      <w:r>
        <w:rPr>
          <w:rStyle w:val="Style"/>
          <w:b w:val="false"/>
          <w:bCs w:val="false"/>
          <w:i w:val="false"/>
          <w:iCs w:val="false"/>
          <w:color w:val="000000"/>
          <w:shd w:fill="FFFFFF" w:val="clear"/>
          <w:lang w:val="ru-RU"/>
        </w:rPr>
        <w:t>забральной балки</w:t>
      </w:r>
      <w:r>
        <w:rPr>
          <w:rStyle w:val="Style"/>
          <w:b w:val="false"/>
          <w:bCs w:val="false"/>
          <w:i w:val="false"/>
          <w:iCs w:val="false"/>
          <w:color w:val="000000"/>
          <w:shd w:fill="FFFFFF" w:val="clear"/>
          <w:lang w:val="ru-RU"/>
        </w:rPr>
        <w:t xml:space="preserve"> ВСП №1, в рамках заключенного между АО «Гидроремонт — ВКК» и ПАО «РусГидро» договора подряда от 13.07.2026 № 1200-3373-2026 «Выполнение работ по монтажу рабочих и аварийно-ремонтных затворов водосливной плотины №2 Рыбинской ГЭС, монтажные работы по замене донных затворов ВСП №1 Угличской ГЭС» </w:t>
      </w:r>
    </w:p>
    <w:p>
      <w:pPr>
        <w:pStyle w:val="Normal"/>
        <w:ind w:firstLine="709"/>
        <w:rPr>
          <w:rFonts w:cs="Times New Roman"/>
          <w:bCs/>
          <w:color w:val="000000"/>
          <w:szCs w:val="24"/>
          <w:shd w:fill="FFFFFF" w:val="clear"/>
        </w:rPr>
      </w:pPr>
      <w:r>
        <w:rPr>
          <w:rStyle w:val="Style"/>
          <w:rFonts w:cs="Times New Roman"/>
          <w:b w:val="false"/>
          <w:i w:val="false"/>
          <w:color w:val="000000"/>
          <w:szCs w:val="24"/>
          <w:shd w:fill="FFFFFF" w:val="clear"/>
          <w:lang w:val="x-none" w:eastAsia="x-none"/>
        </w:rPr>
        <w:t xml:space="preserve"> </w:t>
      </w:r>
    </w:p>
    <w:p>
      <w:pPr>
        <w:pStyle w:val="Heading1"/>
        <w:numPr>
          <w:ilvl w:val="0"/>
          <w:numId w:val="5"/>
        </w:numPr>
        <w:tabs>
          <w:tab w:val="clear" w:pos="0"/>
          <w:tab w:val="clear" w:pos="709"/>
        </w:tabs>
        <w:ind w:hanging="360" w:left="426"/>
        <w:jc w:val="center"/>
        <w:rPr>
          <w:caps/>
          <w:color w:val="000000"/>
          <w:sz w:val="24"/>
          <w:lang w:val="ru-RU"/>
        </w:rPr>
      </w:pPr>
      <w:bookmarkStart w:id="5" w:name="_Toc75446573"/>
      <w:bookmarkStart w:id="6" w:name="_Toc51339693"/>
      <w:r>
        <w:rPr>
          <w:color w:val="000000"/>
          <w:sz w:val="24"/>
        </w:rPr>
        <w:t>Требования к продукции</w:t>
      </w:r>
      <w:bookmarkEnd w:id="5"/>
      <w:bookmarkEnd w:id="6"/>
    </w:p>
    <w:p>
      <w:pPr>
        <w:pStyle w:val="Heading1"/>
        <w:numPr>
          <w:ilvl w:val="0"/>
          <w:numId w:val="0"/>
        </w:numPr>
        <w:tabs>
          <w:tab w:val="clear" w:pos="0"/>
          <w:tab w:val="clear" w:pos="709"/>
        </w:tabs>
        <w:ind w:hanging="0" w:left="426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bookmarkStart w:id="7" w:name="_Toc75446574"/>
      <w:r>
        <w:rPr>
          <w:color w:val="000000"/>
          <w:sz w:val="24"/>
          <w:szCs w:val="24"/>
        </w:rPr>
        <w:t xml:space="preserve">Требования к объемам и срокам </w:t>
      </w:r>
      <w:r>
        <w:rPr>
          <w:color w:val="000000"/>
          <w:sz w:val="24"/>
          <w:szCs w:val="24"/>
          <w:lang w:val="ru-RU"/>
        </w:rPr>
        <w:t>поставки</w:t>
      </w:r>
      <w:bookmarkEnd w:id="7"/>
    </w:p>
    <w:p>
      <w:pPr>
        <w:pStyle w:val="Heading3"/>
        <w:keepNext w:val="true"/>
        <w:widowControl/>
        <w:numPr>
          <w:ilvl w:val="0"/>
          <w:numId w:val="0"/>
        </w:numPr>
        <w:tabs>
          <w:tab w:val="clear" w:pos="0"/>
          <w:tab w:val="left" w:pos="709" w:leader="none"/>
        </w:tabs>
        <w:suppressAutoHyphens w:val="true"/>
        <w:bidi w:val="0"/>
        <w:spacing w:before="0" w:after="0"/>
        <w:ind w:hanging="0" w:left="0"/>
        <w:jc w:val="left"/>
        <w:rPr/>
      </w:pPr>
      <w:r>
        <w:rPr>
          <w:color w:val="000000"/>
        </w:rPr>
        <w:t xml:space="preserve">       </w:t>
      </w:r>
      <w:r>
        <w:rPr>
          <w:color w:val="000000"/>
        </w:rPr>
        <w:t xml:space="preserve">2.1.1 </w:t>
      </w: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>
      <w:pPr>
        <w:pStyle w:val="Normal"/>
        <w:jc w:val="both"/>
        <w:rPr>
          <w:b/>
          <w:bCs/>
        </w:rPr>
      </w:pPr>
      <w:bookmarkStart w:id="9" w:name="_Toc75446576"/>
      <w:bookmarkStart w:id="10" w:name="_Toc51339695"/>
      <w:r>
        <w:rPr>
          <w:rFonts w:cs="Times New Roman"/>
          <w:b/>
          <w:bCs/>
          <w:color w:val="000000"/>
          <w:szCs w:val="24"/>
        </w:rPr>
        <w:t xml:space="preserve">Таблица 1.1 Перечень </w:t>
      </w:r>
      <w:bookmarkEnd w:id="10"/>
      <w:r>
        <w:rPr>
          <w:rFonts w:cs="Times New Roman"/>
          <w:b/>
          <w:bCs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b/>
          <w:bCs/>
          <w:color w:val="000000"/>
          <w:szCs w:val="24"/>
        </w:rPr>
        <w:t>и</w:t>
      </w:r>
    </w:p>
    <w:tbl>
      <w:tblPr>
        <w:tblW w:w="95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21"/>
        <w:gridCol w:w="5545"/>
        <w:gridCol w:w="1302"/>
        <w:gridCol w:w="25"/>
        <w:gridCol w:w="1972"/>
        <w:gridCol w:w="45"/>
      </w:tblGrid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п/п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2"/>
                <w:lang w:eastAsia="x-none"/>
              </w:rPr>
            </w:pPr>
            <w:r>
              <w:rPr>
                <w:rFonts w:cs="Times New Roman"/>
                <w:color w:val="000000"/>
                <w:sz w:val="22"/>
                <w:lang w:eastAsia="x-none"/>
              </w:rPr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2"/>
                <w:lang w:eastAsia="x-none"/>
              </w:rPr>
            </w:pPr>
            <w:r>
              <w:rPr>
                <w:rFonts w:cs="Times New Roman"/>
                <w:color w:val="000000"/>
                <w:sz w:val="22"/>
                <w:lang w:eastAsia="x-none"/>
              </w:rPr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Количество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 w:val="22"/>
                <w:lang w:eastAsia="x-none"/>
              </w:rPr>
            </w:pPr>
            <w:r>
              <w:rPr>
                <w:rFonts w:cs="Times New Roman"/>
                <w:color w:val="000000"/>
                <w:sz w:val="22"/>
                <w:lang w:eastAsia="x-none"/>
              </w:rPr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1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Поплавковый выключатель МИР-ПВ 30м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Кабель водопогружной КВВ 3х0,75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Бокс ЩРН-П-6 модулей навесн.пластик IP41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 xml:space="preserve">А47-29 3Р 25А 4,5кА х-ка С авт. выкл.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 xml:space="preserve">А47-29 </w:t>
            </w: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Р 25А 4,5кА х-ка С авт. выкл.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 xml:space="preserve">А47-29 </w:t>
            </w: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Р </w:t>
            </w:r>
            <w:r>
              <w:rPr>
                <w:color w:val="000000"/>
                <w:sz w:val="24"/>
              </w:rPr>
              <w:t>16</w:t>
            </w:r>
            <w:r>
              <w:rPr>
                <w:color w:val="000000"/>
                <w:sz w:val="24"/>
              </w:rPr>
              <w:t xml:space="preserve">А 4,5кА х-ка С авт. выкл.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 xml:space="preserve">А47-29 </w:t>
            </w: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Р 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 xml:space="preserve">А 4,5кА х-ка С авт. выкл.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Розетка 2-м ОП 16А с заземл. 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PA16-007B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Розетка 1-м ОП  16А с заземл.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Выключатель 1-кл. ОП 10А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/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Прожектор светодиодный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300Вт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Прожектор светодиодный 100Вт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Прожектор светодиодный 50Вт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Прожектор светодиодный 10Вт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/>
            </w:pPr>
            <w:r>
              <w:rPr>
                <w:color w:val="000000"/>
                <w:sz w:val="24"/>
              </w:rPr>
              <w:t>КГ-ХЛ 2х1,5 кабель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Труба гофрированная ПВХ d-20мм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Крепеж-клипса d-20мм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Щит ВРУ 20кВт (согласно схеме Заказчика)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КГ-ХЛ 2х1,5 кабель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/>
            </w:pPr>
            <w:r>
              <w:rPr>
                <w:b w:val="false"/>
                <w:bCs w:val="false"/>
                <w:color w:val="000000"/>
              </w:rPr>
              <w:t>м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/>
            </w:pPr>
            <w:r>
              <w:rPr>
                <w:b w:val="false"/>
                <w:bCs w:val="false"/>
                <w:color w:val="000000"/>
              </w:rPr>
              <w:t>500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Щит распределительный переносной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РУСп-3х16/3+1х16/5+1х32/5 У1 IP44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2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  <w:t>Анкерный болт с гайкой 12х120мм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8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Стяжка кабельная 7,6х300мм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упак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3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Стяжка кабельная 4,8х450мм 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упак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3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</w: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Комплект - оптический нивелир RGK C-32 с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  <w:t>поверкой, рейка RGK TS-7 и штатив S6-N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  <w:p>
            <w:pPr>
              <w:pStyle w:val="Style41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шт</w:t>
            </w:r>
          </w:p>
        </w:tc>
        <w:tc>
          <w:tcPr>
            <w:tcW w:w="19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  <w:p>
            <w:pPr>
              <w:pStyle w:val="Style41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-113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</w:t>
            </w:r>
          </w:p>
        </w:tc>
        <w:tc>
          <w:tcPr>
            <w:tcW w:w="45" w:type="dxa"/>
            <w:tcBorders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Heading3"/>
        <w:tabs>
          <w:tab w:val="clear" w:pos="0"/>
          <w:tab w:val="left" w:pos="709" w:leader="none"/>
        </w:tabs>
        <w:rPr>
          <w:color w:val="000000"/>
        </w:rPr>
      </w:pPr>
      <w:r>
        <w:rPr>
          <w:color w:val="000000"/>
        </w:rPr>
      </w:r>
    </w:p>
    <w:p>
      <w:pPr>
        <w:pStyle w:val="Heading3"/>
        <w:keepNext w:val="true"/>
        <w:widowControl/>
        <w:numPr>
          <w:ilvl w:val="0"/>
          <w:numId w:val="0"/>
        </w:numPr>
        <w:tabs>
          <w:tab w:val="clear" w:pos="0"/>
          <w:tab w:val="left" w:pos="709" w:leader="none"/>
        </w:tabs>
        <w:suppressAutoHyphens w:val="true"/>
        <w:bidi w:val="0"/>
        <w:spacing w:before="0" w:after="0"/>
        <w:ind w:hanging="0" w:left="0"/>
        <w:rPr>
          <w:color w:val="000000"/>
        </w:rPr>
      </w:pPr>
      <w:r>
        <w:rPr/>
      </w:r>
    </w:p>
    <w:p>
      <w:pPr>
        <w:pStyle w:val="Heading3"/>
        <w:widowControl/>
        <w:numPr>
          <w:ilvl w:val="0"/>
          <w:numId w:val="0"/>
        </w:numPr>
        <w:tabs>
          <w:tab w:val="clear" w:pos="0"/>
          <w:tab w:val="left" w:pos="709" w:leader="none"/>
        </w:tabs>
        <w:suppressAutoHyphens w:val="true"/>
        <w:bidi w:val="0"/>
        <w:spacing w:before="0" w:after="0"/>
        <w:ind w:hanging="0" w:left="0"/>
        <w:rPr/>
      </w:pPr>
      <w:r>
        <w:rPr>
          <w:color w:val="000000"/>
        </w:rPr>
        <w:t xml:space="preserve">2 .1.2 </w:t>
      </w: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>к срокам поставки продукции</w:t>
      </w:r>
      <w:bookmarkEnd w:id="11"/>
      <w:r>
        <w:rPr>
          <w:color w:val="000000"/>
        </w:rPr>
        <w:t>.</w:t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3" w:name="_Toc75446579"/>
      <w:bookmarkStart w:id="14" w:name="_Toc51339697"/>
      <w:bookmarkStart w:id="15" w:name="_Toc50125127"/>
      <w:r>
        <w:rPr>
          <w:rFonts w:cs="Times New Roman"/>
          <w:color w:val="000000"/>
          <w:szCs w:val="24"/>
          <w:lang w:eastAsia="x-none"/>
        </w:rPr>
        <w:t>Т</w:t>
      </w:r>
      <w:r>
        <w:rPr>
          <w:rFonts w:cs="Times New Roman"/>
          <w:b/>
          <w:bCs/>
          <w:color w:val="000000"/>
          <w:szCs w:val="24"/>
          <w:lang w:eastAsia="x-none"/>
        </w:rPr>
        <w:t xml:space="preserve">аблица 2.1. </w:t>
      </w:r>
      <w:bookmarkStart w:id="16" w:name="_Hlk50465284"/>
      <w:r>
        <w:rPr>
          <w:rFonts w:cs="Times New Roman"/>
          <w:b/>
          <w:bCs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b/>
          <w:bCs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b/>
          <w:bCs/>
          <w:color w:val="000000"/>
          <w:szCs w:val="24"/>
          <w:lang w:eastAsia="x-none"/>
        </w:rPr>
        <w:t xml:space="preserve"> </w:t>
      </w:r>
    </w:p>
    <w:p>
      <w:pPr>
        <w:pStyle w:val="ListParagraph"/>
        <w:ind w:hanging="0" w:left="426"/>
        <w:rPr>
          <w:rFonts w:cs="Times New Roman"/>
          <w:color w:val="000000"/>
          <w:szCs w:val="24"/>
          <w:lang w:eastAsia="x-none"/>
        </w:rPr>
      </w:pPr>
      <w:r>
        <w:rPr>
          <w:rFonts w:cs="Times New Roman"/>
          <w:color w:val="000000"/>
          <w:szCs w:val="24"/>
          <w:lang w:eastAsia="x-none"/>
        </w:rPr>
      </w:r>
    </w:p>
    <w:tbl>
      <w:tblPr>
        <w:tblW w:w="9690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9"/>
        <w:gridCol w:w="5529"/>
        <w:gridCol w:w="1700"/>
        <w:gridCol w:w="1781"/>
      </w:tblGrid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 w:right="57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 w:right="57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Cs/>
                <w:sz w:val="24"/>
                <w:szCs w:val="24"/>
                <w:lang w:eastAsia="x-none"/>
              </w:rPr>
            </w:pPr>
            <w:r>
              <w:rPr>
                <w:rFonts w:eastAsia="Times New Roman"/>
                <w:sz w:val="24"/>
                <w:szCs w:val="24"/>
                <w:lang w:eastAsia="x-none"/>
              </w:rPr>
              <w:t xml:space="preserve">с даты </w:t>
            </w:r>
            <w:r>
              <w:rPr>
                <w:rFonts w:eastAsia="Times New Roman"/>
                <w:sz w:val="24"/>
                <w:szCs w:val="24"/>
                <w:lang w:val="en-US" w:eastAsia="x-none"/>
              </w:rPr>
              <w:t>подписа</w:t>
            </w:r>
            <w:r>
              <w:rPr>
                <w:rFonts w:eastAsia="Times New Roman"/>
                <w:sz w:val="24"/>
                <w:szCs w:val="24"/>
                <w:lang w:eastAsia="x-none"/>
              </w:rPr>
              <w:t>ния договора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Cs/>
                <w:sz w:val="24"/>
                <w:szCs w:val="24"/>
                <w:lang w:eastAsia="x-none"/>
              </w:rPr>
            </w:pPr>
            <w:r>
              <w:rPr>
                <w:rFonts w:eastAsia="Times New Roman"/>
                <w:sz w:val="24"/>
                <w:szCs w:val="24"/>
                <w:lang w:eastAsia="x-none"/>
              </w:rPr>
              <w:t>В течение 25 (двадцати пяти) календарных дней с даты подписания договора</w:t>
            </w:r>
          </w:p>
        </w:tc>
      </w:tr>
    </w:tbl>
    <w:p>
      <w:pPr>
        <w:pStyle w:val="Normal"/>
        <w:rPr>
          <w:rFonts w:cs="Times New Roman"/>
          <w:color w:val="000000"/>
          <w:szCs w:val="24"/>
          <w:lang w:eastAsia="x-none"/>
        </w:rPr>
      </w:pPr>
      <w:r>
        <w:rPr>
          <w:rFonts w:cs="Times New Roman"/>
          <w:color w:val="000000"/>
          <w:szCs w:val="24"/>
          <w:lang w:eastAsia="x-none"/>
        </w:rPr>
      </w:r>
    </w:p>
    <w:p>
      <w:pPr>
        <w:pStyle w:val="Normal"/>
        <w:rPr>
          <w:b/>
          <w:bCs/>
        </w:rPr>
      </w:pPr>
      <w:r>
        <w:rPr>
          <w:rFonts w:cs="Times New Roman"/>
          <w:b/>
          <w:bCs/>
          <w:color w:val="000000"/>
          <w:szCs w:val="24"/>
          <w:lang w:eastAsia="x-none"/>
        </w:rPr>
        <w:t>2.2 Требования к качеству продукции</w:t>
      </w:r>
    </w:p>
    <w:p>
      <w:pPr>
        <w:pStyle w:val="Normal"/>
        <w:rPr>
          <w:b/>
          <w:bCs/>
        </w:rPr>
      </w:pPr>
      <w:bookmarkStart w:id="17" w:name="_Toc75446582_Копия_1"/>
      <w:r>
        <w:rPr>
          <w:rFonts w:cs="Times New Roman"/>
          <w:b/>
          <w:bCs/>
          <w:color w:val="000000"/>
          <w:szCs w:val="24"/>
          <w:lang w:eastAsia="x-none"/>
        </w:rPr>
        <w:t>Таблица 3. Требования к качеству продукции</w:t>
      </w:r>
      <w:bookmarkEnd w:id="17"/>
      <w:r>
        <w:rPr>
          <w:rFonts w:cs="Times New Roman"/>
          <w:b/>
          <w:bCs/>
          <w:color w:val="000000"/>
          <w:szCs w:val="24"/>
          <w:lang w:eastAsia="x-none"/>
        </w:rPr>
        <w:t xml:space="preserve"> </w:t>
      </w:r>
    </w:p>
    <w:p>
      <w:pPr>
        <w:pStyle w:val="Normal"/>
        <w:ind w:hanging="0"/>
        <w:jc w:val="both"/>
        <w:rPr>
          <w:szCs w:val="24"/>
        </w:rPr>
      </w:pPr>
      <w:r>
        <w:rPr>
          <w:rFonts w:cs="Times New Roman"/>
          <w:b/>
          <w:bCs/>
          <w:color w:val="000000"/>
          <w:szCs w:val="24"/>
          <w:shd w:fill="auto" w:val="clear"/>
          <w:lang w:eastAsia="x-none"/>
        </w:rPr>
        <w:t xml:space="preserve">Наименование продукции (Таблицы 1.1) </w:t>
      </w:r>
      <w:r>
        <w:rPr>
          <w:rFonts w:cs="Times New Roman"/>
          <w:color w:val="000000"/>
          <w:szCs w:val="24"/>
          <w:shd w:fill="auto" w:val="clear"/>
          <w:lang w:eastAsia="x-none"/>
        </w:rPr>
        <w:t xml:space="preserve">ОКПД2:  </w:t>
      </w:r>
      <w:r>
        <w:rPr>
          <w:rFonts w:cs="Times New Roman"/>
          <w:color w:val="000000"/>
          <w:szCs w:val="24"/>
          <w:shd w:fill="auto" w:val="clear"/>
          <w:lang w:eastAsia="x-none"/>
        </w:rPr>
        <w:t>27.33.13.169</w:t>
      </w:r>
    </w:p>
    <w:p>
      <w:pPr>
        <w:pStyle w:val="Normal"/>
        <w:ind w:hanging="0"/>
        <w:jc w:val="both"/>
        <w:rPr>
          <w:szCs w:val="24"/>
        </w:rPr>
      </w:pPr>
      <w:r>
        <w:rPr>
          <w:rFonts w:cs="Times New Roman"/>
          <w:color w:val="000000"/>
          <w:szCs w:val="24"/>
          <w:shd w:fill="auto" w:val="clear"/>
          <w:lang w:eastAsia="x-none"/>
        </w:rPr>
        <w:t xml:space="preserve"> </w:t>
      </w:r>
      <w:r>
        <w:rPr>
          <w:rFonts w:cs="Times New Roman"/>
          <w:color w:val="000000"/>
          <w:szCs w:val="24"/>
          <w:shd w:fill="auto" w:val="clear"/>
          <w:lang w:eastAsia="x-none"/>
        </w:rPr>
        <w:t xml:space="preserve">Поставка </w:t>
      </w:r>
      <w:r>
        <w:rPr>
          <w:rStyle w:val="Style"/>
          <w:rFonts w:cs="Times New Roman"/>
          <w:b w:val="false"/>
          <w:bCs w:val="false"/>
          <w:i w:val="false"/>
          <w:iCs w:val="false"/>
          <w:color w:val="000000"/>
          <w:szCs w:val="24"/>
          <w:shd w:fill="FFFFFF" w:val="clear"/>
          <w:lang w:val="ru-RU" w:eastAsia="x-none"/>
        </w:rPr>
        <w:t xml:space="preserve">предназначена для </w:t>
      </w:r>
      <w:r>
        <w:rPr>
          <w:rStyle w:val="Style"/>
          <w:rFonts w:cs="Times New Roman"/>
          <w:b w:val="false"/>
          <w:bCs w:val="false"/>
          <w:i w:val="false"/>
          <w:iCs w:val="false"/>
          <w:color w:val="000000"/>
          <w:szCs w:val="24"/>
          <w:shd w:fill="FFFFFF" w:val="clear"/>
          <w:lang w:val="ru-RU" w:eastAsia="x-none"/>
        </w:rPr>
        <w:t xml:space="preserve">выполнения подготовительных работ </w:t>
      </w:r>
      <w:r>
        <w:rPr>
          <w:rStyle w:val="Style"/>
          <w:rFonts w:cs="Times New Roman"/>
          <w:b w:val="false"/>
          <w:bCs w:val="false"/>
          <w:i w:val="false"/>
          <w:iCs w:val="false"/>
          <w:color w:val="000000"/>
          <w:szCs w:val="24"/>
          <w:shd w:fill="FFFFFF" w:val="clear"/>
          <w:lang w:val="ru-RU" w:eastAsia="x-none"/>
        </w:rPr>
        <w:t xml:space="preserve">демонтажа </w:t>
      </w:r>
      <w:r>
        <w:rPr>
          <w:rStyle w:val="Style"/>
          <w:rFonts w:cs="Times New Roman"/>
          <w:b w:val="false"/>
          <w:bCs w:val="false"/>
          <w:i w:val="false"/>
          <w:iCs w:val="false"/>
          <w:color w:val="000000"/>
          <w:szCs w:val="24"/>
          <w:shd w:fill="FFFFFF" w:val="clear"/>
          <w:lang w:val="ru-RU" w:eastAsia="x-none"/>
        </w:rPr>
        <w:t>забральной балки</w:t>
      </w:r>
      <w:r>
        <w:rPr>
          <w:rStyle w:val="Style"/>
          <w:rFonts w:cs="Times New Roman"/>
          <w:b w:val="false"/>
          <w:bCs w:val="false"/>
          <w:i w:val="false"/>
          <w:iCs w:val="false"/>
          <w:color w:val="000000"/>
          <w:szCs w:val="24"/>
          <w:shd w:fill="FFFFFF" w:val="clear"/>
          <w:lang w:val="ru-RU" w:eastAsia="x-none"/>
        </w:rPr>
        <w:t xml:space="preserve"> ВСП №1 </w:t>
      </w:r>
      <w:r>
        <w:rPr>
          <w:rFonts w:cs="Times New Roman"/>
          <w:color w:val="000000"/>
          <w:szCs w:val="24"/>
          <w:lang w:eastAsia="x-none"/>
        </w:rPr>
        <w:t xml:space="preserve">Угличской ГЭС» (далее – продукция). </w:t>
      </w:r>
    </w:p>
    <w:tbl>
      <w:tblPr>
        <w:tblW w:w="9750" w:type="dxa"/>
        <w:jc w:val="left"/>
        <w:tblInd w:w="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1046"/>
        <w:gridCol w:w="1388"/>
        <w:gridCol w:w="1481"/>
        <w:gridCol w:w="2835"/>
        <w:gridCol w:w="2999"/>
      </w:tblGrid>
      <w:tr>
        <w:trPr>
          <w:trHeight w:val="465" w:hRule="atLeast"/>
        </w:trPr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bCs/>
              </w:rPr>
            </w:pPr>
            <w:r>
              <w:rPr>
                <w:rFonts w:ascii="PT Sans" w:hAnsi="PT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75" w:hRule="atLeast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left"/>
              <w:rPr/>
            </w:pPr>
            <w:r>
              <w:rPr>
                <w:rFonts w:ascii="PT Sans" w:hAnsi="PT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Такелажное оборудование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shd w:val="clear" w:color="auto" w:fill="FFFFFF"/>
              <w:jc w:val="center"/>
              <w:rPr/>
            </w:pPr>
            <w:r>
              <w:rPr>
                <w:rFonts w:eastAsia="Calibri" w:cs="Tahoma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Поплавковый выключатель МИР-ПВ 30м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Длина кабеля 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30м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250В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IP68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1.1.2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b w:val="false"/>
                <w:bCs w:val="false"/>
                <w:color w:val="000000"/>
                <w:sz w:val="24"/>
              </w:rPr>
              <w:t>Кабель водопогружной КВВ 3х0,75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 </w:t>
            </w:r>
            <w:r>
              <w:rPr>
                <w:sz w:val="24"/>
                <w:szCs w:val="24"/>
              </w:rPr>
              <w:t>изоляции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Поливинилхлоридная (ПВХ)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Водопогружные 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450/750</w:t>
            </w:r>
          </w:p>
        </w:tc>
      </w:tr>
      <w:tr>
        <w:trPr>
          <w:trHeight w:val="464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1.1.3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b w:val="false"/>
                <w:bCs w:val="false"/>
                <w:color w:val="000000"/>
                <w:sz w:val="24"/>
              </w:rPr>
              <w:t xml:space="preserve">Бокс ЩРН-П-6 модулей навесн.пластик IP41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изделия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щита распределительного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Номинальное напряжение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400В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100А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1.1.4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b w:val="false"/>
                <w:bCs w:val="false"/>
                <w:color w:val="000000"/>
                <w:sz w:val="24"/>
              </w:rPr>
              <w:t>В</w:t>
            </w:r>
            <w:r>
              <w:rPr>
                <w:b w:val="false"/>
                <w:bCs w:val="false"/>
                <w:color w:val="000000"/>
                <w:sz w:val="24"/>
              </w:rPr>
              <w:t xml:space="preserve">А47-29 3Р 25А  С авт. выкл.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400В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IP20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25А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полюсов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1.1.5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b w:val="false"/>
                <w:bCs w:val="false"/>
                <w:color w:val="000000"/>
                <w:sz w:val="24"/>
              </w:rPr>
              <w:t>В</w:t>
            </w:r>
            <w:r>
              <w:rPr>
                <w:b w:val="false"/>
                <w:bCs w:val="false"/>
                <w:color w:val="000000"/>
                <w:sz w:val="24"/>
              </w:rPr>
              <w:t xml:space="preserve">А47-29 </w:t>
            </w:r>
            <w:r>
              <w:rPr>
                <w:b w:val="false"/>
                <w:bCs w:val="false"/>
                <w:color w:val="000000"/>
                <w:sz w:val="24"/>
              </w:rPr>
              <w:t>1</w:t>
            </w:r>
            <w:r>
              <w:rPr>
                <w:b w:val="false"/>
                <w:bCs w:val="false"/>
                <w:color w:val="000000"/>
                <w:sz w:val="24"/>
              </w:rPr>
              <w:t xml:space="preserve">Р 25А  х-ка С авт. выкл.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полюсов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25А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IP20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230/400В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1.1.6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 xml:space="preserve">А47-29 </w:t>
            </w: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Р </w:t>
            </w:r>
            <w:r>
              <w:rPr>
                <w:color w:val="000000"/>
                <w:sz w:val="24"/>
              </w:rPr>
              <w:t>16</w:t>
            </w:r>
            <w:r>
              <w:rPr>
                <w:color w:val="000000"/>
                <w:sz w:val="24"/>
              </w:rPr>
              <w:t xml:space="preserve">А х-ка С авт. выкл.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полюсов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IP20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230/400В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1.1.7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b w:val="false"/>
                <w:bCs w:val="false"/>
                <w:color w:val="000000"/>
                <w:sz w:val="24"/>
              </w:rPr>
              <w:t>В</w:t>
            </w:r>
            <w:r>
              <w:rPr>
                <w:b w:val="false"/>
                <w:bCs w:val="false"/>
                <w:color w:val="000000"/>
                <w:sz w:val="24"/>
              </w:rPr>
              <w:t xml:space="preserve">А47-29 </w:t>
            </w:r>
            <w:r>
              <w:rPr>
                <w:b w:val="false"/>
                <w:bCs w:val="false"/>
                <w:color w:val="000000"/>
                <w:sz w:val="24"/>
              </w:rPr>
              <w:t>1</w:t>
            </w:r>
            <w:r>
              <w:rPr>
                <w:b w:val="false"/>
                <w:bCs w:val="false"/>
                <w:color w:val="000000"/>
                <w:sz w:val="24"/>
              </w:rPr>
              <w:t xml:space="preserve">Р </w:t>
            </w:r>
            <w:r>
              <w:rPr>
                <w:b w:val="false"/>
                <w:bCs w:val="false"/>
                <w:color w:val="000000"/>
                <w:sz w:val="24"/>
              </w:rPr>
              <w:t>10</w:t>
            </w:r>
            <w:r>
              <w:rPr>
                <w:b w:val="false"/>
                <w:bCs w:val="false"/>
                <w:color w:val="000000"/>
                <w:sz w:val="24"/>
              </w:rPr>
              <w:t xml:space="preserve">А  х-ка С авт. выкл.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полюсов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IP20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230/400В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1.1.8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Розетка 2-м 16А с заземл.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16А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ind w:hanging="0" w:lef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IP20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ind w:hanging="0" w:lef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250В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ind w:hanging="0" w:lef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постов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2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1.1.9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Розетка 1-м ОП 16А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16А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  <w:lang w:val="en-US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>
                <w:rFonts w:eastAsia="Calibri" w:cs="Tahoma"/>
                <w:b w:val="false"/>
                <w:color w:val="000000"/>
                <w:szCs w:val="24"/>
                <w:lang w:val="en-US"/>
              </w:rPr>
              <w:t>250В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>
                <w:b w:val="false"/>
                <w:color w:val="000000"/>
                <w:szCs w:val="24"/>
                <w:lang w:val="en-US"/>
              </w:rPr>
              <w:t>Количество постов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/>
              <w:t>1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>
                <w:b w:val="false"/>
                <w:color w:val="000000"/>
                <w:szCs w:val="24"/>
                <w:lang w:val="en-US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IP20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1.1.10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Выключатель 1-кл. ОП 10А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/>
              <w:t>10А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color w:val="000000"/>
                <w:sz w:val="24"/>
                <w:szCs w:val="24"/>
                <w:lang w:val="en-US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/>
              <w:t>250В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>
                <w:b w:val="false"/>
                <w:color w:val="000000"/>
                <w:szCs w:val="24"/>
                <w:lang w:val="en-US"/>
              </w:rPr>
              <w:t>Количество клавиш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/>
              <w:t>1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>
                <w:b w:val="false"/>
                <w:color w:val="000000"/>
                <w:szCs w:val="24"/>
                <w:lang w:val="en-US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IP20</w:t>
            </w:r>
          </w:p>
        </w:tc>
      </w:tr>
      <w:tr>
        <w:trPr>
          <w:trHeight w:val="341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</w:t>
            </w: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Прожектор светодиодный 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300Вт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ламп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/>
            </w:pPr>
            <w:r>
              <w:rPr/>
              <w:t>светодиодная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/>
            </w:pPr>
            <w:r>
              <w:rPr/>
              <w:t>300 Вт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IP65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Цоколь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/>
            </w:pPr>
            <w:r>
              <w:rPr/>
              <w:t>LED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</w:t>
            </w: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Прожектор светодиодный  100Вт 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/>
            </w:pPr>
            <w:r>
              <w:rPr/>
              <w:t>25В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Мощность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/>
            </w:pPr>
            <w:r>
              <w:rPr/>
              <w:t>100 Вт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IP65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лампы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Светодиодный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</w:t>
            </w: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Прожектор светодиодный 50Вт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color w:val="222222"/>
                <w:szCs w:val="24"/>
                <w:shd w:fill="F2F2F2" w:val="clear"/>
              </w:rPr>
            </w:pPr>
            <w:r>
              <w:rPr>
                <w:color w:val="222222"/>
                <w:szCs w:val="24"/>
                <w:shd w:fill="F2F2F2" w:val="clear"/>
              </w:rPr>
              <w:t>Мощность лампы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  <w:lang w:val="en-US"/>
              </w:rPr>
              <w:t>50 Вт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IP65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220В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Тип лампы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Светодиодный 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Прожектор светодиодный 10Вт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Мощность ламп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10Вт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IP65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Номинальное напряжение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220В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Тип лампы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Светодиодный 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/>
            </w:pPr>
            <w:r>
              <w:rPr>
                <w:b w:val="false"/>
                <w:bCs w:val="false"/>
                <w:color w:val="000000"/>
                <w:sz w:val="24"/>
              </w:rPr>
              <w:t>КГ-ХЛ 2х1,5 кабель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Материал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Медь/термоэластопласт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Сечение жилы кабеля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1,5мм2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Количество жил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1.1.16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Труба гофрированная ПВХ d-20мм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Внешний диаметр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20мм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IP55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Материал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ПВХ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1.1.17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sz w:val="24"/>
              </w:rPr>
              <w:t>Крепеж-клипса d-20мм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Материал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Пластик 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Размер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20мм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1.1.18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sz w:val="24"/>
              </w:rPr>
              <w:t>Щит ВРУ 20кВт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400А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IP31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Материал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металлический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1.1.19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sz w:val="24"/>
              </w:rPr>
              <w:t>КГ-ХЛ 2х1,5 кабель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Материал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Медь/термоэластопласт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Сечение жилы кабеля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1,5мм2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Количество жил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1.1.20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Щит распределительный переносной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sz w:val="24"/>
              </w:rPr>
              <w:t>РУСп-3х16/3+1х16/5+1х32/5 У1 IP44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Номинальный ток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63А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Напряжение сети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220-250В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Заземление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есть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Степень защиты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222222"/>
                <w:sz w:val="24"/>
                <w:szCs w:val="24"/>
                <w:u w:val="none"/>
                <w:shd w:fill="F2F2F2" w:val="clear"/>
              </w:rPr>
              <w:t>IP44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1.1.21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  <w:t>Анкерный болт с гайкой 12х120мм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Диаметр установки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12мм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Длина анкера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12мм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Материал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Сталь 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1.1.22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Стяжка кабельная 7,6х300мм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Материал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Пластик 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Длина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300мм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Ширина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7,6мм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Тип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Хомут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1.1.23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Стяжка кабельная 4,8х450мм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Материал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Пластик 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Длина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450 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Ширина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4,5 мм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Тип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Хомут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1.1.24</w:t>
            </w:r>
          </w:p>
        </w:tc>
        <w:tc>
          <w:tcPr>
            <w:tcW w:w="286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Комплект - оптический нивелир RGK C-32 с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/>
              <w:t>поверкой, рейка RGK TS-7 и штатив S6-N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Тип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Оптический нивелир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 xml:space="preserve">Увеличение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32Х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Рейка нивелирная высота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 м</w:t>
            </w:r>
          </w:p>
        </w:tc>
      </w:tr>
      <w:tr>
        <w:trPr>
          <w:trHeight w:val="75" w:hRule="atLeast"/>
        </w:trPr>
        <w:tc>
          <w:tcPr>
            <w:tcW w:w="104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869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/>
              <w:t>Штатив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color w:val="000000"/>
              </w:rPr>
              <w:t>Для оптических нивелиров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</w:rPr>
            </w:pPr>
            <w:r>
              <w:rPr>
                <w:rFonts w:ascii="PT Sans" w:hAnsi="PT Sans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2.1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Место поставки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Филиал ПАО РусГидро-Каскад Верхо-Волжских ГЭС, Угличская ГЭС, РФ, 152615, Ярославская обл., г. Углич, ул. Спасская, д. 33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2.2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Приемка продукции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jc w:val="left"/>
              <w:rPr>
                <w:color w:val="000000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Приемка продукции осуществляется только в рабочие дни с 8-00 до 11-00 и с 13-00 до 16-00. 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2.3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i/>
                <w:i/>
              </w:rPr>
            </w:pPr>
            <w:r>
              <w:rPr>
                <w:rFonts w:eastAsia="Times New Roman" w:cs="Times New Roman" w:ascii="PT Sans" w:hAnsi="PT San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  по тел. 8 908-648-70-86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</w:rPr>
            </w:pPr>
            <w:r>
              <w:rPr>
                <w:rFonts w:ascii="PT Sans" w:hAnsi="PT Sans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left"/>
              <w:rPr>
                <w:b/>
                <w:szCs w:val="24"/>
                <w:lang w:eastAsia="ru-RU"/>
              </w:rPr>
            </w:pPr>
            <w:r>
              <w:rPr>
                <w:rFonts w:ascii="PT Sans" w:hAnsi="PT Sans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3.1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Сроки гарантии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Cs w:val="24"/>
              </w:rPr>
            </w:pPr>
            <w:bookmarkStart w:id="18" w:name="_GoBack_Копия_1"/>
            <w:bookmarkEnd w:id="18"/>
            <w:r>
              <w:rPr>
                <w:rFonts w:eastAsia="Times New Roman" w:cs="Times New Roman" w:ascii="PT Sans" w:hAnsi="PT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x-none"/>
              </w:rPr>
              <w:t>На Продукцию устанавливается гарантийный срок, равный 12 (двенадцати) месяцам,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</w:rPr>
            </w:pPr>
            <w:r>
              <w:rPr>
                <w:rFonts w:ascii="PT Sans" w:hAnsi="PT Sans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</w:rPr>
            </w:pPr>
            <w:r>
              <w:rPr>
                <w:rFonts w:ascii="PT Sans" w:hAnsi="PT Sans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4.1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Документы, передаваемые вместе с продукцией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0" w:leader="none"/>
                <w:tab w:val="left" w:pos="406" w:leader="none"/>
                <w:tab w:val="left" w:pos="90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Сертификат качества в 1 экз.;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0" w:leader="none"/>
                <w:tab w:val="left" w:pos="406" w:leader="none"/>
                <w:tab w:val="left" w:pos="90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Технический паспорт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0" w:leader="none"/>
                <w:tab w:val="left" w:pos="406" w:leader="none"/>
                <w:tab w:val="left" w:pos="90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0" w:leader="none"/>
                <w:tab w:val="left" w:pos="406" w:leader="none"/>
                <w:tab w:val="left" w:pos="90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Упаковочный лист на Продукцию в 1 экз.;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0" w:leader="none"/>
                <w:tab w:val="left" w:pos="406" w:leader="none"/>
                <w:tab w:val="left" w:pos="90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Сертификат о происхождении Продукции в 1 экз.;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0" w:leader="none"/>
                <w:tab w:val="left" w:pos="406" w:leader="none"/>
                <w:tab w:val="left" w:pos="90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06" w:leader="none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Обязательные первичные документы: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left" w:pos="406" w:leader="none"/>
                <w:tab w:val="left" w:pos="72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 или Транспортную накладную ((для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 (в ред. </w:t>
            </w:r>
            <w:hyperlink r:id="rId2">
              <w:r>
                <w:rPr>
                  <w:rFonts w:ascii="PT Sans" w:hAnsi="PT Sans"/>
                  <w:b w:val="false"/>
                  <w:bCs w:val="false"/>
                  <w:i w:val="false"/>
                  <w:iCs w:val="false"/>
                  <w:strike w:val="false"/>
                  <w:dstrike w:val="false"/>
                  <w:outline w:val="false"/>
                  <w:shadow w:val="false"/>
                  <w:color w:val="000000"/>
                  <w:sz w:val="24"/>
                  <w:szCs w:val="24"/>
                  <w:u w:val="none"/>
                </w:rPr>
                <w:t>Постановления Правительства РФ от 21.12.2020 № 2200</w:t>
              </w:r>
            </w:hyperlink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);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left" w:pos="406" w:leader="none"/>
                <w:tab w:val="left" w:pos="720" w:leader="none"/>
                <w:tab w:val="left" w:pos="1134" w:leader="none"/>
                <w:tab w:val="left" w:pos="1276" w:leader="none"/>
              </w:tabs>
              <w:ind w:firstLine="260" w:left="0"/>
              <w:jc w:val="left"/>
              <w:rPr>
                <w:szCs w:val="24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Товарную накладную по форме ТОРГ-12 или Универсальный передаточный документ (УПД).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</w:rPr>
            </w:pPr>
            <w:r>
              <w:rPr>
                <w:rFonts w:ascii="PT Sans" w:hAnsi="PT Sans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i/>
                <w:i/>
              </w:rPr>
            </w:pPr>
            <w:r>
              <w:rPr>
                <w:rFonts w:ascii="PT Sans" w:hAnsi="PT Sans"/>
                <w:b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ru-RU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PT Sans" w:hAnsi="PT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5.1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PT Sans" w:hAnsi="PT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Times New Roman" w:cs="Times New Roman" w:ascii="PT Sans" w:hAnsi="PT San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x-none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left"/>
              <w:rPr>
                <w:bCs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 w:ascii="PT Sans" w:hAnsi="PT Sans"/>
                <w:b w:val="false"/>
                <w:bCs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left"/>
              <w:rPr>
                <w:bCs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 w:ascii="PT Sans" w:hAnsi="PT Sans"/>
                <w:b w:val="false"/>
                <w:bCs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>
      <w:pPr>
        <w:sectPr>
          <w:footerReference w:type="default" r:id="rId3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</w:p>
    <w:sectPr>
      <w:footerReference w:type="default" r:id="rId4"/>
      <w:footerReference w:type="first" r:id="rId5"/>
      <w:type w:val="nextPage"/>
      <w:pgSz w:w="11906" w:h="16838"/>
      <w:pgMar w:left="1134" w:right="1134" w:gutter="0" w:header="0" w:top="1134" w:footer="1134" w:bottom="145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7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8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8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8</w:t>
    </w:r>
    <w:r>
      <w:rPr>
        <w:sz w:val="24"/>
        <w:b/>
        <w:szCs w:val="24"/>
        <w:bCs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hanging="432"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jc w:val="left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Style18" w:customStyle="1">
    <w:name w:val="Символ нумерации"/>
    <w:qFormat/>
    <w:rPr/>
  </w:style>
  <w:style w:type="character" w:styleId="Strong2" w:customStyle="1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1" w:customStyle="1">
    <w:name w:val="index heading11111111111"/>
    <w:basedOn w:val="Title"/>
    <w:qFormat/>
    <w:pPr/>
    <w:rPr/>
  </w:style>
  <w:style w:type="paragraph" w:styleId="Caption111111111111" w:customStyle="1">
    <w:name w:val="caption111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111" w:customStyle="1">
    <w:name w:val="index heading11111111111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/>
    </w:pPr>
    <w:rPr>
      <w:rFonts w:eastAsia="Times New Roman" w:cs="Calibr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/>
      <w:contextualSpacing/>
    </w:pPr>
    <w:rPr>
      <w:rFonts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hanging="360" w:left="3196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ind w:hanging="648" w:left="172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ind w:hanging="792" w:left="223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ind w:hanging="1080" w:left="324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ind w:hanging="936" w:left="27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hanging="851" w:left="139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Style4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paragraph" w:styleId="Default" w:customStyle="1">
    <w:name w:val="Default"/>
    <w:qFormat/>
    <w:rsid w:val="00d8350f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numbering" w:styleId="29322994421" w:customStyle="1">
    <w:name w:val="2932299442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document/cons_doc_LAW_371981/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92113-F672-4C7C-9F93-29B33723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2309</TotalTime>
  <Application>AlterOffice/2026.2.0.0$Linux_X86_64 LibreOffice_project/bc4ef1adf80b36c7a6365f8ed6cbf29021361edd</Application>
  <AppVersion>15.0000</AppVersion>
  <Pages>8</Pages>
  <Words>1184</Words>
  <Characters>7318</Characters>
  <CharactersWithSpaces>8184</CharactersWithSpaces>
  <Paragraphs>417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2026-09-02T15:44:00Z</dcterms:created>
  <dc:creator>Вашкевич Ольга Владимировна</dc:creator>
  <dc:description/>
  <dc:language>ru-RU</dc:language>
  <cp:lastModifiedBy>zhurkinalb@corp.gidroogk.com</cp:lastModifiedBy>
  <cp:lastPrinted>2025-01-13T10:35:00Z</cp:lastPrinted>
  <dcterms:modified xsi:type="dcterms:W3CDTF">2026-10-28T17:36:33Z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