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198" w:rsidRDefault="003A7C71">
      <w:pPr>
        <w:pStyle w:val="22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Договор №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"2"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_______________ </w:t>
      </w:r>
      <w:r>
        <w:rPr>
          <w:rStyle w:val="a9"/>
          <w:sz w:val="24"/>
        </w:rPr>
        <w:footnoteReference w:id="1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</w:p>
    <w:p w:rsidR="00E95198" w:rsidRDefault="003A7C71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вычислительной и оргтехники для участков курьерской доставки для нужд УФПС Свердловской области</w:t>
      </w:r>
      <w:r>
        <w:rPr>
          <w:b/>
          <w:sz w:val="24"/>
        </w:rPr>
        <w:fldChar w:fldCharType="end"/>
      </w:r>
      <w:r>
        <w:rPr>
          <w:b/>
          <w:sz w:val="24"/>
        </w:rPr>
        <w:t xml:space="preserve"> </w:t>
      </w:r>
    </w:p>
    <w:p w:rsidR="00E95198" w:rsidRDefault="00E95198">
      <w:pPr>
        <w:pStyle w:val="22"/>
        <w:jc w:val="center"/>
        <w:rPr>
          <w:b/>
          <w:sz w:val="24"/>
        </w:rPr>
      </w:pPr>
    </w:p>
    <w:tbl>
      <w:tblPr>
        <w:tblStyle w:val="a4"/>
        <w:tblW w:w="48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6087"/>
      </w:tblGrid>
      <w:tr w:rsidR="00E95198">
        <w:tc>
          <w:tcPr>
            <w:tcW w:w="3114" w:type="dxa"/>
          </w:tcPr>
          <w:p w:rsidR="00E95198" w:rsidRDefault="003A7C71">
            <w:pPr>
              <w:pStyle w:val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____ _________ </w:t>
            </w:r>
            <w:r>
              <w:rPr>
                <w:spacing w:val="-2"/>
                <w:sz w:val="24"/>
              </w:rPr>
              <w:t>20__ г</w:t>
            </w:r>
            <w:r>
              <w:fldChar w:fldCharType="begin" w:fldLock="1"/>
            </w:r>
            <w:r>
              <w:instrText>LBVARIABLE \id "2"</w:instrText>
            </w:r>
            <w:r>
              <w:fldChar w:fldCharType="separate"/>
            </w:r>
            <w:r>
              <w:rPr>
                <w:rStyle w:val="a9"/>
                <w:spacing w:val="-2"/>
                <w:sz w:val="24"/>
              </w:rPr>
              <w:footnoteReference w:id="2"/>
            </w:r>
            <w:r>
              <w:rPr>
                <w:rStyle w:val="a9"/>
                <w:spacing w:val="-2"/>
                <w:sz w:val="24"/>
              </w:rPr>
              <w:fldChar w:fldCharType="end"/>
            </w:r>
          </w:p>
        </w:tc>
        <w:tc>
          <w:tcPr>
            <w:tcW w:w="6230" w:type="dxa"/>
          </w:tcPr>
          <w:p w:rsidR="00E95198" w:rsidRDefault="003A7C71">
            <w:pPr>
              <w:pStyle w:val="22"/>
              <w:jc w:val="right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Екатеринбург</w:t>
            </w:r>
            <w:r>
              <w:rPr>
                <w:sz w:val="24"/>
              </w:rPr>
              <w:fldChar w:fldCharType="end"/>
            </w:r>
          </w:p>
        </w:tc>
      </w:tr>
    </w:tbl>
    <w:p w:rsidR="00E95198" w:rsidRDefault="00E95198">
      <w:pPr>
        <w:pStyle w:val="22"/>
        <w:jc w:val="center"/>
        <w:rPr>
          <w:b/>
          <w:sz w:val="24"/>
        </w:rPr>
      </w:pPr>
    </w:p>
    <w:p w:rsidR="00E95198" w:rsidRDefault="003A7C71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АО «Почта России» (далее – Покупатель)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"6"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 xml:space="preserve">, от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"11" \grammarCase "nominative"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УФПС СВЕРДЛОВСКОЙ ОБЛАСТИ</w:t>
      </w:r>
      <w:r>
        <w:rPr>
          <w:i w:val="0"/>
          <w:sz w:val="24"/>
          <w:lang w:val="ru-RU"/>
        </w:rPr>
        <w:fldChar w:fldCharType="end"/>
      </w:r>
      <w:r>
        <w:rPr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в лице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"27" \grammarCase "genitive"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Директор</w:t>
      </w:r>
      <w:r>
        <w:rPr>
          <w:i w:val="0"/>
          <w:sz w:val="24"/>
          <w:lang w:val="ru-RU"/>
        </w:rPr>
        <w:t xml:space="preserve">а УФПС Свердловской области 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"28" \grammarCase "genitive" \letterCase "camel"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Алемасовой Натальи Владиславовны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действующего(-ей) на основании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"29" \grammarCase "nominative" \letterCase "normal"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Довер</w:t>
      </w:r>
      <w:r>
        <w:rPr>
          <w:i w:val="0"/>
          <w:sz w:val="24"/>
          <w:lang w:val="ru-RU"/>
        </w:rPr>
        <w:t xml:space="preserve">енности от 16.06.2026 №  9efb4630-6a99-47b7-a30b-fc81f97d1f59 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с одной стороны, и </w:t>
      </w:r>
    </w:p>
    <w:p w:rsidR="00E95198" w:rsidRDefault="003A7C71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"2" \displaced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__________________</w:t>
      </w:r>
      <w:r>
        <w:rPr>
          <w:rStyle w:val="a9"/>
          <w:i w:val="0"/>
          <w:sz w:val="24"/>
          <w:lang w:val="ru-RU"/>
        </w:rPr>
        <w:footnoteReference w:id="3"/>
      </w:r>
      <w:r>
        <w:rPr>
          <w:rStyle w:val="a9"/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>(далее – Поставщик), в лице ___________________________________________</w:t>
      </w:r>
      <w:r>
        <w:rPr>
          <w:rStyle w:val="a9"/>
          <w:i w:val="0"/>
          <w:sz w:val="24"/>
          <w:lang w:val="ru-RU"/>
        </w:rPr>
        <w:footnoteReference w:id="4"/>
      </w:r>
      <w:r>
        <w:rPr>
          <w:i w:val="0"/>
          <w:sz w:val="24"/>
          <w:lang w:val="ru-RU"/>
        </w:rPr>
        <w:t>, действующего(-ей) на основании ____________</w:t>
      </w:r>
      <w:r>
        <w:rPr>
          <w:i w:val="0"/>
          <w:sz w:val="24"/>
          <w:lang w:val="ru-RU"/>
        </w:rPr>
        <w:t>_______</w:t>
      </w:r>
      <w:r>
        <w:rPr>
          <w:rStyle w:val="a9"/>
          <w:i w:val="0"/>
          <w:sz w:val="24"/>
          <w:lang w:val="ru-RU"/>
        </w:rPr>
        <w:footnoteReference w:id="5"/>
      </w:r>
      <w:r>
        <w:rPr>
          <w:i w:val="0"/>
          <w:sz w:val="24"/>
          <w:lang w:val="ru-RU"/>
        </w:rPr>
        <w:t>, с другой стороны, вместе в дальнейшем именуемые Стороны,</w:t>
      </w:r>
    </w:p>
    <w:p w:rsidR="00E95198" w:rsidRDefault="003A7C71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заключили настоящий договор (далее – Договор) о нижеследующем:</w:t>
      </w:r>
      <w:r>
        <w:rPr>
          <w:sz w:val="24"/>
          <w:lang w:val="ru-RU"/>
        </w:rPr>
        <w:fldChar w:fldCharType="end"/>
      </w:r>
    </w:p>
    <w:p w:rsidR="00E95198" w:rsidRDefault="003A7C71">
      <w:pPr>
        <w:pStyle w:val="LBGovstyle1"/>
      </w:pPr>
      <w:r>
        <w:t>Индивидуальные условия Договора</w:t>
      </w:r>
    </w:p>
    <w:tbl>
      <w:tblPr>
        <w:tblStyle w:val="VegasLexdoczillaStyle1"/>
        <w:tblW w:w="92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152"/>
        <w:gridCol w:w="810"/>
        <w:gridCol w:w="2413"/>
        <w:gridCol w:w="3262"/>
      </w:tblGrid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b/>
                <w:color w:val="auto"/>
                <w:sz w:val="24"/>
              </w:rPr>
              <w:t>№ п.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b/>
                <w:color w:val="auto"/>
                <w:sz w:val="24"/>
              </w:rPr>
              <w:t>Наименование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b/>
                <w:color w:val="auto"/>
                <w:sz w:val="24"/>
              </w:rPr>
              <w:t>Содержание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Поставляемый товар (далее – Товар) -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"443"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Вычислительная и оргтехника</w:t>
            </w:r>
            <w:r>
              <w:rPr>
                <w:color w:val="auto"/>
                <w:sz w:val="24"/>
              </w:rPr>
              <w:fldChar w:fldCharType="end"/>
            </w:r>
          </w:p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"167"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Наименование, количество и иные характеристики Товара указаны в Спецификации (Приложении № 1 к Договору). Технические требования к Товару, требования к качеству Товара, таре, упаковке и маркиров</w:t>
            </w:r>
            <w:r>
              <w:rPr>
                <w:color w:val="auto"/>
                <w:sz w:val="24"/>
              </w:rPr>
              <w:t>ке определены в Техническом задании (Приложение № 2 к Договору).</w:t>
            </w:r>
          </w:p>
          <w:p w:rsidR="00E95198" w:rsidRDefault="003A7C71">
            <w:pPr>
              <w:pStyle w:val="VLdoczillaStyle3"/>
            </w:pPr>
            <w:r>
              <w:rPr>
                <w:sz w:val="24"/>
              </w:rPr>
              <w:t xml:space="preserve">Страна происхождения Товара: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_______________</w:t>
            </w:r>
            <w:r>
              <w:rPr>
                <w:rStyle w:val="a9"/>
                <w:sz w:val="24"/>
              </w:rPr>
              <w:footnoteReference w:id="6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color w:val="auto"/>
                <w:sz w:val="24"/>
              </w:rPr>
              <w:fldChar w:fldCharType="end"/>
            </w:r>
          </w:p>
          <w:p w:rsidR="00E95198" w:rsidRDefault="00E95198">
            <w:pPr>
              <w:pStyle w:val="VLdoczillaStyle3"/>
            </w:pP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tabs>
                <w:tab w:val="left" w:pos="29"/>
              </w:tabs>
              <w:ind w:firstLine="29"/>
              <w:jc w:val="left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Документы на Товар, подлежащие передаче Покупателю, одновременно с Товаром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"167"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Определены </w:t>
            </w:r>
            <w:r>
              <w:rPr>
                <w:sz w:val="24"/>
              </w:rPr>
              <w:t>в Техническом задании.</w:t>
            </w:r>
            <w:r>
              <w:rPr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right="317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Общая цена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jc w:val="both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i/>
                <w:color w:val="auto"/>
                <w:sz w:val="24"/>
              </w:rPr>
              <w:t xml:space="preserve">Вариант 1 </w:t>
            </w:r>
            <w:r>
              <w:rPr>
                <w:i/>
                <w:sz w:val="24"/>
              </w:rPr>
              <w:t xml:space="preserve">(в случае, если Поставщик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</w:t>
            </w:r>
            <w:r>
              <w:rPr>
                <w:i/>
                <w:sz w:val="24"/>
              </w:rPr>
              <w:lastRenderedPageBreak/>
              <w:t xml:space="preserve">применением УСН, сумма его доходов в совокупности превысила </w:t>
            </w:r>
            <w:r>
              <w:rPr>
                <w:i/>
                <w:sz w:val="24"/>
                <w:lang w:val="ru"/>
              </w:rPr>
              <w:t xml:space="preserve">установленный </w:t>
            </w:r>
            <w:r>
              <w:rPr>
                <w:i/>
                <w:sz w:val="24"/>
                <w:lang w:val="ru"/>
              </w:rPr>
              <w:t>законом порог, после которого Поставщик становится плательщиком НДС).</w:t>
            </w:r>
          </w:p>
          <w:p w:rsidR="00E95198" w:rsidRDefault="003A7C71">
            <w:pPr>
              <w:pStyle w:val="VLdoczillaStyle3"/>
            </w:pPr>
            <w:r>
              <w:rPr>
                <w:sz w:val="24"/>
              </w:rPr>
              <w:t>– 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в том числе НДС в размере, определяемом в соответствии с Налоговым кодексом Российской Федерации. В случае, если при испол</w:t>
            </w:r>
            <w:r>
              <w:rPr>
                <w:sz w:val="24"/>
              </w:rPr>
              <w:t>нении Договора изменяется ставка НДС, применяемая Поставщиком, то указанная цена Договора содержит НДС в размере, определенном Налоговым кодексом Российской Федерации. Стороны договорились, что в указанном случае изменение ставки НДС не увеличивает общую ц</w:t>
            </w:r>
            <w:r>
              <w:rPr>
                <w:sz w:val="24"/>
              </w:rPr>
              <w:t>ену Договора.</w:t>
            </w:r>
          </w:p>
          <w:p w:rsidR="00E95198" w:rsidRDefault="003A7C71">
            <w:pPr>
              <w:jc w:val="both"/>
            </w:pPr>
            <w:r>
              <w:rPr>
                <w:i/>
                <w:color w:val="auto"/>
                <w:sz w:val="24"/>
              </w:rPr>
              <w:t xml:space="preserve">Вариант 2 </w:t>
            </w:r>
            <w:r>
              <w:rPr>
                <w:i/>
                <w:sz w:val="24"/>
              </w:rPr>
              <w:t xml:space="preserve">(в случае, если Поставщик </w:t>
            </w:r>
            <w:r>
              <w:rPr>
                <w:b/>
                <w:i/>
                <w:sz w:val="24"/>
              </w:rPr>
              <w:t>не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является</w:t>
            </w:r>
            <w:r>
              <w:rPr>
                <w:i/>
                <w:sz w:val="24"/>
              </w:rPr>
              <w:t xml:space="preserve"> плательщиком НДС или применяет УСН и</w:t>
            </w:r>
            <w:r>
              <w:rPr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i/>
                <w:sz w:val="24"/>
              </w:rPr>
              <w:t xml:space="preserve">текущий или </w:t>
            </w:r>
            <w:r>
              <w:rPr>
                <w:i/>
                <w:color w:val="auto"/>
                <w:sz w:val="24"/>
              </w:rPr>
              <w:t>предшествующий налоговый период по налогу, уплачиваемому в связи с применением УСН, сумма его доходов в совокупнос</w:t>
            </w:r>
            <w:r>
              <w:rPr>
                <w:i/>
                <w:color w:val="auto"/>
                <w:sz w:val="24"/>
              </w:rPr>
              <w:t xml:space="preserve">ти не превысила </w:t>
            </w:r>
            <w:r>
              <w:rPr>
                <w:i/>
                <w:sz w:val="24"/>
                <w:lang w:val="ru"/>
              </w:rPr>
              <w:t>установленный законом порог, после которого Поставщик становится плательщиком НДС</w:t>
            </w:r>
            <w:r>
              <w:rPr>
                <w:i/>
                <w:sz w:val="24"/>
              </w:rPr>
              <w:t xml:space="preserve">). </w:t>
            </w:r>
          </w:p>
          <w:p w:rsidR="00E95198" w:rsidRDefault="003A7C71">
            <w:pPr>
              <w:pStyle w:val="VLdoczillaStyle3"/>
            </w:pPr>
            <w:r>
              <w:rPr>
                <w:sz w:val="24"/>
              </w:rPr>
              <w:t>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НДС не облагается на основании [</w:t>
            </w:r>
            <w:r>
              <w:rPr>
                <w:i/>
                <w:sz w:val="24"/>
              </w:rPr>
              <w:t>указать ссылку на соответствующую норму</w:t>
            </w:r>
            <w:r>
              <w:rPr>
                <w:sz w:val="24"/>
              </w:rPr>
              <w:t>] Налогового кодекса Р</w:t>
            </w:r>
            <w:r>
              <w:rPr>
                <w:sz w:val="24"/>
              </w:rPr>
              <w:t>оссийской Федерации. В случае, если при исполнении Договора Поставщик становится плательщиком НДС, то указанная цена Договора содержит НДС в размере, определенном главой 21 Налогового кодекса Российской Федерации. Стороны договорились, что в указанном случ</w:t>
            </w:r>
            <w:r>
              <w:rPr>
                <w:sz w:val="24"/>
              </w:rPr>
              <w:t xml:space="preserve">ае сумма НДС не увеличивает общую цену Договора. 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Место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"507"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Определено в Техническом задании.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уведомления о доставке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обязан известить Покупателя о дате и времени доставки Товара не позднее, чем за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"191" \grammarCase "accusative"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(Три) рабочих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 даты доставки Товара.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поставки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Товар</w:t>
            </w:r>
            <w:r>
              <w:rPr>
                <w:color w:val="auto"/>
                <w:sz w:val="24"/>
              </w:rPr>
              <w:t xml:space="preserve"> должен быть доставлен Покупателю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"192" \grammarCase "nominative" \letterCase "normal" \rounding "none" \dateFormat "dd.mm.yyyy" \moneyFormat "0,000.##" \numeral "cardinal" \numberAsText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в течение 20 (двадцати) календарных дней с даты подписа</w:t>
            </w:r>
            <w:r>
              <w:rPr>
                <w:color w:val="auto"/>
                <w:sz w:val="24"/>
              </w:rPr>
              <w:t>ния настоящего Договора.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Способ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"196"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самостоятельно определяет способ доставки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приемки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 xml:space="preserve">Приемка Товара осуществляется Покупателем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"203" \grammarCase "nomin</w:instrText>
            </w:r>
            <w:r>
              <w:rPr>
                <w:color w:val="auto"/>
                <w:sz w:val="24"/>
              </w:rPr>
              <w:instrText>ative" \letterCase "normal" \rounding "none" \dateFormat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(пятнадцати)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Товара и документов, указанных в п. 1.2. Договора.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устранения Поставщиком выявленных недостатков Товара или замены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 xml:space="preserve">Выявленные недостатки устраняются Поставщиком либо Поставщик заменяет Товар ненадлежащего качества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"204" \grammarCase "genitive" \letterCase "normal" \rounding "none" \dateFormat "&amp;amp;amp;quot;dd.mm.yyyy&amp;amp;amp;quot;" \moneyFormat "&amp;amp;amp;quot;0,000.##&amp;amp;amp;quot;"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 (Д</w:t>
            </w:r>
            <w:r>
              <w:rPr>
                <w:color w:val="auto"/>
                <w:sz w:val="24"/>
              </w:rPr>
              <w:t>есяти)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Акта об установленном расхождении по количеству и качеству при приемке товарно-материальных ценностей по форме ТОРГ-2.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Гарантийный срок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"211"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Гарантийный срок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"214</w:instrText>
            </w:r>
            <w:r>
              <w:rPr>
                <w:color w:val="auto"/>
                <w:sz w:val="24"/>
              </w:rPr>
              <w:instrText>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12 (двенадцать) месяцев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новым,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</w:instrText>
            </w:r>
            <w:r>
              <w:rPr>
                <w:color w:val="auto"/>
                <w:sz w:val="24"/>
              </w:rPr>
              <w:instrText>VARIABLE \id "215"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рабочих дней с даты получения письменного требования от Покупателя об устранении недостатков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направления Поставщиком счета на оплату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Поставщик направляет Покупателю счет на оплату в т</w:t>
            </w:r>
            <w:r>
              <w:rPr>
                <w:color w:val="auto"/>
                <w:sz w:val="24"/>
              </w:rPr>
              <w:t xml:space="preserve">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"220" \grammarCase "genitive"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 (Одного) рабочего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подписания Сторонами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"221"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rStyle w:val="a9"/>
                <w:color w:val="auto"/>
                <w:sz w:val="24"/>
              </w:rPr>
              <w:footnoteReference w:id="7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оплаты товара Покупателем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  <w:ind w:hanging="22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"154"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Подвариант 1.1 (в случае объявления победителем закупочной процедуры участника, не являющегося субъектом МСП)</w:t>
            </w:r>
          </w:p>
          <w:p w:rsidR="00E95198" w:rsidRDefault="003A7C71">
            <w:pPr>
              <w:pStyle w:val="VLdoczillaStyle3"/>
              <w:ind w:hanging="22"/>
            </w:pPr>
            <w:r>
              <w:rPr>
                <w:sz w:val="24"/>
              </w:rPr>
              <w:t xml:space="preserve">Не более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"587" \numberFormat "0,000.######## (Spell) unit" \grammarCase</w:instrText>
            </w:r>
            <w:r>
              <w:rPr>
                <w:sz w:val="24"/>
              </w:rPr>
              <w:instrText xml:space="preserve"> "genitive"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90 (Девяноста)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товарной накладной по форме ТОРГ-12/УПД</w:t>
            </w:r>
            <w:r>
              <w:rPr>
                <w:sz w:val="24"/>
              </w:rPr>
              <w:fldChar w:fldCharType="end"/>
            </w:r>
            <w:r>
              <w:t>.</w:t>
            </w:r>
          </w:p>
          <w:p w:rsidR="00E95198" w:rsidRDefault="003A7C71">
            <w:pPr>
              <w:pStyle w:val="VLdoczillaStyle3"/>
              <w:ind w:hanging="22"/>
            </w:pPr>
            <w:r>
              <w:rPr>
                <w:sz w:val="24"/>
              </w:rPr>
              <w:t>Подвариант 1.2 (в случае объявления победителем закупочной процедуры участника, являющегося субъектом МСП)</w:t>
            </w:r>
          </w:p>
          <w:p w:rsidR="00E95198" w:rsidRDefault="003A7C71">
            <w:pPr>
              <w:pStyle w:val="VLdoczillaStyle3"/>
              <w:ind w:hanging="22"/>
            </w:pPr>
            <w:r>
              <w:rPr>
                <w:sz w:val="24"/>
              </w:rPr>
              <w:t xml:space="preserve">Не более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</w:instrText>
            </w:r>
            <w:r>
              <w:rPr>
                <w:sz w:val="24"/>
              </w:rPr>
              <w:instrText>RIABLE \id "592" \numberFormat "0,000.######## (Spell) unit" \grammarCase "genitive"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7 (Семи)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товарной накладной по форме ТОРГ-12/УПД</w:t>
            </w:r>
            <w:r>
              <w:rPr>
                <w:sz w:val="24"/>
              </w:rPr>
              <w:fldChar w:fldCharType="end"/>
            </w:r>
            <w:r>
              <w:t>.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b/>
                <w:color w:val="auto"/>
                <w:sz w:val="24"/>
              </w:rPr>
              <w:t>Нарушение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b/>
                <w:color w:val="auto"/>
                <w:sz w:val="24"/>
              </w:rPr>
              <w:t>Ответственность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aff1"/>
              <w:numPr>
                <w:ilvl w:val="1"/>
                <w:numId w:val="28"/>
              </w:numPr>
              <w:contextualSpacing/>
              <w:jc w:val="left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MsoNormaldoczillaStyle10doczillaStyle1"/>
              <w:spacing w:line="240" w:lineRule="auto"/>
            </w:pPr>
            <w:r>
              <w:rPr>
                <w:sz w:val="24"/>
              </w:rPr>
              <w:t>Ответственность Поставщика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исполнения обязательств, в том числе гарантийных обязательств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уплачивает Покупателю неустойку в виде пени, которая начисляется за каждый день просрочки, начин</w:t>
            </w:r>
            <w:r>
              <w:rPr>
                <w:color w:val="auto"/>
                <w:sz w:val="24"/>
              </w:rPr>
              <w:t xml:space="preserve">ая со дня, следующего после дня истечения установленного Договором срока исполнения Поставщиком обязательства.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"605"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</w:t>
            </w:r>
            <w:r>
              <w:rPr>
                <w:color w:val="auto"/>
                <w:sz w:val="24"/>
              </w:rPr>
              <w:t>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, за каждый день просрочки.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устранения недостатков в поставленных Товарах, выявленных Покупателем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дня истечения срока устранения недостатков в поставленных Товарах, выявленных Покупателем.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</w:instrText>
            </w:r>
            <w:r>
              <w:rPr>
                <w:color w:val="auto"/>
                <w:sz w:val="24"/>
              </w:rPr>
              <w:instrText>LE \id "236"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0,05%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"593"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, за каждый день просрочки. Общий размер пени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"237"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2</w:t>
            </w:r>
            <w:r>
              <w:rPr>
                <w:color w:val="auto"/>
                <w:sz w:val="24"/>
              </w:rPr>
              <w:t>0%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цены Договора.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5.1.8-5.1.10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Поставщик уплачивает Покупателю неустойку в виде штрафа, который начисляется за каждый факт неисполн</w:t>
            </w:r>
            <w:r>
              <w:rPr>
                <w:color w:val="auto"/>
                <w:sz w:val="24"/>
              </w:rPr>
              <w:t xml:space="preserve">ения или ненадлежащего исполнения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5.1.8-5.1.10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Договора. Размер штрафа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"(I)" "$" "00" "c&amp;amp;amp;quot;" \id "239" \moneyFormat "0,000.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10 000 (Десять</w:t>
            </w:r>
            <w:r>
              <w:rPr>
                <w:color w:val="auto"/>
                <w:sz w:val="24"/>
              </w:rPr>
              <w:t xml:space="preserve"> тысяч) рублей 00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Неисполнение или ненадлежащее исполнение Поставщиком Договора, повлекшее за собой расторжение Договора по инициативе Покупателя.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sz w:val="24"/>
              </w:rPr>
              <w:t xml:space="preserve">Поставщик уплачивает Покупателю неустойку в виде штрафа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"(I)" "$" "00" "c&amp;amp;amp;quot;" \id "272" \moneyFormat "&amp;amp;amp;quot;0,000"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30000 рублей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Ответственность Покупателя</w:t>
            </w: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Нарушение Покупателем сроков оплаты поставленных и принятых Товаров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Поставщик вправе потребовать от Покупателя уплаты неус</w:t>
            </w:r>
            <w:r>
              <w:rPr>
                <w:color w:val="auto"/>
                <w:sz w:val="24"/>
              </w:rPr>
              <w:t xml:space="preserve">тойки в виде пени в размере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"240"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 по оплате, исполнение которых просрочено за каждый день просрочки, начиная со дня, следующего после дня истечения установленного Договором </w:t>
            </w:r>
            <w:r>
              <w:rPr>
                <w:color w:val="auto"/>
                <w:sz w:val="24"/>
              </w:rPr>
              <w:t xml:space="preserve">срока исполнения Покупателем обязательства по оплате. Общий размер неустойки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20%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стоимости обязательств по оплате, исполнение которых просрочено.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 xml:space="preserve">Обеспечение исполнения Договора 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Обеспечение исполнения гарантийных обязательств Поставщика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"258"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гарантийных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Подсудность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 xml:space="preserve">При неурегулировании Сторонами спора в досудебном порядке, спор передается на рассмотрение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"312"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Арбитражного суда Свердловской области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E9519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E95198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color w:val="auto"/>
                <w:sz w:val="24"/>
              </w:rPr>
              <w:t>Срок действия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198" w:rsidRDefault="003A7C71">
            <w:pPr>
              <w:pStyle w:val="VLdoczillaStyle3"/>
            </w:pPr>
            <w:r>
              <w:rPr>
                <w:sz w:val="24"/>
              </w:rPr>
              <w:t xml:space="preserve">Договор вступает в силу с даты его подписания и действует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"528"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 28.02.2027 г. включительно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</w:tbl>
    <w:p w:rsidR="00E95198" w:rsidRDefault="003A7C71">
      <w:pPr>
        <w:pStyle w:val="LBGovstyle1"/>
      </w:pPr>
      <w:r>
        <w:t>Предмет Договора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обязуется передать Покупателю Товар в срок, определенный пунктом 1.6 Договора, а Покупатель обязуется принять и оплатить Товар в порядке и на условиях, предусмотренных Договором.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Товар должен быть затарен (упакован) надлежащим образом, обеспечивающим его сохранность при перевозке и хранении. На тару (упаковку) Товара должна быть нанесена маркировка в соответствии с требованиями законодательства Российской Федерации.</w:t>
      </w:r>
    </w:p>
    <w:p w:rsidR="00E95198" w:rsidRDefault="003A7C71">
      <w:pPr>
        <w:pStyle w:val="LBGovstyle1"/>
      </w:pPr>
      <w:r>
        <w:t>Цена Договора и</w:t>
      </w:r>
      <w:r>
        <w:t xml:space="preserve"> порядок расчетов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Общая цена Договора указана в пункте 1.3 Договора. Цена единицы поставляемого Товара указана в Приложении № 1 к Договору.</w:t>
      </w:r>
    </w:p>
    <w:p w:rsidR="00E95198" w:rsidRDefault="003A7C71">
      <w:pPr>
        <w:tabs>
          <w:tab w:val="left" w:pos="1276"/>
        </w:tabs>
        <w:spacing w:after="0" w:line="240" w:lineRule="auto"/>
        <w:ind w:firstLine="720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>[</w:t>
      </w:r>
      <w:r>
        <w:rPr>
          <w:sz w:val="24"/>
        </w:rPr>
        <w:t>Покупатель в соответствии с Налоговым кодексом Российской Федерации в качестве налогов</w:t>
      </w:r>
      <w:r>
        <w:rPr>
          <w:sz w:val="24"/>
        </w:rPr>
        <w:t>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</w:t>
      </w:r>
      <w:r>
        <w:t>.]</w:t>
      </w:r>
      <w:r>
        <w:rPr>
          <w:rStyle w:val="a9"/>
        </w:rPr>
        <w:footnoteReference w:id="8"/>
      </w:r>
      <w:r>
        <w:t xml:space="preserve"> </w:t>
      </w:r>
    </w:p>
    <w:p w:rsidR="00E95198" w:rsidRDefault="003A7C71">
      <w:pPr>
        <w:tabs>
          <w:tab w:val="left" w:pos="1276"/>
        </w:tabs>
        <w:spacing w:after="0" w:line="240" w:lineRule="auto"/>
        <w:ind w:firstLine="720"/>
        <w:jc w:val="both"/>
        <w:rPr>
          <w:color w:val="002846"/>
        </w:rPr>
      </w:pPr>
      <w:r>
        <w:t>[При</w:t>
      </w:r>
      <w:r>
        <w:rPr>
          <w:sz w:val="24"/>
        </w:rPr>
        <w:t xml:space="preserve"> осуществлении оплаты Покупатель исчисляет и удерживает НДС в размере, установл</w:t>
      </w:r>
      <w:r>
        <w:rPr>
          <w:sz w:val="24"/>
        </w:rPr>
        <w:t>енном законодательством Российской Федерации о налогах и сборах, действующим на дату совершения платежа, и перечисляет его в бюджет как налоговый агент.</w:t>
      </w:r>
      <w:r>
        <w:t>]</w:t>
      </w:r>
      <w:r>
        <w:rPr>
          <w:rStyle w:val="a9"/>
          <w:color w:val="002846"/>
        </w:rPr>
        <w:footnoteReference w:id="9"/>
      </w:r>
      <w:r>
        <w:t xml:space="preserve"> </w:t>
      </w:r>
      <w:r>
        <w:fldChar w:fldCharType="end"/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Цена единицы поставляемого Товара, указанная в Приложении № 1 к Договору, включает в себя: стоимо</w:t>
      </w:r>
      <w:r>
        <w:rPr>
          <w:lang w:val="ru-RU"/>
        </w:rPr>
        <w:t xml:space="preserve">сть Товара, расходы, связанные с доставкой, разгрузкой - погрузкой, размещением в местах хранения Покупателя, стоимость упаковки (тары), маркировки, страхование, таможенные платежи (пошлины), применимые налоги, сборы и иные расходы Поставщика, связанные с </w:t>
      </w:r>
      <w:r>
        <w:rPr>
          <w:lang w:val="ru-RU"/>
        </w:rPr>
        <w:t>исполнением Договора.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направляет Покупателю счет на оплату в срок, указанный в пункте 1.11. Договора. Оплата Товара производится Покупателем в срок, указанный в пункте 1.12. Д</w:t>
      </w:r>
      <w:r>
        <w:rPr>
          <w:lang w:val="ru-RU"/>
        </w:rPr>
        <w:t xml:space="preserve">оговора. </w:t>
      </w:r>
    </w:p>
    <w:p w:rsidR="00E95198" w:rsidRDefault="003A7C71">
      <w:pPr>
        <w:pStyle w:val="LBGovstyle2"/>
        <w:rPr>
          <w:lang w:val="ru-RU"/>
        </w:rPr>
      </w:pPr>
      <w:bookmarkStart w:id="1" w:name="_Ref530001599"/>
      <w:r>
        <w:rPr>
          <w:lang w:val="ru-RU"/>
        </w:rPr>
        <w:t>Оплата по Договору осуществляется с расчетного счета Покупате</w:t>
      </w:r>
      <w:r>
        <w:rPr>
          <w:lang w:val="ru-RU"/>
        </w:rPr>
        <w:t xml:space="preserve">ля при оплате за счет собственных средств, либо с лицевого счета, открытого в Территориальных органах Федерального казначейства при оплате за счет средств федерального бюджета, </w:t>
      </w:r>
      <w:r>
        <w:rPr>
          <w:lang w:val="ru-RU"/>
        </w:rPr>
        <w:t>по безналичному расчету платежными поручениями путем перечисления Покупателем д</w:t>
      </w:r>
      <w:r>
        <w:rPr>
          <w:lang w:val="ru-RU"/>
        </w:rPr>
        <w:t xml:space="preserve">енежных средств на расчетный счет Поставщика, указанный в настоящем Договоре. В случае изменения реквизитов расчетного счета Поставщик обязан в течение 1 (одного) рабочего дня с даты изменения реквизитов расчетного счета в порядке, предусмотренном пунктом </w:t>
      </w:r>
      <w:r>
        <w:rPr>
          <w:lang w:val="ru-RU"/>
        </w:rPr>
        <w:t>14.3 Договора, сообщить об этом Покупателю, указав новые реквизиты расчетного счета. В противном случае, все риски, связанные с перечислением Покупателем денежных средств на расчетный счет Поставщика, с указанными в Договоре реквизитами, несет Поставщик.</w:t>
      </w:r>
      <w:bookmarkEnd w:id="1"/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О</w:t>
      </w:r>
      <w:r>
        <w:rPr>
          <w:lang w:val="ru-RU"/>
        </w:rPr>
        <w:t>бязательства Покупателя по оплате Товара считаются выполненными с даты списания денежных средств с расчетного или лицевого счета Покупателя.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Поставщик, являющийся плательщиком НДС, обязан предоставлять Покупателю счета-фактуры в порядке и сроки, установлен</w:t>
      </w:r>
      <w:r>
        <w:rPr>
          <w:lang w:val="ru-RU"/>
        </w:rPr>
        <w:t>ные законодательством Российской Федерации.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НДС. Кроме того, в случае предъя</w:t>
      </w:r>
      <w:r>
        <w:rPr>
          <w:lang w:val="ru-RU"/>
        </w:rPr>
        <w:t>вления претензии налоговым органом в отношении соответствующих сумм НДС, Покупатель вправе взыскать с Поставщика пени и штрафы, приходящиеся на данные суммы НДС, в случае их начисления по решению налогового органа.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Отсрочка оплаты Товаров не является предо</w:t>
      </w:r>
      <w:r>
        <w:rPr>
          <w:lang w:val="ru-RU"/>
        </w:rPr>
        <w:t>ставлением Покупателю коммерческого кредита, предусмотренного статьей 823 Гражданского кодекса Российской Федерации. На сумму денежного обязательства Покупателя по оплате Товаров законные проценты, предусмотренные статьей 317.1 Гражданского кодекса Российс</w:t>
      </w:r>
      <w:r>
        <w:rPr>
          <w:lang w:val="ru-RU"/>
        </w:rPr>
        <w:t>кой Федерации, не начисляются.</w:t>
      </w:r>
    </w:p>
    <w:p w:rsidR="00E95198" w:rsidRDefault="003A7C71">
      <w:pPr>
        <w:pStyle w:val="LBGovstyle1"/>
      </w:pPr>
      <w:bookmarkStart w:id="2" w:name="_Ref530000777"/>
      <w:r>
        <w:t>Порядок, сроки и условия поставки и приемки Товара</w:t>
      </w:r>
      <w:bookmarkEnd w:id="2"/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 xml:space="preserve">Поставщик доставляет Товар Покупателю по адресу, указанному в пункте 1.4 Договора, в сроки, определенные в пункте 1.6. Договора.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осуществляет доставку способом, ук</w:t>
      </w:r>
      <w:r>
        <w:rPr>
          <w:lang w:val="ru-RU"/>
        </w:rPr>
        <w:t xml:space="preserve">азанным в пункте 1.7 Договора.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в порядке, установленном пунктом 14.3 Договора, извещает Покупателя об ожидаемой дате и времени поставки Товара в срок, установленный в пункте 1.5 Договора. Извещение должно быть направлено в адрес Покупателя в соо</w:t>
      </w:r>
      <w:r>
        <w:rPr>
          <w:lang w:val="ru-RU"/>
        </w:rPr>
        <w:t xml:space="preserve">тветствии с контактными данными Покупателя, указанными в разделе 16 Договора.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Покупатель должен в порядке, установленном пунктом 14.3 Договора, подтвердить Поставщику готовность принять Товар в указанное Поставщиком время. Без наличия подтверждения Покупа</w:t>
      </w:r>
      <w:r>
        <w:rPr>
          <w:lang w:val="ru-RU"/>
        </w:rPr>
        <w:t>теля доставка Товара в указанное Поставщиком время не производится.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Разгрузочные работы в месте доставки Товара осуществляются силами Поставщика.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Поставка Товара осуществляется путем передачи Поставщиком Товара, товарной накладной по форме ТОРГ-12/УПД (в 2</w:t>
      </w:r>
      <w:r>
        <w:rPr>
          <w:lang w:val="ru-RU"/>
        </w:rPr>
        <w:t>-х экземплярах, если иное не предусмотрено законодательством РФ или Договором), документов об оценке соответствия, обязательных для данного вида Товара и иных документов, указанных в пункте 1.2 Договора.</w:t>
      </w:r>
    </w:p>
    <w:p w:rsidR="00E95198" w:rsidRDefault="003A7C71">
      <w:pPr>
        <w:pStyle w:val="LBGovstyle2"/>
        <w:rPr>
          <w:lang w:val="ru-RU"/>
        </w:rPr>
      </w:pPr>
      <w:bookmarkStart w:id="3" w:name="_Ref383619010"/>
      <w:r>
        <w:rPr>
          <w:lang w:val="ru-RU"/>
        </w:rPr>
        <w:t>Покупатель осуществляет приемку Товара на соответств</w:t>
      </w:r>
      <w:r>
        <w:rPr>
          <w:lang w:val="ru-RU"/>
        </w:rPr>
        <w:t>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установленным в Договоре и приложениях к нему</w:t>
      </w:r>
      <w:bookmarkEnd w:id="3"/>
      <w:r>
        <w:rPr>
          <w:lang w:val="ru-RU"/>
        </w:rPr>
        <w:t>, а также проверяет наличи</w:t>
      </w:r>
      <w:r>
        <w:rPr>
          <w:lang w:val="ru-RU"/>
        </w:rPr>
        <w:t>е сопроводительных документов на Товар, установленных в пункте 1.2 Договора.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 xml:space="preserve">Приемка Товара осуществляется Покупателем в срок, установленный пунктом 1.8 Договора. Указанный срок может продлеваться на срок проведения экспертизы, если Покупателем принято решение о проведении экспертизы Товара.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Приемка осуществляется уполномоченным р</w:t>
      </w:r>
      <w:r>
        <w:rPr>
          <w:lang w:val="ru-RU"/>
        </w:rPr>
        <w:t>аботником Покупателя или приемочной комиссией Покупателя в соответствии с внутренними документами Покупателя. Покупатель обязан уведомить Поставщика о дате приемке товара. В случае неприбытия уполномоченного представителя Поставщика для участия в приемке в</w:t>
      </w:r>
      <w:r>
        <w:rPr>
          <w:lang w:val="ru-RU"/>
        </w:rPr>
        <w:t xml:space="preserve"> срок, указанный в уведомлении, Покупатель вправе на свое усмотрение осуществить приемку Товара без участия Поставщика либо повторно вызвать Поставщика на приемку.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 результатам приемки Покупатель принимает одно из следующих решений: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Товар поставлен надле</w:t>
      </w:r>
      <w:r>
        <w:rPr>
          <w:lang w:val="ru-RU"/>
        </w:rPr>
        <w:t>жащим образом в соответствии с условиями Договора, Покупатель не имеет замечаний к поставленному Товару. В этом случае Товар подлежит приемке;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Товар поставлен с нарушением условий Договора о количестве, комплектности, качестве, безопасности и иных требован</w:t>
      </w:r>
      <w:r>
        <w:rPr>
          <w:lang w:val="ru-RU"/>
        </w:rPr>
        <w:t>ий к Товару,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приемке. Покупатель устанавливает</w:t>
      </w:r>
      <w:r>
        <w:rPr>
          <w:lang w:val="ru-RU"/>
        </w:rPr>
        <w:t xml:space="preserve">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и направляет его Поставщику, а также инициирует применение штрафных санк</w:t>
      </w:r>
      <w:r>
        <w:rPr>
          <w:lang w:val="ru-RU"/>
        </w:rPr>
        <w:t>ций, установленных Договором, к Поставщику;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Товар соответствует условиям Договора, но поставлен с нарушением сроков, установленных Договором. В этом случае Товар подлежит приемке с одновременным применением к Поставщику неустойки, предусмотренной Договором</w:t>
      </w:r>
      <w:r>
        <w:rPr>
          <w:lang w:val="ru-RU"/>
        </w:rPr>
        <w:t xml:space="preserve">; 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Товар не поставлен Поставщиком или поставлен с существенным нарушением условий Договора, которое влечет для Покупателя такой ущерб, что он в значительной степени лишается того, на что вправе был рассчитывать при заключении Договора. В указанном случае Т</w:t>
      </w:r>
      <w:r>
        <w:rPr>
          <w:lang w:val="ru-RU"/>
        </w:rPr>
        <w:t>овар не подлежит приемке Покупателем. Покупатель направляет Поставщику мотивированный отказ от подписания товарной накладной по форме ТОРГ-12/УПД;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Поставщик не предоставил полный комплект надлежащим образом оформленных документов, указанных в п. 1.2 Договора. До момента предоставления указанных документов в полном объеме Товар считается непоставленным. Покупатель устанавливает Поставщику срок для уст</w:t>
      </w:r>
      <w:r>
        <w:rPr>
          <w:lang w:val="ru-RU"/>
        </w:rPr>
        <w:t>ранения допущенных нарушений, а также инициирует применение неустойки, установленной Договором, к Поставщику.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После устранения Поставщиком недостатков приемка Товара осуществляется в порядке, предусмотренном настоящим разделом Договора.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Если Товар соответс</w:t>
      </w:r>
      <w:r>
        <w:rPr>
          <w:lang w:val="ru-RU"/>
        </w:rPr>
        <w:t>твует условиям Договора, Покупатель подписывает товарную накладную по форме ТОРГ-12/УПД в двух экземплярах (если иное не установлено законодательством РФ или Договором), по одному для каждой из Сторон в срок, установленный пунктом 1.8 Договора.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Товар счита</w:t>
      </w:r>
      <w:r>
        <w:rPr>
          <w:lang w:val="ru-RU"/>
        </w:rPr>
        <w:t>ется поставленным и принятым, если он не был в употреблении, является исправным, поставлен в количестве и комплектности, соответствует условиям Договора, а также принят Покупателем по товарной накладной по форме ТОРГ-12/УПД без замечаний. Стороны соглашают</w:t>
      </w:r>
      <w:r>
        <w:rPr>
          <w:lang w:val="ru-RU"/>
        </w:rPr>
        <w:t>ся, что датой поставки считается дата подписания обеими Сторонами товарной накладной по форме ТОРГ-12/УПД.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Во всех случаях, влекущих возврат Товара Поставщику, Покупатель обязан обеспечить сохранность этого Товара до момента фактического его возврата. Возв</w:t>
      </w:r>
      <w:r>
        <w:rPr>
          <w:lang w:val="ru-RU"/>
        </w:rPr>
        <w:t>рат (замена) Товара осуществляется силами и за счет средств Поставщика. Расходы, понесенные Покупателем в связи с принятием Товара на ответственное хранение и (или) его возвратом (заменой), подлежат возмещению Поставщиком.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Право собственности и риск случай</w:t>
      </w:r>
      <w:r>
        <w:rPr>
          <w:lang w:val="ru-RU"/>
        </w:rPr>
        <w:t>ной гибели или порчи Товара переходит от Поставщика к Покупателю с момента приемки Товара Покупателем и подписания Сторонами товарной накладной ТОРГ-12/УПД без замечаний.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 xml:space="preserve">В случае подтверждения несоответствия качества Товара условиям настоящего Договора и </w:t>
      </w:r>
      <w:r>
        <w:rPr>
          <w:lang w:val="ru-RU"/>
        </w:rPr>
        <w:t>при наличии у Сторон разногласий о дальнейшей судьбе Товара, Поставщик обязан распорядиться Товаром по своему усмотрению в течение 5 (Пяти) календарных дней с момента выставления Покупателем претензии, при этом все издержки и убытки, понесённые Покупателем</w:t>
      </w:r>
      <w:r>
        <w:rPr>
          <w:lang w:val="ru-RU"/>
        </w:rPr>
        <w:t>, возмещаются Поставщиком. При невыполнении Поставщиком настоящего пункта Покупатель имеет право по истечении вышеуказанного срока реализовать Товар, принятый на ответственное хранение, с отнесением всех расходов, включая расходы по его реализации, и убытк</w:t>
      </w:r>
      <w:r>
        <w:rPr>
          <w:lang w:val="ru-RU"/>
        </w:rPr>
        <w:t>ов, понесенных Покупателем, на Поставщика.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 случае досрочной поставки Товара по Договору Покупатель вправе принять поставленный Товар в соответствии с настоящим разделом Договора.</w:t>
      </w:r>
    </w:p>
    <w:p w:rsidR="00E95198" w:rsidRDefault="003A7C71">
      <w:pPr>
        <w:pStyle w:val="LBGovstyle1"/>
      </w:pPr>
      <w:r>
        <w:t>Права и обязанности Сторон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обязан: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поставить Товар в порядке, кол</w:t>
      </w:r>
      <w:r>
        <w:rPr>
          <w:lang w:val="ru-RU"/>
        </w:rPr>
        <w:t>ичестве, в срок и на условиях, предусмотренных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</w:t>
      </w:r>
      <w:r>
        <w:rPr>
          <w:lang w:val="ru-RU"/>
        </w:rPr>
        <w:t>ртификации, лицензирования, установленным Договором, законодательством Российской Федерации и иными обязательными для применения документами;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обеспечить за свой счет устранение выявленных недостатков Товара или осуществить его соответствующую замену в поря</w:t>
      </w:r>
      <w:r>
        <w:rPr>
          <w:lang w:val="ru-RU"/>
        </w:rPr>
        <w:t>дке и на условиях, предусмотренных настоящим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предоставлять Покупателю по его требованию документы, относящиеся к предмету настоящего Договора, а также своевременно предоставлять Покупателю достоверную информацию о ходе исполнения своих обязатель</w:t>
      </w:r>
      <w:r>
        <w:rPr>
          <w:lang w:val="ru-RU"/>
        </w:rPr>
        <w:t>ств, в том числе о сложностях, возникающих при исполнении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ответственного за взаимодействие с Покупателем в рамках Договора, и сообщить его контактные данные на ав</w:t>
      </w:r>
      <w:r>
        <w:rPr>
          <w:lang w:val="ru-RU"/>
        </w:rPr>
        <w:t>торизированный адрес электронной почты Покупателя;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известить Покупателя о дате и времени доставки Товара в соответствии с пунктом 4.3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Товара. Поставщик, не направивший своего представителя, лишаетс</w:t>
      </w:r>
      <w:r>
        <w:rPr>
          <w:lang w:val="ru-RU"/>
        </w:rPr>
        <w:t>я возможности ссылаться на нарушение Покупателем правил приемки Товара;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Покупателю информацию о смене режима налогообложения или об освобождении от обязанностей налогоплательщика НДС. Убытки, которые Покупатель понесет из-за о</w:t>
      </w:r>
      <w:r>
        <w:rPr>
          <w:lang w:val="ru-RU"/>
        </w:rPr>
        <w:t>тсутствия или несвоевременного представления информации о смене режима налогообложения, Поставщик обязан компенсировать в течение 10 (десяти) рабочих дней с даты получения соответствующего письменного требования Покупателя;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</w:t>
      </w:r>
      <w:r>
        <w:rPr>
          <w:lang w:val="ru-RU"/>
        </w:rPr>
        <w:t>и документов, полученных</w:t>
      </w:r>
      <w:r>
        <w:rPr>
          <w:lang w:val="ru-RU"/>
        </w:rPr>
        <w:br/>
        <w:t>от Покупателя по Договору, третьим лицам без предварительного получения письменного согласия Покупателя. Для целей Договора под третьими лицами понимаются любые физические или юридические лица, за исключением Покупателя и работнико</w:t>
      </w:r>
      <w:r>
        <w:rPr>
          <w:lang w:val="ru-RU"/>
        </w:rPr>
        <w:t>в Покупателя, Поставщика и работников Поставщика;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Покупателя, полученной в ходе исполнения Договора, и не разглашать данную информацию без письменного согласия Покупателя независимо от продолжения или прек</w:t>
      </w:r>
      <w:r>
        <w:rPr>
          <w:lang w:val="ru-RU"/>
        </w:rPr>
        <w:t>ращения правоотношений с Покупателем без ограничения сроков действия данной обязанности;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[Поставщик - иностранное лицо, иностранное юридическое лицо, иностранная организация, не являющаяся юридическим лицом по иностранному прав</w:t>
      </w:r>
      <w:r>
        <w:rPr>
          <w:lang w:val="ru-RU"/>
        </w:rPr>
        <w:t xml:space="preserve">у, в течение 2 (двух) рабочих дней с даты подписания Договора Сторонами обязан предоставить Покупателю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"368"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t>];,</w:t>
      </w:r>
      <w:r>
        <w:rPr>
          <w:lang w:val="ru-RU"/>
        </w:rPr>
        <w:fldChar w:fldCharType="end"/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 случае, если к Покупателю будут предъявлены претензии с</w:t>
      </w:r>
      <w:r>
        <w:rPr>
          <w:lang w:val="ru-RU"/>
        </w:rPr>
        <w:t>о стороны третьих лиц в отношении нарушения последним прав третьих лиц, вызванного действиями или бездействием Поставщика, то Поставщик обязуется выступить на стороне Покупателя во всех возможных судебных или претензионных спорах, а также возместить Покупа</w:t>
      </w:r>
      <w:r>
        <w:rPr>
          <w:lang w:val="ru-RU"/>
        </w:rPr>
        <w:t>телю любые убытки, которые возникнут или могут возникнуть в связи с предъявлением к Покупателю указанных требований;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в налоговые органы налоговые декларации по НД</w:t>
      </w:r>
      <w:r>
        <w:rPr>
          <w:lang w:val="ru-RU"/>
        </w:rPr>
        <w:t>С за соответствующие периоды;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для подтверждения кода вида продовольственных товаров, и/или кода вида товаров для детей, в соответствии с Общероссийским классификатором продукции (Единой Товарной номенклатурой внешнеэкономической деятельности Таможенного со</w:t>
      </w:r>
      <w:r>
        <w:rPr>
          <w:lang w:val="ru-RU"/>
        </w:rPr>
        <w:t>юза), утвержденных Постановлением Правительства РФ от 31.12.2004 № 908, и/или периодических печатных изданий, книжной продукции, связанной с образованием, наукой и культурой, в соответствии с перечнем, утвержденным Постановлением Правительства РФ от 23.01.</w:t>
      </w:r>
      <w:r>
        <w:rPr>
          <w:lang w:val="ru-RU"/>
        </w:rPr>
        <w:t>2003 № 41, облагаемых НДС по ставке 10%, предоставить Покупателю Декларацию о соответствии (или Сертификат соответствия);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Для подтверждения кода вида медицинских товаров в соответствии с Общероссийским классификатором продукции (Единой Товарной номенклатур</w:t>
      </w:r>
      <w:r>
        <w:t>ой внешнеэкономической деятельности Таможенного союза), утвержденных Постановлением Правительства РФ от 15.09.2008 № 688 «Об утверждении перечней кодов медицинских товаров облагаемых НДС по ставке 10%», и для подтверждения кода вида медицинских товаров утв</w:t>
      </w:r>
      <w:r>
        <w:t>ержденных Постановлением Правительства РФ от 30.09.2015 № 1042 «О перечне медицинских товаров, реализация которых на территории РФ не подлежит обложению НДС», предоставить Покупателю Декларацию о соответствии (или Сертификат соответствия);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в случае привлеч</w:t>
      </w:r>
      <w:r>
        <w:t xml:space="preserve">ения к исполнению Договора соисполнителей (третьих лиц), если такое привлечение допускается Договором, соблюдать должную осмотрительность, а также: 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684"/>
        <w:contextualSpacing/>
        <w:jc w:val="both"/>
      </w:pPr>
      <w:r>
        <w:t>уведомлять Покупателя о привлечении таких третьих лиц путем направления Поставщику списка лиц, которые Поставщик планирует привлечь в качестве соисполнителей в течение 20 (двадцати) рабочих дней после даты заключения Договора, а в случае, если в течение ср</w:t>
      </w:r>
      <w:r>
        <w:t xml:space="preserve">ока действия Договора у Поставщика дополнительно возникнет потребность в привлечении третьих лиц в качестве соисполнителей – в срок до 10 (десяти) рабочих дней до даты заключения соответствующего договора (договоров) с такими лицами; 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нести полную ответств</w:t>
      </w:r>
      <w:r>
        <w:t>енность за действия привлечённых Поставщиком соисполнителей как за собственные действия;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предоставить Покупателю информацию о заключенных с соисполнителями договорах и их условиях в течение 1 (одного) рабочего дня со дня заключения такого договора;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обеспеч</w:t>
      </w:r>
      <w:r>
        <w:t>ить соблюдение соисполнителями (третьими лицами) положений Федерального закона от 27 июля 2006 года № 152-ФЗ «О персональных данных»;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 xml:space="preserve">соблюдать требования законодательства РФ в отношении товаров, подлежащих прослеживаемости (если такие товары поставляются </w:t>
      </w:r>
      <w:r>
        <w:t xml:space="preserve">по Договору), а также заключить с Покупателем соглашение о применении </w:t>
      </w:r>
      <w:r>
        <w:rPr>
          <w:color w:val="000000"/>
        </w:rPr>
        <w:t>электронного документооборота на условиях и по форме, предложенной Покупателем</w:t>
      </w:r>
      <w:r>
        <w:t>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вправе:</w:t>
      </w:r>
    </w:p>
    <w:p w:rsidR="00E95198" w:rsidRDefault="003A7C71">
      <w:pPr>
        <w:pStyle w:val="LBGovstyle3"/>
        <w:rPr>
          <w:lang w:val="ru-RU"/>
        </w:rPr>
      </w:pPr>
      <w:r>
        <w:rPr>
          <w:sz w:val="22"/>
          <w:lang w:val="ru-RU"/>
        </w:rPr>
        <w:fldChar w:fldCharType="begin" w:fldLock="1"/>
      </w:r>
      <w:r>
        <w:rPr>
          <w:sz w:val="22"/>
          <w:lang w:val="ru-RU"/>
        </w:rPr>
        <w:instrText>LBVARIABLE \id "293" \displaced</w:instrText>
      </w:r>
      <w:r>
        <w:rPr>
          <w:sz w:val="22"/>
          <w:lang w:val="ru-RU"/>
        </w:rPr>
        <w:fldChar w:fldCharType="separate"/>
      </w:r>
      <w:r>
        <w:rPr>
          <w:lang w:val="ru-RU"/>
        </w:rPr>
        <w:t>привлекать к выполнению Договора соисполнителей при условии направления в адрес Покупателя соответствующего письменного уведомления. Такое уведомление должно содержать сведения о привлекаемых лицах, в том числе наименование, ОГРН, ИНН (для юридических лиц)</w:t>
      </w:r>
      <w:r>
        <w:rPr>
          <w:lang w:val="ru-RU"/>
        </w:rPr>
        <w:t>, фамилию имя, отчество (последнее – при наличии), ИНН (для физических лиц), а также соблюдения требований, указанных в пункте 5.1.16 Договора;</w:t>
      </w:r>
      <w:r>
        <w:rPr>
          <w:sz w:val="22"/>
          <w:lang w:val="ru-RU"/>
        </w:rPr>
        <w:fldChar w:fldCharType="end"/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требовать от Покупателя произвести приемку Товара в порядке и в сроки, предусмотренные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требовать с</w:t>
      </w:r>
      <w:r>
        <w:rPr>
          <w:lang w:val="ru-RU"/>
        </w:rPr>
        <w:t>воевременной оплаты на условиях, установленных Договором, надлежащим образом поставленного и принятого Покупателем Товара;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н</w:t>
      </w:r>
      <w:r>
        <w:rPr>
          <w:lang w:val="ru-RU"/>
        </w:rPr>
        <w:t>астоящим Договором.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Покупатель обязуется: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поставленного Товара надлежащего качества в порядке и сроки, предусмотренные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Поставщика, ставшей известной Пок</w:t>
      </w:r>
      <w:r>
        <w:rPr>
          <w:lang w:val="ru-RU"/>
        </w:rPr>
        <w:t>упателю в ходе исполнения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Покупатель вправе: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требовать от Поставщика надлежащего исполнения обязательств, установленных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требовать от Поставщика своевременного устранения недостатко</w:t>
      </w:r>
      <w:r>
        <w:rPr>
          <w:lang w:val="ru-RU"/>
        </w:rPr>
        <w:t xml:space="preserve">в Товара в соответствии с разделами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и </w:t>
      </w:r>
      <w:r>
        <w:rPr>
          <w:lang w:val="ru-RU"/>
        </w:rPr>
        <w:fldChar w:fldCharType="begin"/>
      </w:r>
      <w:r>
        <w:rPr>
          <w:lang w:val="ru-RU"/>
        </w:rPr>
        <w:instrText>REF "_Ref530000784"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проверять ход и кач</w:t>
      </w:r>
      <w:r>
        <w:rPr>
          <w:lang w:val="ru-RU"/>
        </w:rPr>
        <w:t>ество выполнения Поставщиком условий настоящего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 xml:space="preserve">осуществлять права, предоставленные Покупателю статьями 475, 519, 520 Гражданского Кодекса Российской Федерации (при этом положения раздела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Федерации);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требовать возм</w:t>
      </w:r>
      <w:r>
        <w:rPr>
          <w:lang w:val="ru-RU"/>
        </w:rPr>
        <w:t>ещения убытков, уплаты неустоек (штрафов, пеней) в соответствии с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 xml:space="preserve">не возвращать Поставщику многооборотную тару или упаковку, стоимость которой включена в цену Товара, </w:t>
      </w:r>
      <w:r>
        <w:rPr>
          <w:lang w:val="ru-RU"/>
        </w:rPr>
        <w:t>и в которой Товар поставляется, а Поставщик не вправе требовать от Покупателя возврата многооборотной тары;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поставленных Товаров требованиям, устано</w:t>
      </w:r>
      <w:r>
        <w:rPr>
          <w:lang w:val="ru-RU"/>
        </w:rPr>
        <w:t>вленным Договором;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E95198" w:rsidRDefault="003A7C71">
      <w:pPr>
        <w:pStyle w:val="LBGovstyle1"/>
      </w:pPr>
      <w:bookmarkStart w:id="4" w:name="_Ref530000784"/>
      <w:r>
        <w:t>Качество Товара</w:t>
      </w:r>
      <w:r>
        <w:fldChar w:fldCharType="begin" w:fldLock="1"/>
      </w:r>
      <w:r>
        <w:instrText>LBVARIABLE \id "206"</w:instrText>
      </w:r>
      <w:r>
        <w:fldChar w:fldCharType="separate"/>
      </w:r>
      <w:r>
        <w:t xml:space="preserve"> и гарантийные обязательства</w:t>
      </w:r>
      <w:bookmarkEnd w:id="4"/>
      <w:r>
        <w:fldChar w:fldCharType="end"/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Поставляемый Товар должен соответствовать требованиям к безопасности, качеству, техническим характеристикам, функциона</w:t>
      </w:r>
      <w:r>
        <w:rPr>
          <w:lang w:val="ru-RU"/>
        </w:rPr>
        <w:t>льным характеристикам (потребительским свойствам) Товара,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</w:t>
      </w:r>
      <w:r>
        <w:rPr>
          <w:lang w:val="ru-RU"/>
        </w:rPr>
        <w:t>ндартизации, принятыми в соответствии с законодательством Российской Федерации о стандартизации, иным требованиям, связанным с определением соответствия Товара потребностям Покупателя, требованиям стандартов, технических условий или иных нормативных докуме</w:t>
      </w:r>
      <w:r>
        <w:rPr>
          <w:lang w:val="ru-RU"/>
        </w:rPr>
        <w:t>нтов, которым должны соответствовать Товары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"512"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, а также требованиям документов, прямо указанных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"167"</w:instrText>
      </w:r>
      <w:r>
        <w:rPr>
          <w:lang w:val="ru-RU"/>
        </w:rPr>
        <w:fldChar w:fldCharType="separate"/>
      </w:r>
      <w:r>
        <w:rPr>
          <w:lang w:val="ru-RU"/>
        </w:rPr>
        <w:t>в Техническом задании</w:t>
      </w:r>
      <w:r>
        <w:rPr>
          <w:lang w:val="ru-RU"/>
        </w:rPr>
        <w:fldChar w:fldCharType="end"/>
      </w:r>
      <w:r>
        <w:rPr>
          <w:lang w:val="ru-RU"/>
        </w:rPr>
        <w:fldChar w:fldCharType="end"/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"206"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Товара, установленный Поставщиком, указан в пун</w:t>
      </w:r>
      <w:r>
        <w:rPr>
          <w:lang w:val="ru-RU"/>
        </w:rPr>
        <w:t xml:space="preserve">кте 1.10 Договора и исчисляется с даты подписания Сторонами товарной накладной по форме ТОРГ-12/УПД.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 xml:space="preserve">При обнаружении недостатков Товара в период гарантийного срока, возникших по не зависящим от Покупателя причинам, Поставщик обязан за свой счет выполнить </w:t>
      </w:r>
      <w:r>
        <w:rPr>
          <w:lang w:val="ru-RU"/>
        </w:rPr>
        <w:t>действия, указанные в пункте 1.10 Договора.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 случае замены или ремонта какой-либо части Товара на такую замененную или отремонтированную часть Товара Поставщик предоставляет гарантию. Срок гарантии при этом устанавливается Поставщиком или производителем д</w:t>
      </w:r>
      <w:r>
        <w:rPr>
          <w:lang w:val="ru-RU"/>
        </w:rPr>
        <w:t xml:space="preserve">етали Товара, но не менее срока, указанного в пункте 1.10 Договора.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  <w:r>
        <w:rPr>
          <w:lang w:val="ru-RU"/>
        </w:rPr>
        <w:fldChar w:fldCharType="end"/>
      </w:r>
    </w:p>
    <w:p w:rsidR="00E95198" w:rsidRDefault="003A7C71">
      <w:pPr>
        <w:pStyle w:val="LBGovstyle1"/>
      </w:pPr>
      <w:r>
        <w:t>Ответственность Сторон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За невыполнение или ненадлежа</w:t>
      </w:r>
      <w:r>
        <w:rPr>
          <w:lang w:val="ru-RU"/>
        </w:rPr>
        <w:t>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(включая пункты 1.13, 1.14 Договора).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Покупатель имеет право на удержание суммы начисленной Поставщику неустойки (пени, штрафа) при осуществлении оплаты по Договору.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Поставщик, не исполнивший или ненадлежащим образом исполнивший обязательства по Договору, обязан возместить Покупателю убытки (к</w:t>
      </w:r>
      <w:r>
        <w:rPr>
          <w:lang w:val="ru-RU"/>
        </w:rPr>
        <w:t>ак реальный ущерб, так и упущенную выгоду) в полной сумме сверх предусмотренных Договором неустоек.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Для Поставщика не является основанием для неисполнения, ненадлежащего исполнения настоящего Договора либо основанием освобождения от ответственности за нару</w:t>
      </w:r>
      <w:r>
        <w:rPr>
          <w:lang w:val="ru-RU"/>
        </w:rPr>
        <w:t>шение обязательств, предусмотренных настоящим Договором, наличие следующих обстоятельств: инфляционных процессов, кризисных явлений в экономике, изменений валютных курсов, введения публично-правовыми образованиями экономических санкций против любых лиц, ух</w:t>
      </w:r>
      <w:r>
        <w:rPr>
          <w:lang w:val="ru-RU"/>
        </w:rPr>
        <w:t>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прав. Перечисленные обстоятельства не являются для Покупателя обстоятельствами непреодоли</w:t>
      </w:r>
      <w:r>
        <w:rPr>
          <w:lang w:val="ru-RU"/>
        </w:rPr>
        <w:t>мой силы по смыслу пункта 3 статьи 401 Гражданского кодекса Российской Федерации.</w:t>
      </w:r>
    </w:p>
    <w:p w:rsidR="00E95198" w:rsidRDefault="003A7C71">
      <w:pPr>
        <w:pStyle w:val="LBGovstyle1"/>
      </w:pPr>
      <w:r>
        <w:t>Обеспечение исполнения Договора.</w:t>
      </w:r>
      <w:r>
        <w:br/>
        <w:t>Обеспечение исполнения гарантийных обязательств по Договору</w:t>
      </w:r>
    </w:p>
    <w:bookmarkStart w:id="5" w:name="_Ref530001880"/>
    <w:bookmarkEnd w:id="5"/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"244"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обязательств Поставщика по Договору не</w:t>
      </w:r>
      <w:r>
        <w:rPr>
          <w:lang w:val="ru-RU"/>
        </w:rPr>
        <w:t xml:space="preserve"> предоставляется.</w:t>
      </w:r>
      <w:r>
        <w:rPr>
          <w:lang w:val="ru-RU"/>
        </w:rPr>
        <w:fldChar w:fldCharType="end"/>
      </w:r>
    </w:p>
    <w:bookmarkStart w:id="6" w:name="_Ref530001888"/>
    <w:bookmarkEnd w:id="6"/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"258"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E95198" w:rsidRDefault="003A7C71">
      <w:pPr>
        <w:pStyle w:val="LBGovstyle1"/>
      </w:pPr>
      <w:r>
        <w:t>Обстоятельства непреодолимой силы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</w:t>
      </w:r>
      <w:r>
        <w:rPr>
          <w:lang w:val="ru-RU"/>
        </w:rPr>
        <w:t>язательств по Договору, если докажет, что неисполнение или ненадлежащее исполнение обязательства, предусмотренного настоящим Договором, произошло вследствие действия обстоятельств непреодолимой силы или по вине другой Стороны. Под обстоятельствами непреодо</w:t>
      </w:r>
      <w:r>
        <w:rPr>
          <w:lang w:val="ru-RU"/>
        </w:rPr>
        <w:t>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Сторона, дл</w:t>
      </w:r>
      <w:r>
        <w:rPr>
          <w:lang w:val="ru-RU"/>
        </w:rPr>
        <w:t>я которой создалась невозможность исполнения обязательств по Договору вследствие действия обстоятельств непреодолимой силы, не позднее 15 (Пятнадцати) календарных дней с момента их наступления в письменной форме (электронной почтой или факсом, с последующи</w:t>
      </w:r>
      <w:r>
        <w:rPr>
          <w:lang w:val="ru-RU"/>
        </w:rPr>
        <w:t>м предоставлением оригинала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</w:t>
      </w:r>
      <w:r>
        <w:rPr>
          <w:lang w:val="ru-RU"/>
        </w:rPr>
        <w:t>тельств по настоящему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</w:t>
      </w:r>
      <w:r>
        <w:rPr>
          <w:lang w:val="ru-RU"/>
        </w:rPr>
        <w:t>оответствующее письменное свидетельство уполномоченных органов или уполномоченных организаций.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 (Тридцати) календарных дней, то Стороны вправе расторгнуть Договор по соглашению Сторон.</w:t>
      </w:r>
    </w:p>
    <w:p w:rsidR="00E95198" w:rsidRDefault="003A7C71">
      <w:pPr>
        <w:pStyle w:val="LBGovstyle1"/>
      </w:pPr>
      <w:r>
        <w:t xml:space="preserve"> </w:t>
      </w:r>
      <w:r>
        <w:t>Рассмотрение и разрешение споров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</w:t>
      </w:r>
      <w:r>
        <w:rPr>
          <w:lang w:val="ru-RU"/>
        </w:rPr>
        <w:t>сылкой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отражаются стоимостная оценка ответст</w:t>
      </w:r>
      <w:r>
        <w:rPr>
          <w:lang w:val="ru-RU"/>
        </w:rPr>
        <w:t>венности (если 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</w:t>
      </w:r>
      <w:r>
        <w:rPr>
          <w:lang w:val="ru-RU"/>
        </w:rPr>
        <w:t>ыстрому и правильному ее рассмотрению, объективному урегулированию спора.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Ответ на претензию долж</w:t>
      </w:r>
      <w:r>
        <w:rPr>
          <w:lang w:val="ru-RU"/>
        </w:rPr>
        <w:t>ен быть направлен Стороной, получившей претензию, в адрес Стороны, направившей претензию, не позднее, чем через 10 (десять) рабочих дней с даты получения претензии.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 спор передается на рассмотрение с</w:t>
      </w:r>
      <w:r>
        <w:rPr>
          <w:lang w:val="ru-RU"/>
        </w:rPr>
        <w:t>уда, указанного в пункте 1.17 Договора.</w:t>
      </w:r>
    </w:p>
    <w:p w:rsidR="00E95198" w:rsidRDefault="003A7C71">
      <w:pPr>
        <w:pStyle w:val="LBGovstyle1"/>
      </w:pPr>
      <w:r>
        <w:t xml:space="preserve">Срок действия и порядок изменения Договора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 по Договору.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Все измен</w:t>
      </w:r>
      <w:r>
        <w:rPr>
          <w:lang w:val="ru-RU"/>
        </w:rPr>
        <w:t>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  <w:bookmarkStart w:id="7" w:name="_Ref384632227"/>
      <w:bookmarkStart w:id="8" w:name="_Ref530001349"/>
      <w:bookmarkEnd w:id="7"/>
      <w:bookmarkEnd w:id="8"/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 xml:space="preserve">При исполнении Договора изменение его условий осуществляется Сторонами с соблюдением требований Положения о закупке товаров, работ, услуг для нужд АО </w:t>
      </w:r>
      <w:r>
        <w:rPr>
          <w:sz w:val="22"/>
          <w:lang w:val="ru-RU"/>
        </w:rPr>
        <w:t>«Почта России».</w:t>
      </w:r>
    </w:p>
    <w:p w:rsidR="00E95198" w:rsidRDefault="003A7C71">
      <w:pPr>
        <w:pStyle w:val="LBGovstyle1"/>
      </w:pPr>
      <w:r>
        <w:t>Расторжение Договора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 xml:space="preserve">Договор может быть расторгнут по соглашению Сторон, решению суда или </w:t>
      </w:r>
      <w:r>
        <w:rPr>
          <w:lang w:val="ru-RU"/>
        </w:rPr>
        <w:t>Стороной в одностороннем внесудебном порядке по основаниям, предусмотренным законодательством Российской Федерации или настоящим Договором.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Покупатель вправе в одностороннем внесудебном порядке отказаться от исполнения Договора на условиях Положения о заку</w:t>
      </w:r>
      <w:r>
        <w:rPr>
          <w:lang w:val="ru-RU"/>
        </w:rPr>
        <w:t>пке Покупателя, в случаях, предусмотренных законодательством РФ или Договором, а также в случае существенного нарушения Поставщиком Договора, в том числе в случае: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если Поставщиком осуществлена поставка Товара ненадлежащего качества с недостатками, которые</w:t>
      </w:r>
      <w:r>
        <w:rPr>
          <w:lang w:val="ru-RU"/>
        </w:rPr>
        <w:t xml:space="preserve"> не могут быть устранены в приемлемый для Покупателя срок, либо существенного (на срок более 30 (тридцати) календарных дней) или неоднократного (более 2 (двух) раз) нарушения сроков поставки Товара, предоставления документов, которые являются обязательными</w:t>
      </w:r>
      <w:r>
        <w:rPr>
          <w:lang w:val="ru-RU"/>
        </w:rPr>
        <w:t xml:space="preserve"> в соответствии с Договором;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tabs>
          <w:tab w:val="left" w:pos="710"/>
        </w:tabs>
        <w:ind w:left="-15" w:firstLine="725"/>
        <w:contextualSpacing/>
      </w:pPr>
      <w:r>
        <w:t>нарушения обязательств воздерживаться от запрещенных в разделе 13 Договора действий;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</w:t>
      </w:r>
      <w:r>
        <w:rPr>
          <w:lang w:val="ru-RU"/>
        </w:rPr>
        <w:t>чения предусмотрено Договором);</w:t>
      </w:r>
    </w:p>
    <w:p w:rsidR="00E95198" w:rsidRPr="00815496" w:rsidRDefault="003A7C71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14.4.1-14.4.4 настоящего Договора.</w:t>
      </w:r>
    </w:p>
    <w:p w:rsidR="00E95198" w:rsidRPr="00815496" w:rsidRDefault="003A7C71">
      <w:pPr>
        <w:pStyle w:val="LBGovstyle3"/>
        <w:rPr>
          <w:lang w:val="ru-RU"/>
        </w:rPr>
      </w:pPr>
      <w:r w:rsidRPr="00815496">
        <w:rPr>
          <w:lang w:val="ru-RU"/>
        </w:rPr>
        <w:t>в случае выявления в ходе исполнения Договора факта несоответствия Поставщика следующим требованиям:</w:t>
      </w:r>
    </w:p>
    <w:p w:rsidR="00E95198" w:rsidRDefault="003A7C71">
      <w:pPr>
        <w:pStyle w:val="aa"/>
        <w:ind w:left="-142" w:firstLine="851"/>
        <w:jc w:val="both"/>
      </w:pPr>
      <w:r>
        <w:t>- не являться организацией, на имущество которой наложен аре</w:t>
      </w:r>
      <w:r>
        <w:t>ст по решению суда, административного органа и (или) деятельность, которой приостановлена;</w:t>
      </w:r>
    </w:p>
    <w:p w:rsidR="00E95198" w:rsidRDefault="003A7C71">
      <w:pPr>
        <w:pStyle w:val="aa"/>
        <w:ind w:left="-142" w:firstLine="851"/>
        <w:jc w:val="both"/>
      </w:pPr>
      <w:r>
        <w:t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</w:t>
      </w:r>
      <w:r>
        <w:t>небюджетные фонды за прошедший календарный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:rsidR="00E95198" w:rsidRDefault="003A7C71">
      <w:pPr>
        <w:pStyle w:val="aa"/>
        <w:ind w:left="-142" w:firstLine="851"/>
        <w:jc w:val="both"/>
      </w:pPr>
      <w:r>
        <w:t>- отсутствие у Поставщика – физического л</w:t>
      </w:r>
      <w:r>
        <w:t>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Поставщика судимости за преступления в сфере экономики и (или) преступления, предусм</w:t>
      </w:r>
      <w:r>
        <w:t>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</w:t>
      </w:r>
      <w:r>
        <w:t>е должности или заниматься определенной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:rsidR="00E95198" w:rsidRDefault="003A7C71">
      <w:pPr>
        <w:pStyle w:val="aa"/>
        <w:ind w:left="-142" w:firstLine="851"/>
        <w:jc w:val="both"/>
      </w:pPr>
      <w:r>
        <w:t>- отсутствие между Поставщиком и Покупателем конфликта интересов в понят</w:t>
      </w:r>
      <w:r>
        <w:t>ии, определенном документацией (извещение) о закупке, по результатам проведения которой заключен Договор;</w:t>
      </w:r>
    </w:p>
    <w:p w:rsidR="00E95198" w:rsidRDefault="003A7C71">
      <w:pPr>
        <w:pStyle w:val="aa"/>
        <w:ind w:left="-142" w:firstLine="851"/>
        <w:jc w:val="both"/>
      </w:pPr>
      <w:r>
        <w:t>-обладать специальной правоспособностью в соответствии</w:t>
      </w:r>
    </w:p>
    <w:p w:rsidR="00E95198" w:rsidRDefault="003A7C71">
      <w:pPr>
        <w:pStyle w:val="aa"/>
        <w:ind w:left="-142" w:firstLine="851"/>
        <w:jc w:val="both"/>
      </w:pPr>
      <w:r>
        <w:t>с действующим законодательством Российской Федерации (или законодательством государства, на тер</w:t>
      </w:r>
      <w:r>
        <w:t xml:space="preserve">ритории которого будут использоваться результаты исполнения Договора), связанной с исполнением обязательств, предусмотренных Договором, в том числе необходимыми лицензиями / выписками из реестра лицензий / сведениями из реестра лицензий (о регистрационном </w:t>
      </w:r>
      <w:r>
        <w:t>номере лицензии и дате ее предоставления);</w:t>
      </w:r>
    </w:p>
    <w:p w:rsidR="00E95198" w:rsidRDefault="003A7C71">
      <w:pPr>
        <w:pStyle w:val="aa"/>
        <w:ind w:left="-142" w:firstLine="851"/>
        <w:jc w:val="both"/>
      </w:pPr>
      <w:r>
        <w:t>- не являться лицом, в отношении которого в соответствии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E95198" w:rsidRDefault="003A7C71">
      <w:pPr>
        <w:pStyle w:val="aa"/>
        <w:ind w:left="-142" w:firstLine="851"/>
        <w:jc w:val="both"/>
      </w:pPr>
      <w:r>
        <w:t>- отсутств</w:t>
      </w:r>
      <w:r>
        <w:t xml:space="preserve">ие сведений в реестрах недобросовестных лиц, в том числе предусмотренных Федеральным законом от 18.07.2011 № 223-ФЗ «О закупках товаров, работ, услуг отдельными видами юридических лиц» и/или Федеральным законом от 05.04.2013 № 44-ФЗ «О контрактной системе </w:t>
      </w:r>
      <w:r>
        <w:t>в сфере закупок товаров, работ, услуг для обеспечения государственных и муниципальных нужд».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Поставщик вправе отказаться от исполнения Договора в одностороннем внесудебном порядке в случаях, установленных законодательством или Договором, а также в случае с</w:t>
      </w:r>
      <w:r>
        <w:rPr>
          <w:lang w:val="ru-RU"/>
        </w:rPr>
        <w:t>ущественного нарушения Покупателем Договора, в том числе в случае: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Покупателем сроков оплаты по Договору. При этом под неоднократностью понимается нарушение сроков оплаты более чем 2 (два) раза на срок, превышающи</w:t>
      </w:r>
      <w:r>
        <w:rPr>
          <w:lang w:val="ru-RU"/>
        </w:rPr>
        <w:t>й 30 (тридцать) рабочих дней с даты, когда должна быть совершена оплата в соответствии с условиями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необоснованного отказа Покупателя в приемке поставки Товара;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</w:t>
      </w:r>
      <w:r>
        <w:rPr>
          <w:lang w:val="ru-RU"/>
        </w:rPr>
        <w:t xml:space="preserve">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 xml:space="preserve">реквизиты Сторон, наименование, место нахождения, почтовый адрес (фамилию, имя, отчество (при наличии), сведения </w:t>
      </w:r>
      <w:r>
        <w:rPr>
          <w:lang w:val="ru-RU"/>
        </w:rPr>
        <w:t>о месте жительства, почтовый адрес для физического лица), номер контактного телефона и факса, адрес электронной почты;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 xml:space="preserve"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К про</w:t>
      </w:r>
      <w:r>
        <w:rPr>
          <w:lang w:val="ru-RU"/>
        </w:rPr>
        <w:t>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</w:t>
      </w:r>
      <w:r>
        <w:rPr>
          <w:lang w:val="ru-RU"/>
        </w:rPr>
        <w:t>о уведомление, действовать от имени Стороны по Договору.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Поставщику уведомление об одност</w:t>
      </w:r>
      <w:r>
        <w:rPr>
          <w:lang w:val="ru-RU"/>
        </w:rPr>
        <w:t>ороннем отказе от исполнения Договора вернется к Покупателю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</w:t>
      </w:r>
      <w:r>
        <w:rPr>
          <w:lang w:val="ru-RU"/>
        </w:rPr>
        <w:t>я Покупателем такого уведомления.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</w:t>
      </w:r>
      <w:r>
        <w:rPr>
          <w:lang w:val="ru-RU"/>
        </w:rPr>
        <w:t xml:space="preserve"> порядке, ни в судебном порядке в соответствии со статьей 451 Гражданского кодекса Российской Федерации по требованию Поставщика.</w:t>
      </w:r>
    </w:p>
    <w:p w:rsidR="00E95198" w:rsidRDefault="003A7C71">
      <w:pPr>
        <w:pStyle w:val="LBGovstyle1"/>
      </w:pPr>
      <w:r>
        <w:t>Комплаенс-оговорка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bookmarkStart w:id="9" w:name="_Ref530001458"/>
      <w:r>
        <w:t xml:space="preserve">Стороны обязуются соблюдать положения Комплаенс-оговорки, установленные Приложением № </w:t>
      </w:r>
      <w:r>
        <w:fldChar w:fldCharType="begin" w:fldLock="1"/>
      </w:r>
      <w:r>
        <w:instrText>LBVARIABLE \id "596"</w:instrText>
      </w:r>
      <w:r>
        <w:fldChar w:fldCharType="separate"/>
      </w:r>
      <w:r>
        <w:t>4</w:t>
      </w:r>
      <w:r>
        <w:fldChar w:fldCharType="end"/>
      </w:r>
      <w:r>
        <w:t xml:space="preserve"> к Договору.</w:t>
      </w:r>
    </w:p>
    <w:p w:rsidR="00E95198" w:rsidRDefault="003A7C71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r>
        <w:t xml:space="preserve">Стороны договорились установить неустойку в виде штрафа в размере </w:t>
      </w:r>
      <w:r>
        <w:fldChar w:fldCharType="begin" w:fldLock="1"/>
      </w:r>
      <w:r>
        <w:instrText>LBVARIABLE \id "532" \percentFormat "0,000.########'%'"</w:instrText>
      </w:r>
      <w:r>
        <w:fldChar w:fldCharType="separate"/>
      </w:r>
      <w:r>
        <w:t>1%</w:t>
      </w:r>
      <w:r>
        <w:fldChar w:fldCharType="end"/>
      </w:r>
      <w:r>
        <w:t xml:space="preserve"> от общей цены Договора, установленной в соответствии с пунктом 3.1 Договора, за каждый случай нарушения положений</w:t>
      </w:r>
      <w:r>
        <w:t xml:space="preserve"> Комплаенс-оговорки.</w:t>
      </w:r>
      <w:bookmarkEnd w:id="9"/>
    </w:p>
    <w:p w:rsidR="00E95198" w:rsidRDefault="003A7C71">
      <w:pPr>
        <w:pStyle w:val="LBGovstyle1"/>
      </w:pPr>
      <w:r>
        <w:t>Прочие положения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и/или платежные реквизиты или подвергнется реорганизации ил</w:t>
      </w:r>
      <w:r>
        <w:rPr>
          <w:lang w:val="ru-RU"/>
        </w:rPr>
        <w:t>и ликвидации, она обязана письменно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</w:t>
      </w:r>
      <w:r>
        <w:rPr>
          <w:lang w:val="ru-RU"/>
        </w:rPr>
        <w:t xml:space="preserve">ения об этом; в случае изменения банковских реквизитов – в срок, указанный в пункте 3.4 Договора). </w:t>
      </w:r>
    </w:p>
    <w:p w:rsidR="00E95198" w:rsidRDefault="003A7C71">
      <w:pPr>
        <w:pStyle w:val="LBGovstyle2"/>
        <w:rPr>
          <w:lang w:val="ru-RU"/>
        </w:rPr>
      </w:pPr>
      <w:bookmarkStart w:id="10" w:name="_ref_23030049"/>
      <w:r>
        <w:rPr>
          <w:lang w:val="ru-RU"/>
        </w:rPr>
        <w:t>Стороны определили следующий порядок обмена документами или юридически значимыми сообщениями:</w:t>
      </w:r>
      <w:bookmarkEnd w:id="10"/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</w:t>
      </w:r>
      <w:r>
        <w:rPr>
          <w:lang w:val="ru-RU"/>
        </w:rPr>
        <w:t>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</w:t>
      </w:r>
      <w:r>
        <w:rPr>
          <w:lang w:val="ru-RU"/>
        </w:rPr>
        <w:t>сь лица, получившего данный документ и (или) юридически значимое сообщение;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</w:t>
      </w:r>
      <w:r>
        <w:rPr>
          <w:lang w:val="ru-RU"/>
        </w:rPr>
        <w:t>ии;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:rsidR="00E95198" w:rsidRDefault="003A7C71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 xml:space="preserve">Авторизированные адреса электронной почты Сторон указаны </w:t>
      </w:r>
      <w:r>
        <w:t>в разделе 16 Договора.</w:t>
      </w:r>
    </w:p>
    <w:p w:rsidR="00E95198" w:rsidRDefault="003A7C71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E95198" w:rsidRDefault="003A7C71">
      <w:pPr>
        <w:pStyle w:val="aa"/>
        <w:tabs>
          <w:tab w:val="left" w:pos="1260"/>
        </w:tabs>
        <w:ind w:left="0" w:firstLine="709"/>
        <w:jc w:val="both"/>
      </w:pPr>
      <w:r>
        <w:t>Сообще</w:t>
      </w:r>
      <w:r>
        <w:t>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Заверения об обстоятельствах. Возмещение потерь.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 соот</w:t>
      </w:r>
      <w:r>
        <w:rPr>
          <w:lang w:val="ru-RU"/>
        </w:rPr>
        <w:t>ветствии со статьей 431.2 ГК РФ Поставщик настоящим дает в отношении себя Покупателю следующие заверения об обстоятельствах на дату заключения настоящего Договора: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предпринимат</w:t>
      </w:r>
      <w:r>
        <w:rPr>
          <w:lang w:val="ru-RU"/>
        </w:rPr>
        <w:t>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законодате</w:t>
      </w:r>
      <w:r>
        <w:rPr>
          <w:lang w:val="ru-RU"/>
        </w:rPr>
        <w:t>льством Российской Федерации];</w:t>
      </w:r>
      <w:r>
        <w:rPr>
          <w:rStyle w:val="a9"/>
          <w:lang w:val="ru-RU"/>
        </w:rPr>
        <w:footnoteReference w:id="11"/>
      </w:r>
      <w:r>
        <w:rPr>
          <w:rStyle w:val="a9"/>
          <w:lang w:val="ru-RU"/>
        </w:rPr>
        <w:footnoteReference w:id="12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"2"</w:instrText>
      </w:r>
      <w:r>
        <w:rPr>
          <w:lang w:val="ru-RU"/>
        </w:rPr>
        <w:fldChar w:fldCharType="separate"/>
      </w:r>
      <w:r>
        <w:rPr>
          <w:lang w:val="ru-RU"/>
        </w:rPr>
        <w:t>[полной правоспособностью]</w:t>
      </w:r>
      <w:r>
        <w:rPr>
          <w:rStyle w:val="a9"/>
          <w:lang w:val="ru-RU"/>
        </w:rPr>
        <w:footnoteReference w:id="13"/>
      </w:r>
      <w:r>
        <w:rPr>
          <w:lang w:val="ru-RU"/>
        </w:rPr>
        <w:t xml:space="preserve"> [полной дееспособностью]</w:t>
      </w:r>
      <w:r>
        <w:rPr>
          <w:vertAlign w:val="superscript"/>
          <w:lang w:val="ru-RU"/>
        </w:rPr>
        <w:footnoteReference w:id="14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 или в</w:t>
      </w:r>
      <w:r>
        <w:rPr>
          <w:lang w:val="ru-RU"/>
        </w:rPr>
        <w:t xml:space="preserve"> связи с ним;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настоящий Договор надлежащим образом заключен Поставщиком,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лица, подписывающие от имени Поставщика настоящий Договор и любы</w:t>
      </w:r>
      <w:r>
        <w:rPr>
          <w:lang w:val="ru-RU"/>
        </w:rPr>
        <w:t>е связанные с ним документы, надлежащим образом уполномочены совершать данные действия от его имени;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 xml:space="preserve">он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</w:t>
      </w:r>
      <w:r>
        <w:rPr>
          <w:lang w:val="ru-RU"/>
        </w:rPr>
        <w:t>которые в соответствии с применимым правом и учредительными документами Поставщика необходимы для подписания и исполнения настоящего Договора;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заключение и исполнение Поставщиком настоящего Договора не приведет: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к нарушению действующего законодательства ил</w:t>
      </w:r>
      <w:r>
        <w:rPr>
          <w:lang w:val="ru-RU"/>
        </w:rPr>
        <w:t xml:space="preserve">и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Поставщика; 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к нарушению или невыполнению каких-л</w:t>
      </w:r>
      <w:r>
        <w:rPr>
          <w:lang w:val="ru-RU"/>
        </w:rPr>
        <w:t>ибо договорных обязательств Поставщика.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дает Покупателю заверения о следующих обстоятельствах на дату заключения настоящего Договора: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 xml:space="preserve">Товар в споре и под арестом не состоит, не является предметом залога и не </w:t>
      </w:r>
      <w:r>
        <w:rPr>
          <w:lang w:val="ru-RU"/>
        </w:rPr>
        <w:t>обременен другими правами третьих лиц, на Товар (в случае необходимости их наличия в соответствии с законодательством Российской Федерации) имеются все необходимые разрешительные документы.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Товар соответствует требованиям, установленным Договором.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В случае</w:t>
      </w:r>
      <w:r>
        <w:rPr>
          <w:lang w:val="ru-RU"/>
        </w:rPr>
        <w:t>, если Поставщик осуществляет поставку вычислительной техники или иной техники с предустановленным программным обеспечением, он обладает всеми необходимыми в силу действующего законодательства интеллектуальными правами (в том числе подтвержденными, в случа</w:t>
      </w:r>
      <w:r>
        <w:rPr>
          <w:lang w:val="ru-RU"/>
        </w:rPr>
        <w:t>е необходимости, действующими лицензиями и сертификатами (сертификатами доступа), выданными компетентными органами власти) для исполнения обязательств по Договору на дату подписания Сторонами Договора и в течение срока действия Договора в соответствии с за</w:t>
      </w:r>
      <w:r>
        <w:rPr>
          <w:lang w:val="ru-RU"/>
        </w:rPr>
        <w:t>конодательством Российской Федерации, а также не нарушает права третьих лиц при заключении и (или) исполнении Договора.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Стороны признают, что данные в пункте 14.4 Договора заверения об обстоятельствах имеют существенное значение для Покупателя, а также для</w:t>
      </w:r>
      <w:r>
        <w:rPr>
          <w:lang w:val="ru-RU"/>
        </w:rPr>
        <w:t xml:space="preserve"> заключения, исполнения или прекращения Договора.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 xml:space="preserve">Стороны безусловно соглашаются и подтверждают, что Покупатель, в пользу которого предоставлены заверения об обстоятельствах в соответствии с пунктом 14.4 Договора, полагается на данные заверения при заключении и исполнении Договора. 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В соответствии со стат</w:t>
      </w:r>
      <w:r>
        <w:rPr>
          <w:lang w:val="ru-RU"/>
        </w:rPr>
        <w:t>ьей 406.1 ГК РФ Поставщик обязан возместить имущественные потери Покупателя, возникшие в случае наступления следующих обстоятельств: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Покупателя после даты заключения Договора каких-либо сумм налогов По</w:t>
      </w:r>
      <w:r>
        <w:rPr>
          <w:lang w:val="ru-RU"/>
        </w:rPr>
        <w:t xml:space="preserve">купателю по взаимоотношениям Покупателя и Поставщика в том числе в следующих случаях: 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Поставщиком непосредственно или привлеченным им в соответстви</w:t>
      </w:r>
      <w:r>
        <w:rPr>
          <w:lang w:val="ru-RU"/>
        </w:rPr>
        <w:t>и с действующим законодательством Российской Федерации третьим лицом;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Поставщиком обязательств, предусмотренных законодательством Российской Федерации о налогах и сб</w:t>
      </w:r>
      <w:r>
        <w:rPr>
          <w:lang w:val="ru-RU"/>
        </w:rPr>
        <w:t>орах;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подписанных представителями Поставщика;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>представители Поставщика или привлеченные им для исполнения настоящего Договора третьи лица ссылаются на то, что</w:t>
      </w:r>
      <w:r>
        <w:rPr>
          <w:lang w:val="ru-RU"/>
        </w:rPr>
        <w:t xml:space="preserve"> они не участвовали в заключении и/или исполнении настоящего Договора;</w:t>
      </w:r>
    </w:p>
    <w:p w:rsidR="00E95198" w:rsidRDefault="003A7C71">
      <w:pPr>
        <w:pStyle w:val="LBGovstyle5"/>
        <w:rPr>
          <w:lang w:val="ru-RU"/>
        </w:rPr>
      </w:pPr>
      <w:r>
        <w:rPr>
          <w:lang w:val="ru-RU"/>
        </w:rPr>
        <w:t xml:space="preserve">по иным причинам, связанным с действиями или бездействием Поставщика, включая привлеченных им к исполнению настоящего Договора третьих лиц или с показателями отчетности Поставщика. </w:t>
      </w:r>
    </w:p>
    <w:p w:rsidR="00E95198" w:rsidRDefault="003A7C71">
      <w:pPr>
        <w:pStyle w:val="aa"/>
        <w:tabs>
          <w:tab w:val="left" w:pos="1260"/>
        </w:tabs>
        <w:ind w:left="-15" w:firstLine="699"/>
        <w:jc w:val="both"/>
      </w:pPr>
      <w:r>
        <w:t>В н</w:t>
      </w:r>
      <w:r>
        <w:t>астоящем подпункте размер возмещения имущественных потерь 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Поставщиком в течение 10 (десят</w:t>
      </w:r>
      <w:r>
        <w:t>и) рабочих дней с даты получения от Покупателя соответствующего требования c приложенным решением налогового органа;</w:t>
      </w:r>
    </w:p>
    <w:p w:rsidR="00E95198" w:rsidRDefault="003A7C71">
      <w:pPr>
        <w:pStyle w:val="LBGovstyle4"/>
        <w:rPr>
          <w:lang w:val="ru-RU"/>
        </w:rPr>
      </w:pPr>
      <w:r>
        <w:rPr>
          <w:lang w:val="ru-RU"/>
        </w:rPr>
        <w:t>в иных случаях предъявления Покупателю органами, осуществляющими государственный (муниципальный) контроль (надзор), или иными лицами каких-</w:t>
      </w:r>
      <w:r>
        <w:rPr>
          <w:lang w:val="ru-RU"/>
        </w:rPr>
        <w:t xml:space="preserve">либо требований, жалоб, претензий, исков или начисление Покупателю каких-либо обязательных к уплате платежей, если они прямо или косвенно вытекают из Договора и связаны с действиями (бездействием) Поставщика или с его юридическим статусом. </w:t>
      </w:r>
    </w:p>
    <w:p w:rsidR="00E95198" w:rsidRDefault="003A7C71">
      <w:pPr>
        <w:pStyle w:val="aa"/>
        <w:tabs>
          <w:tab w:val="left" w:pos="1260"/>
        </w:tabs>
        <w:ind w:left="-15" w:firstLine="699"/>
        <w:jc w:val="both"/>
      </w:pPr>
      <w:r>
        <w:t>В настоящем под</w:t>
      </w:r>
      <w:r>
        <w:t>пункте размер возмещения потерь определяется в следующем порядке: вся сумма расходов Покупателя,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</w:t>
      </w:r>
      <w:r>
        <w:t>ых обязательных платежей, штрафов, судебных расходов, судебных и внесудебных выплат. Потери возмещаются Поставщиком в течение 10 (десяти) рабочих дней с даты получения от Покупателя соответствующего требования.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</w:t>
      </w:r>
      <w:r>
        <w:rPr>
          <w:lang w:val="ru-RU"/>
        </w:rPr>
        <w:t>ть сведений, относящихся к предмету Договора, и ставших им известными в ходе исполнения Договора: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конфиден</w:t>
      </w:r>
      <w:r>
        <w:rPr>
          <w:lang w:val="ru-RU"/>
        </w:rPr>
        <w:t>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</w:t>
      </w:r>
      <w:r>
        <w:rPr>
          <w:lang w:val="ru-RU"/>
        </w:rPr>
        <w:t xml:space="preserve"> требуется и возможно в соответствии с действующим законодательством Российской Федерации;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</w:t>
      </w:r>
      <w:r>
        <w:rPr>
          <w:lang w:val="ru-RU"/>
        </w:rPr>
        <w:t>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E95198" w:rsidRDefault="003A7C71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</w:t>
      </w:r>
      <w:r>
        <w:rPr>
          <w:lang w:val="ru-RU"/>
        </w:rPr>
        <w:t>ств по Договору.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Уступка прав Поставщика допускается только с согласия Покупателя. Если согласие Покупателя не получено, то это следует считать запретом на уступку прав по Договору.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</w:t>
      </w:r>
      <w:r>
        <w:rPr>
          <w:lang w:val="ru-RU"/>
        </w:rPr>
        <w:t>е относительно правовой природы сделки и/или правовых последствий, которые возникают у Сторон или могут возникнуть в связи с заключением настоящего Договора. Все полномочия, необходимые для заключения Договора и/или осуществления в связи с ним действий, по</w:t>
      </w:r>
      <w:r>
        <w:rPr>
          <w:lang w:val="ru-RU"/>
        </w:rPr>
        <w:t>лучены Сторонами должным образом, в том числе получено согласия/одобрения третьих лиц, которое в силу закона и/или учредительных документов любого из Сторон может быть необходимо для заключения Договора. Лица, подписывающие Договор, уполномочены в полном о</w:t>
      </w:r>
      <w:r>
        <w:rPr>
          <w:lang w:val="ru-RU"/>
        </w:rPr>
        <w:t>бъеме на представление каждой Стороны.</w:t>
      </w:r>
    </w:p>
    <w:p w:rsidR="00E95198" w:rsidRDefault="003A7C71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:rsidR="00E95198" w:rsidRDefault="003A7C71">
      <w:pPr>
        <w:pStyle w:val="LBGovstyle1"/>
      </w:pPr>
      <w:r>
        <w:t>Приложения</w:t>
      </w:r>
    </w:p>
    <w:p w:rsidR="00E95198" w:rsidRDefault="003A7C71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К Договору прилагаются и являются его неотъемлемой частью:</w:t>
      </w:r>
    </w:p>
    <w:p w:rsidR="00E95198" w:rsidRDefault="003A7C71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1. Специфик</w:t>
      </w:r>
      <w:r>
        <w:rPr>
          <w:sz w:val="24"/>
        </w:rPr>
        <w:t>ация.</w:t>
      </w:r>
    </w:p>
    <w:p w:rsidR="00E95198" w:rsidRDefault="003A7C71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 2. Техническое задание.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  <w:r>
        <w:rPr>
          <w:sz w:val="24"/>
        </w:rPr>
        <w:t>. Документы и сведения, предоставляемые Поставщиком – иностранным физическим лицом, иностранным юридическим лиц</w:t>
      </w:r>
      <w:r>
        <w:rPr>
          <w:sz w:val="24"/>
        </w:rPr>
        <w:t>ом, иностранной организацией, не являющейся юридическим лицом по иностранному праву.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>. Комплаенс - оговорка.</w:t>
      </w:r>
    </w:p>
    <w:p w:rsidR="00E95198" w:rsidRDefault="003A7C71">
      <w:pPr>
        <w:pStyle w:val="LBGovstyle1"/>
      </w:pPr>
      <w:r>
        <w:t>Адреса и банковские реквизиты Сторон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E95198">
        <w:tc>
          <w:tcPr>
            <w:tcW w:w="4820" w:type="dxa"/>
            <w:shd w:val="clear" w:color="auto" w:fill="auto"/>
          </w:tcPr>
          <w:p w:rsidR="00E95198" w:rsidRDefault="003A7C71">
            <w:pPr>
              <w:pStyle w:val="LBBodyText1"/>
              <w:tabs>
                <w:tab w:val="left" w:pos="3633"/>
              </w:tabs>
              <w:spacing w:before="120" w:after="1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"2"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[Полное наименование/ФИО поставщика]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Адрес местонахождения: 125252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[Адрес местонахождения]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"478"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125252,</w:t>
            </w:r>
            <w:r>
              <w:rPr>
                <w:sz w:val="22"/>
              </w:rPr>
              <w:t xml:space="preserve"> г. Москва, 3-я Песчаная ул., 2А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[Почтовый адрес]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[ОГРН/ОГРНИП/Регистрационный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[ИНН / 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[КПП]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[Тел]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E-mail: office@russianpost.ru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[E-mail:]</w:t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ScheduleBodytex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[Паспортные данные]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[СНИЛС]</w:t>
            </w:r>
            <w:r>
              <w:rPr>
                <w:rStyle w:val="a9"/>
                <w:sz w:val="22"/>
              </w:rPr>
              <w:footnoteReference w:id="15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"363"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"6"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Со стороны Покупателя: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spacing w:before="240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spacing w:before="12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УФПС СВЕРДЛОВСКОЙ ОБЛАСТИ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</w:instrText>
            </w:r>
            <w:r>
              <w:rPr>
                <w:sz w:val="22"/>
              </w:rPr>
              <w:instrText>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620700, РОССИЯ, СВЕРДЛОВСКАЯ ОБЛ, ЕКАТЕРИНБУРГ Г, ЛЕНИНА ПР-КТ, СТРОЕНИЕ 39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620000, Екатеринбург, пр. Ленина, 39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"14"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667043001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"15"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40502810500280008610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"16"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ФИЛИАЛ БАНКА ВТБ (ПАО) В Г. ЕКАТЕРИНБУРГЕ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к/с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30101810400000000952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046577952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"19"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+7 (343) 227-0414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E-mail: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Denis.Petrikin@russianpost.ru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sz w:val="22"/>
              </w:rPr>
              <w:fldChar w:fldCharType="end"/>
            </w: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Директор УФПС Свердловской области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</w:t>
            </w:r>
            <w:r>
              <w:rPr>
                <w:sz w:val="22"/>
              </w:rPr>
              <w:t>_____________</w:t>
            </w:r>
          </w:p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Алемасова Наталья Владиславовна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E95198">
            <w:pPr>
              <w:pStyle w:val="LBBodyText1"/>
              <w:rPr>
                <w:sz w:val="22"/>
              </w:rPr>
            </w:pPr>
          </w:p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E95198" w:rsidRDefault="00E95198">
            <w:pPr>
              <w:pStyle w:val="LBBodyText1"/>
              <w:rPr>
                <w:sz w:val="22"/>
              </w:rPr>
            </w:pP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E95198">
        <w:tc>
          <w:tcPr>
            <w:tcW w:w="4820" w:type="dxa"/>
          </w:tcPr>
          <w:p w:rsidR="00E95198" w:rsidRDefault="00E95198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E95198" w:rsidRDefault="00E95198">
      <w:pPr>
        <w:spacing w:after="0" w:line="240" w:lineRule="auto"/>
        <w:rPr>
          <w:sz w:val="24"/>
        </w:rPr>
        <w:sectPr w:rsidR="00E95198">
          <w:headerReference w:type="default" r:id="rId13"/>
          <w:pgSz w:w="11906" w:h="16838"/>
          <w:pgMar w:top="1134" w:right="851" w:bottom="1134" w:left="1701" w:header="708" w:footer="708" w:gutter="0"/>
          <w:cols w:space="720"/>
          <w:titlePg/>
        </w:sectPr>
      </w:pPr>
    </w:p>
    <w:p w:rsidR="00E95198" w:rsidRDefault="003A7C7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Приложение №1</w:t>
      </w:r>
    </w:p>
    <w:p w:rsidR="00E95198" w:rsidRDefault="003A7C7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вычислительной и оргтехники для участков курьерской доставки для нужд УФПС Свердловской области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1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1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E95198">
      <w:pPr>
        <w:tabs>
          <w:tab w:val="left" w:pos="5670"/>
        </w:tabs>
        <w:jc w:val="center"/>
        <w:rPr>
          <w:b/>
          <w:sz w:val="24"/>
        </w:rPr>
      </w:pPr>
    </w:p>
    <w:p w:rsidR="00E95198" w:rsidRDefault="003A7C71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:rsidR="00E95198" w:rsidRDefault="003A7C71">
      <w:pPr>
        <w:tabs>
          <w:tab w:val="left" w:pos="5670"/>
        </w:tabs>
        <w:jc w:val="center"/>
        <w:rPr>
          <w:sz w:val="24"/>
        </w:rPr>
      </w:pPr>
      <w:r>
        <w:rPr>
          <w:sz w:val="24"/>
        </w:rPr>
        <w:t xml:space="preserve">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вычислительной и оргтехники для участков курьерской доставки для нужд УФПС Свердловской области</w:t>
      </w:r>
      <w:r>
        <w:rPr>
          <w:sz w:val="24"/>
        </w:rPr>
        <w:fldChar w:fldCharType="end"/>
      </w:r>
      <w:r>
        <w:rPr>
          <w:sz w:val="24"/>
        </w:rPr>
        <w:t xml:space="preserve"> </w:t>
      </w:r>
    </w:p>
    <w:p w:rsidR="00E95198" w:rsidRDefault="00E95198">
      <w:pPr>
        <w:keepNext/>
        <w:tabs>
          <w:tab w:val="left" w:pos="565"/>
          <w:tab w:val="left" w:pos="2964"/>
          <w:tab w:val="left" w:pos="4319"/>
          <w:tab w:val="left" w:pos="5366"/>
          <w:tab w:val="left" w:pos="6588"/>
          <w:tab w:val="left" w:pos="7495"/>
          <w:tab w:val="left" w:pos="8764"/>
        </w:tabs>
        <w:rPr>
          <w:sz w:val="24"/>
        </w:rPr>
      </w:pPr>
    </w:p>
    <w:tbl>
      <w:tblPr>
        <w:tblW w:w="137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134"/>
        <w:gridCol w:w="993"/>
        <w:gridCol w:w="992"/>
        <w:gridCol w:w="1134"/>
        <w:gridCol w:w="992"/>
        <w:gridCol w:w="1276"/>
        <w:gridCol w:w="1134"/>
        <w:gridCol w:w="1250"/>
        <w:gridCol w:w="26"/>
        <w:gridCol w:w="1275"/>
        <w:gridCol w:w="993"/>
        <w:gridCol w:w="850"/>
        <w:gridCol w:w="538"/>
        <w:gridCol w:w="29"/>
        <w:gridCol w:w="567"/>
      </w:tblGrid>
      <w:tr w:rsidR="00E95198">
        <w:trPr>
          <w:cantSplit/>
          <w:trHeight w:val="146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Наименование ТРУ / Наименование Товара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"342"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весы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Style w:val="a9"/>
                <w:rFonts w:ascii="Times New Roman" w:hAnsi="Times New Roman"/>
                <w:b/>
                <w:sz w:val="16"/>
              </w:rPr>
              <w:footnoteReference w:id="18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Код ОКПД2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Количество (объем)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Едини</w:t>
            </w:r>
            <w:r>
              <w:rPr>
                <w:b/>
                <w:sz w:val="16"/>
              </w:rPr>
              <w:t>ца измерения</w:t>
            </w:r>
          </w:p>
          <w:p w:rsidR="00E95198" w:rsidRDefault="00E95198">
            <w:pPr>
              <w:jc w:val="center"/>
              <w:rPr>
                <w:b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Страна происхождения Товара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Номер реестровой записи товара, наименование реестра</w:t>
            </w:r>
            <w:r>
              <w:rPr>
                <w:rStyle w:val="a9"/>
                <w:b/>
                <w:sz w:val="16"/>
              </w:rPr>
              <w:footnoteReference w:id="19"/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без НДС (руб.)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без НДС (руб.)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Сумма НДС </w:t>
            </w:r>
            <w:r>
              <w:rPr>
                <w:b/>
                <w:sz w:val="16"/>
              </w:rPr>
              <w:fldChar w:fldCharType="begin" w:fldLock="1"/>
            </w:r>
            <w:r>
              <w:rPr>
                <w:b/>
                <w:sz w:val="16"/>
              </w:rPr>
              <w:instrText>LBVARIABLE \id "2"</w:instrText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sz w:val="16"/>
              </w:rPr>
              <w:t>__%</w:t>
            </w:r>
            <w:r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(руб.)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Товара,</w:t>
            </w:r>
          </w:p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 т.ч. НДС (руб.)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54" w:lineRule="auto"/>
              <w:ind w:right="-67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ТРУ,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 xml:space="preserve">)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ТРУ итого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E95198">
        <w:trPr>
          <w:cantSplit/>
          <w:trHeight w:val="30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</w:tr>
      <w:tr w:rsidR="00E95198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"314"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Системный блок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Системный блок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26.20.15.120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шт.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Монитор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Монитор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26.20.17.110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шт.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Источник бесперебойного питания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Источник бесперебойного питания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26.20.40.111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шт.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Монохромное многофункциональное устройство  А4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Монохромное многофункциональное устройство  А4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26.20.18</w:t>
            </w:r>
            <w:r>
              <w:rPr>
                <w:rFonts w:ascii="Times New Roman" w:hAnsi="Times New Roman"/>
                <w:sz w:val="16"/>
              </w:rPr>
              <w:t>.110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8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Считыватель штрихкода беспроводной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Считыватель штрихкода беспроводной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 xml:space="preserve">LBVARIABLE \id </w:instrText>
            </w:r>
            <w:r>
              <w:rPr>
                <w:rFonts w:ascii="Times New Roman" w:hAnsi="Times New Roman"/>
                <w:sz w:val="16"/>
              </w:rPr>
              <w:instrText>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26.20.16.154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109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шт.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</w:tbl>
    <w:p w:rsidR="00E95198" w:rsidRDefault="00E95198">
      <w:pPr>
        <w:spacing w:line="276" w:lineRule="auto"/>
        <w:ind w:firstLine="540"/>
        <w:jc w:val="both"/>
        <w:rPr>
          <w:sz w:val="24"/>
        </w:rPr>
      </w:pPr>
    </w:p>
    <w:p w:rsidR="00E95198" w:rsidRDefault="003A7C71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Итого: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t>.</w:t>
      </w:r>
    </w:p>
    <w:p w:rsidR="00E95198" w:rsidRDefault="003A7C71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Комплектность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"348"</w:instrText>
      </w:r>
      <w:r>
        <w:rPr>
          <w:sz w:val="24"/>
        </w:rPr>
        <w:fldChar w:fldCharType="separate"/>
      </w:r>
      <w:r>
        <w:rPr>
          <w:sz w:val="24"/>
        </w:rPr>
        <w:t>в соответствии с техническим заданием</w:t>
      </w:r>
      <w:r>
        <w:rPr>
          <w:sz w:val="24"/>
        </w:rPr>
        <w:fldChar w:fldCharType="end"/>
      </w:r>
    </w:p>
    <w:p w:rsidR="00E95198" w:rsidRDefault="003A7C71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Документы, подлежащие передаче </w:t>
      </w:r>
      <w:r>
        <w:rPr>
          <w:sz w:val="24"/>
        </w:rPr>
        <w:t>Покупателю:</w:t>
      </w:r>
    </w:p>
    <w:tbl>
      <w:tblPr>
        <w:tblW w:w="143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232"/>
        <w:gridCol w:w="2552"/>
        <w:gridCol w:w="6237"/>
      </w:tblGrid>
      <w:tr w:rsidR="00E95198">
        <w:trPr>
          <w:cantSplit/>
          <w:trHeight w:val="36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198" w:rsidRDefault="003A7C7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составления и форма документа     </w:t>
            </w:r>
            <w:r>
              <w:rPr>
                <w:rFonts w:ascii="Times New Roman" w:hAnsi="Times New Roman"/>
                <w:b/>
              </w:rPr>
              <w:br/>
              <w:t>(оригинал, копия и т.д.)</w:t>
            </w:r>
          </w:p>
        </w:tc>
      </w:tr>
      <w:tr w:rsidR="00E9519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"349"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Товарная накладная по форме ТОРГ-12/УПД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копии сертификатов соответствия (деклараций о соответствии) на поставляемый Товар, подтверждающие качество Товара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</w:instrText>
            </w:r>
            <w:r>
              <w:rPr>
                <w:rFonts w:ascii="Times New Roman" w:hAnsi="Times New Roman"/>
              </w:rPr>
              <w:instrText>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копия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виде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153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9519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</w:instrText>
            </w:r>
            <w:r>
              <w:rPr>
                <w:rFonts w:ascii="Times New Roman" w:hAnsi="Times New Roman"/>
              </w:rPr>
              <w:instrText>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оформленные гарантийные талоны или аналогичные документы о гарантии с указанием срока гарантии и заводских (серийных) номеров Товара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153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198" w:rsidRDefault="003A7C7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E95198" w:rsidRDefault="00E95198">
      <w:pPr>
        <w:spacing w:line="276" w:lineRule="auto"/>
        <w:rPr>
          <w:sz w:val="24"/>
        </w:rPr>
      </w:pPr>
    </w:p>
    <w:tbl>
      <w:tblPr>
        <w:tblStyle w:val="a4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142"/>
      </w:tblGrid>
      <w:tr w:rsidR="00E95198">
        <w:tc>
          <w:tcPr>
            <w:tcW w:w="7312" w:type="dxa"/>
          </w:tcPr>
          <w:p w:rsidR="00E95198" w:rsidRDefault="003A7C71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142" w:type="dxa"/>
          </w:tcPr>
          <w:p w:rsidR="00E95198" w:rsidRDefault="003A7C71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95198">
        <w:tc>
          <w:tcPr>
            <w:tcW w:w="7312" w:type="dxa"/>
          </w:tcPr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Директор УФПС Свердловской области 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E95198" w:rsidRDefault="00E95198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95198">
        <w:tc>
          <w:tcPr>
            <w:tcW w:w="7312" w:type="dxa"/>
          </w:tcPr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Алемасова Наталья Владиславовна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95198" w:rsidRDefault="00E95198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95198">
        <w:tc>
          <w:tcPr>
            <w:tcW w:w="7312" w:type="dxa"/>
          </w:tcPr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</w:t>
            </w:r>
            <w:r>
              <w:rPr>
                <w:lang w:val="ru-RU"/>
              </w:rPr>
              <w:t>____________ 20 __ г.</w:t>
            </w:r>
          </w:p>
        </w:tc>
        <w:tc>
          <w:tcPr>
            <w:tcW w:w="7142" w:type="dxa"/>
          </w:tcPr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95198" w:rsidRDefault="003A7C7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95198" w:rsidRDefault="00E95198">
      <w:pPr>
        <w:spacing w:line="276" w:lineRule="auto"/>
        <w:rPr>
          <w:sz w:val="24"/>
        </w:rPr>
      </w:pPr>
    </w:p>
    <w:p w:rsidR="00E95198" w:rsidRDefault="00E95198">
      <w:pPr>
        <w:spacing w:after="0"/>
        <w:rPr>
          <w:b/>
          <w:caps/>
          <w:sz w:val="24"/>
        </w:rPr>
        <w:sectPr w:rsidR="00E95198"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2 </w:t>
      </w: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вычислительной и оргтехники для участков курьерской доставки для нужд УФПС Свердловской области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0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1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E95198">
      <w:pPr>
        <w:ind w:right="709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3A7C71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:rsidR="00E95198" w:rsidRDefault="003A7C71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[Прикладывается отдельным файлом]</w:t>
      </w:r>
    </w:p>
    <w:p w:rsidR="00E95198" w:rsidRDefault="00E95198">
      <w:pPr>
        <w:spacing w:line="360" w:lineRule="auto"/>
        <w:ind w:left="5103" w:right="709" w:hanging="5103"/>
        <w:jc w:val="right"/>
        <w:rPr>
          <w:sz w:val="24"/>
        </w:rPr>
      </w:pPr>
    </w:p>
    <w:p w:rsidR="00E95198" w:rsidRDefault="00E95198">
      <w:pPr>
        <w:spacing w:line="360" w:lineRule="auto"/>
        <w:ind w:left="5103" w:right="709" w:hanging="5103"/>
        <w:jc w:val="right"/>
        <w:rPr>
          <w:sz w:val="24"/>
        </w:rPr>
      </w:pPr>
    </w:p>
    <w:p w:rsidR="00E95198" w:rsidRDefault="00E95198">
      <w:pPr>
        <w:spacing w:line="360" w:lineRule="auto"/>
        <w:ind w:left="5103" w:right="709" w:hanging="5103"/>
        <w:jc w:val="right"/>
        <w:rPr>
          <w:sz w:val="24"/>
        </w:rPr>
      </w:pPr>
    </w:p>
    <w:p w:rsidR="00E95198" w:rsidRDefault="00E95198">
      <w:pPr>
        <w:spacing w:line="360" w:lineRule="auto"/>
        <w:ind w:left="5103" w:right="709" w:hanging="5103"/>
        <w:jc w:val="right"/>
        <w:rPr>
          <w:sz w:val="24"/>
        </w:rPr>
      </w:pPr>
    </w:p>
    <w:p w:rsidR="00E95198" w:rsidRDefault="00E95198">
      <w:pPr>
        <w:spacing w:line="360" w:lineRule="auto"/>
        <w:ind w:left="5103" w:right="709" w:hanging="5103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E95198">
      <w:pPr>
        <w:ind w:right="709"/>
        <w:jc w:val="right"/>
        <w:rPr>
          <w:sz w:val="24"/>
        </w:rPr>
      </w:pPr>
    </w:p>
    <w:p w:rsidR="00E95198" w:rsidRDefault="003A7C71">
      <w:pPr>
        <w:ind w:right="709"/>
        <w:rPr>
          <w:sz w:val="24"/>
        </w:rPr>
        <w:sectPr w:rsidR="00E95198">
          <w:headerReference w:type="default" r:id="rId14"/>
          <w:footerReference w:type="default" r:id="rId15"/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к Договору на поставку</w:t>
      </w:r>
    </w:p>
    <w:p w:rsidR="00E95198" w:rsidRDefault="003A7C7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вычислительной и оргтехники для участков курьерской доставки для нужд УФПС Свердловской области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2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3A7C71">
      <w:pPr>
        <w:pStyle w:val="aa"/>
        <w:ind w:left="4962" w:right="709"/>
        <w:jc w:val="both"/>
      </w:pPr>
      <w:r>
        <w:t xml:space="preserve">№ </w:t>
      </w:r>
      <w:r>
        <w:fldChar w:fldCharType="begin" w:fldLock="1"/>
      </w:r>
      <w:r>
        <w:instrText>LBVARIABLE \id "2"</w:instrText>
      </w:r>
      <w:r>
        <w:fldChar w:fldCharType="separate"/>
      </w:r>
      <w:r>
        <w:t xml:space="preserve">_______________ </w:t>
      </w:r>
      <w:r>
        <w:rPr>
          <w:rStyle w:val="a9"/>
          <w:spacing w:val="-16"/>
        </w:rPr>
        <w:footnoteReference w:id="23"/>
      </w:r>
      <w:r>
        <w:t xml:space="preserve"> </w:t>
      </w:r>
      <w:r>
        <w:fldChar w:fldCharType="end"/>
      </w:r>
    </w:p>
    <w:p w:rsidR="00E95198" w:rsidRDefault="00E95198">
      <w:pPr>
        <w:pStyle w:val="aa"/>
        <w:spacing w:line="276" w:lineRule="auto"/>
        <w:ind w:left="1134" w:right="709"/>
        <w:jc w:val="right"/>
      </w:pPr>
    </w:p>
    <w:p w:rsidR="00E95198" w:rsidRDefault="00E95198">
      <w:pPr>
        <w:pStyle w:val="aa"/>
        <w:spacing w:line="276" w:lineRule="auto"/>
        <w:ind w:left="1134" w:right="709"/>
        <w:jc w:val="right"/>
      </w:pPr>
    </w:p>
    <w:p w:rsidR="00E95198" w:rsidRDefault="003A7C71">
      <w:pPr>
        <w:pStyle w:val="aa"/>
        <w:spacing w:before="240" w:after="120"/>
        <w:ind w:left="357" w:right="709" w:hanging="357"/>
        <w:jc w:val="center"/>
        <w:rPr>
          <w:b/>
        </w:rPr>
      </w:pPr>
      <w:r>
        <w:rPr>
          <w:b/>
        </w:rPr>
        <w:t xml:space="preserve">Документы и сведения, предоставляемые Поставщиком – иностранным </w:t>
      </w:r>
      <w:r>
        <w:rPr>
          <w:b/>
        </w:rPr>
        <w:t>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E95198" w:rsidRDefault="003A7C71">
      <w:pPr>
        <w:pStyle w:val="aa"/>
        <w:tabs>
          <w:tab w:val="left" w:pos="993"/>
        </w:tabs>
        <w:ind w:left="0" w:right="709" w:firstLine="709"/>
        <w:jc w:val="both"/>
      </w:pPr>
      <w:r>
        <w:t>1)</w:t>
      </w:r>
      <w:r>
        <w:tab/>
        <w:t>Учредительные или иные документы:</w:t>
      </w:r>
    </w:p>
    <w:p w:rsidR="00E95198" w:rsidRDefault="003A7C71">
      <w:pPr>
        <w:pStyle w:val="aa"/>
        <w:tabs>
          <w:tab w:val="left" w:pos="1134"/>
        </w:tabs>
        <w:ind w:left="0" w:right="709" w:firstLine="709"/>
        <w:jc w:val="both"/>
      </w:pPr>
      <w:r>
        <w:t>1.1)</w:t>
      </w:r>
      <w:r>
        <w:tab/>
        <w:t>подтверждающие статус Контрагента как соответствующий применимому иностранному законо</w:t>
      </w:r>
      <w:r>
        <w:t>дательству разновидности организационно-правовой формы;</w:t>
      </w:r>
    </w:p>
    <w:p w:rsidR="00E95198" w:rsidRDefault="003A7C71">
      <w:pPr>
        <w:pStyle w:val="aa"/>
        <w:tabs>
          <w:tab w:val="left" w:pos="1134"/>
        </w:tabs>
        <w:ind w:left="0" w:right="709" w:firstLine="709"/>
        <w:jc w:val="both"/>
      </w:pPr>
      <w:r>
        <w:t>1.2)</w:t>
      </w:r>
      <w:r>
        <w:tab/>
        <w:t>содержащие сведения о долях участия, наличии управляющих органов и об общем распределении полномочий между ними.</w:t>
      </w:r>
    </w:p>
    <w:p w:rsidR="00E95198" w:rsidRDefault="003A7C71">
      <w:pPr>
        <w:pStyle w:val="aa"/>
        <w:tabs>
          <w:tab w:val="left" w:pos="993"/>
        </w:tabs>
        <w:ind w:left="0" w:right="709" w:firstLine="709"/>
        <w:jc w:val="both"/>
      </w:pPr>
      <w:r>
        <w:t>2)</w:t>
      </w:r>
      <w:r>
        <w:tab/>
        <w:t>Финансовая отчетность, поясняющие расчеты и иные документы, описывающие основны</w:t>
      </w:r>
      <w:r>
        <w:t>е виды деятельности Контрагента и их денежное выражение согласно применимым стандартам.</w:t>
      </w:r>
    </w:p>
    <w:p w:rsidR="00E95198" w:rsidRDefault="003A7C71">
      <w:pPr>
        <w:pStyle w:val="aa"/>
        <w:tabs>
          <w:tab w:val="left" w:pos="993"/>
        </w:tabs>
        <w:ind w:left="0" w:right="709" w:firstLine="709"/>
        <w:jc w:val="both"/>
      </w:pPr>
      <w:r>
        <w:t>3)</w:t>
      </w:r>
      <w:r>
        <w:tab/>
      </w:r>
      <w: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возникновению у Контрагента облагаемых доходов от источников в РФ.</w:t>
      </w:r>
    </w:p>
    <w:p w:rsidR="00E95198" w:rsidRDefault="003A7C71">
      <w:pPr>
        <w:pStyle w:val="aa"/>
        <w:tabs>
          <w:tab w:val="left" w:pos="993"/>
        </w:tabs>
        <w:ind w:left="0" w:right="709" w:firstLine="709"/>
        <w:jc w:val="both"/>
      </w:pPr>
      <w:r>
        <w:t>4)</w:t>
      </w:r>
      <w:r>
        <w:tab/>
        <w:t>Официальные пояснения Контра</w:t>
      </w:r>
      <w:r>
        <w:t>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рисков.</w:t>
      </w:r>
    </w:p>
    <w:p w:rsidR="00E95198" w:rsidRDefault="003A7C71">
      <w:pPr>
        <w:pStyle w:val="aa"/>
        <w:tabs>
          <w:tab w:val="left" w:pos="993"/>
        </w:tabs>
        <w:ind w:left="0" w:right="709" w:firstLine="709"/>
        <w:jc w:val="both"/>
      </w:pPr>
      <w:r>
        <w:t>5)</w:t>
      </w:r>
      <w:r>
        <w:tab/>
        <w:t>Официальные письма у</w:t>
      </w:r>
      <w:r>
        <w:t>полномоченного органа страны, в которой Контрагент считается (на основании сертификата налогового резидентства) «лицом с постоянным местопребыванием» согласно соответствующему Соглашению об избежании двойного налогообложения, подтверждающие:</w:t>
      </w:r>
    </w:p>
    <w:p w:rsidR="00E95198" w:rsidRDefault="003A7C71">
      <w:pPr>
        <w:pStyle w:val="aa"/>
        <w:tabs>
          <w:tab w:val="left" w:pos="1134"/>
        </w:tabs>
        <w:ind w:left="0" w:right="709" w:firstLine="709"/>
        <w:jc w:val="both"/>
      </w:pPr>
      <w:r>
        <w:t>5.1)</w:t>
      </w:r>
      <w:r>
        <w:tab/>
        <w:t>факт вклю</w:t>
      </w:r>
      <w:r>
        <w:t>чения облагаемых доходов от источников в РФ и связанных с ними расходов в налогооблагаемую базу Контрагента;</w:t>
      </w:r>
    </w:p>
    <w:p w:rsidR="00E95198" w:rsidRDefault="003A7C71">
      <w:pPr>
        <w:pStyle w:val="aa"/>
        <w:tabs>
          <w:tab w:val="left" w:pos="1134"/>
        </w:tabs>
        <w:ind w:left="0" w:right="709" w:firstLine="709"/>
        <w:jc w:val="both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</w:t>
      </w:r>
      <w:r>
        <w:t>мы Контрагента и применимого налогового режима в стране постоянного местопребывания.</w:t>
      </w:r>
    </w:p>
    <w:p w:rsidR="00E95198" w:rsidRDefault="003A7C71">
      <w:pPr>
        <w:pStyle w:val="aa"/>
        <w:ind w:left="0" w:right="709" w:firstLine="709"/>
        <w:jc w:val="both"/>
      </w:pPr>
      <w:r>
        <w:t xml:space="preserve">6) 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</w:t>
      </w:r>
      <w:r>
        <w:t>постановке получателя дохода на учет в налоговых органах, оформленную не ранее чем в предшествующем налоговом периоде.</w:t>
      </w:r>
    </w:p>
    <w:p w:rsidR="00E95198" w:rsidRDefault="003A7C71">
      <w:pPr>
        <w:pStyle w:val="aa"/>
        <w:ind w:left="0" w:right="709" w:firstLine="709"/>
        <w:jc w:val="both"/>
      </w:pPr>
      <w:r>
        <w:t>7) Оригинал документа, подтверждающего, что Контрагент имеет постоянное местонахождение в государстве, с которым РФ имеет международный д</w:t>
      </w:r>
      <w:r>
        <w:t>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РФ, до дат</w:t>
      </w:r>
      <w:r>
        <w:t xml:space="preserve">ы выплаты дохода по настоящему Контракту. </w:t>
      </w:r>
    </w:p>
    <w:p w:rsidR="00E95198" w:rsidRDefault="003A7C71">
      <w:pPr>
        <w:pStyle w:val="aa"/>
        <w:ind w:left="0" w:right="709" w:firstLine="709"/>
        <w:jc w:val="both"/>
      </w:pP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апостилем и переводом на русский язык).</w:t>
      </w:r>
    </w:p>
    <w:p w:rsidR="00E95198" w:rsidRDefault="00E95198">
      <w:pPr>
        <w:pStyle w:val="aa"/>
        <w:spacing w:before="240" w:after="120"/>
        <w:ind w:left="357" w:right="709" w:hanging="357"/>
        <w:rPr>
          <w:b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E95198">
        <w:tc>
          <w:tcPr>
            <w:tcW w:w="4820" w:type="dxa"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Директор УФПС Свердловской области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Алемасова Наталья Владиславовна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95198" w:rsidRDefault="00E95198">
            <w:pPr>
              <w:pStyle w:val="LBBodyText1"/>
              <w:rPr>
                <w:sz w:val="22"/>
              </w:rPr>
            </w:pPr>
          </w:p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E95198" w:rsidRDefault="00E95198">
            <w:pPr>
              <w:pStyle w:val="LBBodyText1"/>
              <w:rPr>
                <w:sz w:val="22"/>
              </w:rPr>
            </w:pPr>
          </w:p>
        </w:tc>
      </w:tr>
      <w:tr w:rsidR="00E95198">
        <w:tc>
          <w:tcPr>
            <w:tcW w:w="4820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E95198">
        <w:tc>
          <w:tcPr>
            <w:tcW w:w="4820" w:type="dxa"/>
          </w:tcPr>
          <w:p w:rsidR="00E95198" w:rsidRDefault="00E95198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E95198" w:rsidRDefault="003A7C71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E95198" w:rsidRDefault="00E95198">
      <w:pPr>
        <w:ind w:right="709"/>
        <w:rPr>
          <w:sz w:val="24"/>
        </w:rPr>
      </w:pPr>
    </w:p>
    <w:p w:rsidR="00E95198" w:rsidRDefault="003A7C71">
      <w:pPr>
        <w:ind w:right="709"/>
        <w:rPr>
          <w:sz w:val="24"/>
        </w:rPr>
        <w:sectPr w:rsidR="00E95198"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 xml:space="preserve"> к Договору на поставку</w:t>
      </w: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вычислительной и оргтехники для участков курьерской доставки для нужд УФПС Свердловской области</w:t>
      </w:r>
      <w:r>
        <w:rPr>
          <w:sz w:val="24"/>
        </w:rPr>
        <w:fldChar w:fldCharType="end"/>
      </w:r>
    </w:p>
    <w:p w:rsidR="00E95198" w:rsidRDefault="003A7C7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4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3A7C71">
      <w:pPr>
        <w:ind w:right="709"/>
        <w:jc w:val="right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95198" w:rsidRDefault="00E95198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6"/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Стороны заявляют и гарантируют, что в свое</w:t>
      </w:r>
      <w:r>
        <w:rPr>
          <w:sz w:val="24"/>
        </w:rPr>
        <w:t xml:space="preserve">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налогах</w:t>
      </w:r>
      <w:r>
        <w:rPr>
          <w:sz w:val="24"/>
        </w:rPr>
        <w:br/>
        <w:t>и сборах и ведут достоверную и прозр</w:t>
      </w:r>
      <w:r>
        <w:rPr>
          <w:sz w:val="24"/>
        </w:rPr>
        <w:t>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законодательства о противодействии коррупции, и не наруш</w:t>
      </w:r>
      <w:r>
        <w:rPr>
          <w:sz w:val="24"/>
        </w:rPr>
        <w:t>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установленные действующим законодательством Российской Федерации</w:t>
      </w:r>
      <w:r>
        <w:rPr>
          <w:sz w:val="24"/>
        </w:rPr>
        <w:br/>
        <w:t>в ч</w:t>
      </w:r>
      <w:r>
        <w:rPr>
          <w:sz w:val="24"/>
        </w:rPr>
        <w:t>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>Стороны исходят из следующих заверений об обстоятельствах, имеющих существенное з</w:t>
      </w:r>
      <w:r>
        <w:rPr>
          <w:sz w:val="24"/>
        </w:rPr>
        <w:t xml:space="preserve">начение при заключении, исполнении и прекращении Договора: 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нормативными правовыми актами Российской Федераци</w:t>
      </w:r>
      <w:r>
        <w:rPr>
          <w:sz w:val="24"/>
        </w:rPr>
        <w:t>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Перечень.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</w:t>
      </w:r>
      <w:r>
        <w:rPr>
          <w:sz w:val="24"/>
        </w:rPr>
        <w:t xml:space="preserve">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E95198" w:rsidRDefault="003A7C7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исполнения Договора, прекратить выполнение обязательств по Договору, прекра</w:t>
      </w:r>
      <w:r>
        <w:rPr>
          <w:sz w:val="24"/>
        </w:rPr>
        <w:t>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указанных ниже и применяемых как в совокупности, т</w:t>
      </w:r>
      <w:r>
        <w:rPr>
          <w:sz w:val="24"/>
        </w:rPr>
        <w:t xml:space="preserve">ак и по отдельности: </w:t>
      </w:r>
    </w:p>
    <w:p w:rsidR="00E95198" w:rsidRDefault="003A7C71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:rsidR="00E95198" w:rsidRDefault="003A7C71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 xml:space="preserve"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6" w:history="1">
        <w:r>
          <w:rPr>
            <w:rStyle w:val="af9"/>
            <w:sz w:val="24"/>
          </w:rPr>
          <w:t>compliance-R00@russianpost.ru</w:t>
        </w:r>
      </w:hyperlink>
      <w:r>
        <w:rPr>
          <w:sz w:val="24"/>
        </w:rPr>
        <w:t xml:space="preserve">. 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"662"</w:instrText>
      </w:r>
      <w:r>
        <w:rPr>
          <w:sz w:val="24"/>
        </w:rPr>
        <w:fldChar w:fldCharType="separate"/>
      </w:r>
      <w:r>
        <w:rPr>
          <w:sz w:val="24"/>
        </w:rPr>
        <w:t>_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"663"</w:instrText>
      </w:r>
      <w:r>
        <w:rPr>
          <w:sz w:val="24"/>
        </w:rPr>
        <w:fldChar w:fldCharType="separate"/>
      </w:r>
      <w:r>
        <w:rPr>
          <w:sz w:val="24"/>
        </w:rPr>
        <w:t>письма на электронный адрес Поставщика, указанный в разделе 16 Договора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В случае если Договором установлен иной порядок направления уведомления при одностороннем отказе от исполнения Договора, такой порядок применяется и для отказа</w:t>
      </w:r>
      <w:r>
        <w:rPr>
          <w:sz w:val="24"/>
        </w:rPr>
        <w:t xml:space="preserve"> от исполнения Договора по основаниям, установленным настоящим пунктом.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E95198" w:rsidRDefault="003A7C71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</w:t>
      </w:r>
      <w:r>
        <w:rPr>
          <w:sz w:val="24"/>
        </w:rPr>
        <w:t xml:space="preserve">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или пр</w:t>
      </w:r>
      <w:r>
        <w:rPr>
          <w:sz w:val="24"/>
        </w:rPr>
        <w:t>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 и/и</w:t>
      </w:r>
      <w:r>
        <w:rPr>
          <w:sz w:val="24"/>
        </w:rPr>
        <w:t>ли создающими угрозу возникновения конфликта интересов между указанными лицами.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имущества или услу</w:t>
      </w:r>
      <w:r>
        <w:rPr>
          <w:sz w:val="24"/>
        </w:rPr>
        <w:t>г имущественного характера, иных имущественных прав, включая подарки и иные возможные поощрения, ценности.</w:t>
      </w:r>
    </w:p>
    <w:p w:rsidR="00E95198" w:rsidRDefault="003A7C71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пункта 2, такая Сторона обязуется ув</w:t>
      </w:r>
      <w:r>
        <w:rPr>
          <w:sz w:val="24"/>
        </w:rPr>
        <w:t>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2 настоящего раздела.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его ра</w:t>
      </w:r>
      <w:r>
        <w:rPr>
          <w:sz w:val="24"/>
        </w:rPr>
        <w:t>ссмотрения в течение 20 (двадцати) рабочих дней с даты получения письменного уведомления.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</w:t>
      </w:r>
      <w:r>
        <w:rPr>
          <w:sz w:val="24"/>
        </w:rPr>
        <w:t>сле обязуются по запросу одной из Сторон оказывать содействие в ходе его проведения.</w:t>
      </w:r>
    </w:p>
    <w:p w:rsidR="00E95198" w:rsidRDefault="003A7C71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срок другой Стороной инфор</w:t>
      </w:r>
      <w:r>
        <w:rPr>
          <w:sz w:val="24"/>
        </w:rPr>
        <w:t>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</w:t>
      </w:r>
      <w:r>
        <w:rPr>
          <w:sz w:val="24"/>
        </w:rPr>
        <w:t>ьно к нарушениям настоящего Приложения;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Право требования уплаты штрафа возникает за каждый выявле</w:t>
      </w:r>
      <w:r>
        <w:rPr>
          <w:sz w:val="24"/>
        </w:rPr>
        <w:t>нный факт «недружественного влияния».</w:t>
      </w:r>
    </w:p>
    <w:p w:rsidR="00E95198" w:rsidRDefault="003A7C7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E95198" w:rsidRDefault="00E95198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E95198" w:rsidRDefault="00E95198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538"/>
      </w:tblGrid>
      <w:tr w:rsidR="00E95198">
        <w:tc>
          <w:tcPr>
            <w:tcW w:w="4820" w:type="dxa"/>
            <w:hideMark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  <w:hideMark/>
          </w:tcPr>
          <w:p w:rsidR="00E95198" w:rsidRDefault="003A7C7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E95198">
        <w:tc>
          <w:tcPr>
            <w:tcW w:w="4820" w:type="dxa"/>
            <w:hideMark/>
          </w:tcPr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Директор УФПС Свердловской области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E95198" w:rsidRDefault="003A7C7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Алемасова Наталья Владиславовна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  <w:hideMark/>
          </w:tcPr>
          <w:p w:rsidR="00E95198" w:rsidRDefault="00E95198">
            <w:pPr>
              <w:pStyle w:val="LBBodyText1"/>
              <w:rPr>
                <w:sz w:val="22"/>
              </w:rPr>
            </w:pPr>
          </w:p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E95198" w:rsidRDefault="00E95198">
            <w:pPr>
              <w:pStyle w:val="LBBodyText1"/>
              <w:rPr>
                <w:sz w:val="22"/>
              </w:rPr>
            </w:pPr>
          </w:p>
        </w:tc>
      </w:tr>
      <w:tr w:rsidR="00E95198">
        <w:tc>
          <w:tcPr>
            <w:tcW w:w="4820" w:type="dxa"/>
            <w:hideMark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  <w:hideMark/>
          </w:tcPr>
          <w:p w:rsidR="00E95198" w:rsidRDefault="003A7C7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E95198">
        <w:tc>
          <w:tcPr>
            <w:tcW w:w="4820" w:type="dxa"/>
          </w:tcPr>
          <w:p w:rsidR="00E95198" w:rsidRDefault="00E95198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  <w:hideMark/>
          </w:tcPr>
          <w:p w:rsidR="00E95198" w:rsidRDefault="003A7C71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E95198" w:rsidRDefault="00E95198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sectPr w:rsidR="00E95198">
      <w:pgSz w:w="11906" w:h="16838"/>
      <w:pgMar w:top="1134" w:right="14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C71" w:rsidRDefault="003A7C71" w:rsidP="00CE05AB">
      <w:pPr>
        <w:spacing w:after="0" w:line="240" w:lineRule="auto"/>
      </w:pPr>
      <w:r>
        <w:separator/>
      </w:r>
    </w:p>
  </w:endnote>
  <w:endnote w:type="continuationSeparator" w:id="0">
    <w:p w:rsidR="003A7C71" w:rsidRDefault="003A7C71" w:rsidP="00CE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E0" w:rsidRDefault="00A171E0">
    <w:pPr>
      <w:pStyle w:val="afa"/>
      <w:jc w:val="right"/>
    </w:pPr>
  </w:p>
  <w:p w:rsidR="00A171E0" w:rsidRDefault="00A171E0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C71" w:rsidRDefault="003A7C71" w:rsidP="00CE05AB">
      <w:pPr>
        <w:spacing w:after="0" w:line="240" w:lineRule="auto"/>
      </w:pPr>
      <w:r>
        <w:separator/>
      </w:r>
    </w:p>
  </w:footnote>
  <w:footnote w:type="continuationSeparator" w:id="0">
    <w:p w:rsidR="003A7C71" w:rsidRDefault="003A7C71" w:rsidP="00CE05AB">
      <w:pPr>
        <w:spacing w:after="0" w:line="240" w:lineRule="auto"/>
      </w:pPr>
      <w:r>
        <w:continuationSeparator/>
      </w:r>
    </w:p>
  </w:footnote>
  <w:footnote w:id="1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номер Договора.</w:t>
      </w:r>
    </w:p>
  </w:footnote>
  <w:footnote w:id="2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3C45A8">
        <w:rPr>
          <w:sz w:val="18"/>
          <w:szCs w:val="18"/>
        </w:rPr>
        <w:t>Указывается дата заключения Договора.</w:t>
      </w:r>
    </w:p>
  </w:footnote>
  <w:footnote w:id="3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полное наименование Поставщика (с указанием организационно-правовой формы) или фамилия, имя и отчество (при наличии) Поставщика-физического лица, в том числе зарегистрированного в качестве индивидуального предпринимателя.</w:t>
      </w:r>
    </w:p>
  </w:footnote>
  <w:footnote w:id="4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лица, уполномоченного на подписание Договора от имени Поставщика.</w:t>
      </w:r>
    </w:p>
  </w:footnote>
  <w:footnote w:id="5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лица, уполномоченного на подписание Договора от имени Поставщика.</w:t>
      </w:r>
    </w:p>
  </w:footnote>
  <w:footnote w:id="6">
    <w:p w:rsidR="000348D3" w:rsidRPr="006027E7" w:rsidRDefault="000348D3" w:rsidP="000348D3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Указать страну происхождения Товара применительно к каждому виду Товара.</w:t>
      </w:r>
    </w:p>
  </w:footnote>
  <w:footnote w:id="7">
    <w:p w:rsidR="00A138AB" w:rsidRDefault="00A138AB">
      <w:pPr>
        <w:pStyle w:val="a7"/>
      </w:pPr>
      <w:r>
        <w:rPr>
          <w:rStyle w:val="a9"/>
        </w:rPr>
        <w:footnoteRef/>
      </w:r>
      <w:r>
        <w:t xml:space="preserve"> </w:t>
      </w:r>
      <w:r w:rsidRPr="00A138AB">
        <w:t>Форма УПД формируется в соответствии с действующими положениями Постановлением Правительства РФ №1137 от 26.12.2011 на момент совершения операции.</w:t>
      </w:r>
    </w:p>
  </w:footnote>
  <w:footnote w:id="8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6B4A8D">
        <w:rPr>
          <w:bCs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9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>Применяется, если Договор заключен с иностранным лицом и в случаях, установленных статьей 147 и/или 148 Налогового Кодекса Российской Федерации. 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10">
    <w:p w:rsidR="00CF661E" w:rsidRDefault="00CF661E" w:rsidP="00DD767C">
      <w:pPr>
        <w:pStyle w:val="a7"/>
        <w:jc w:val="both"/>
      </w:pPr>
      <w:r>
        <w:rPr>
          <w:rStyle w:val="a9"/>
        </w:rPr>
        <w:footnoteRef/>
      </w:r>
      <w:r>
        <w:t xml:space="preserve"> Пункт </w:t>
      </w:r>
      <w:r>
        <w:rPr>
          <w:sz w:val="18"/>
          <w:szCs w:val="18"/>
        </w:rPr>
        <w:t>подлежит включению в Договор в случае, если Поставщик – иностранное лицо.</w:t>
      </w:r>
    </w:p>
  </w:footnote>
  <w:footnote w:id="11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«Поставщик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2">
    <w:p w:rsidR="00CF661E" w:rsidRDefault="00CF661E" w:rsidP="00883325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3">
    <w:p w:rsidR="00CF661E" w:rsidRPr="006D3AA4" w:rsidRDefault="00CF661E" w:rsidP="00883325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883325">
        <w:rPr>
          <w:sz w:val="18"/>
          <w:szCs w:val="18"/>
        </w:rPr>
        <w:t>Только для юридических лиц и индивидуальных предпринимателей.</w:t>
      </w:r>
    </w:p>
  </w:footnote>
  <w:footnote w:id="14">
    <w:p w:rsidR="00CF661E" w:rsidRDefault="00CF661E" w:rsidP="00883325">
      <w:pPr>
        <w:pStyle w:val="a7"/>
        <w:jc w:val="both"/>
      </w:pPr>
      <w:r>
        <w:rPr>
          <w:vertAlign w:val="superscript"/>
        </w:rPr>
        <w:footnoteRef/>
      </w:r>
      <w:r>
        <w:t xml:space="preserve"> </w:t>
      </w:r>
      <w:r w:rsidRPr="00BA24B3">
        <w:rPr>
          <w:sz w:val="18"/>
          <w:szCs w:val="18"/>
        </w:rPr>
        <w:t>Только для физических лиц.</w:t>
      </w:r>
    </w:p>
  </w:footnote>
  <w:footnote w:id="15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7D352B">
        <w:rPr>
          <w:sz w:val="18"/>
          <w:szCs w:val="18"/>
        </w:rPr>
        <w:t>Применяется, если договор заключен с физическим лицом.</w:t>
      </w:r>
    </w:p>
  </w:footnote>
  <w:footnote w:id="16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дата заключения Договора.</w:t>
      </w:r>
    </w:p>
  </w:footnote>
  <w:footnote w:id="17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номер Договора.</w:t>
      </w:r>
    </w:p>
  </w:footnote>
  <w:footnote w:id="18">
    <w:p w:rsidR="001C5A24" w:rsidRPr="00EB6D6E" w:rsidRDefault="001C5A24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</w:t>
      </w:r>
    </w:p>
  </w:footnote>
  <w:footnote w:id="19"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Товару;</w:t>
      </w:r>
    </w:p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>Столбец заполняется с учетом требований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 основании сведений, предоставленных Поставщиком в соответствии с п.3 указанного постановления, при их наличии;</w:t>
      </w:r>
    </w:p>
    <w:p w:rsidR="00E52886" w:rsidRDefault="00E52886">
      <w:pPr>
        <w:pStyle w:val="a7"/>
      </w:pPr>
    </w:p>
  </w:footnote>
  <w:footnote w:id="20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1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2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3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4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дата заключения Договора.</w:t>
      </w:r>
    </w:p>
  </w:footnote>
  <w:footnote w:id="25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номер Договора.</w:t>
      </w:r>
    </w:p>
  </w:footnote>
  <w:footnote w:id="26">
    <w:p w:rsidR="006E6498" w:rsidRPr="00A8356D" w:rsidRDefault="006E6498" w:rsidP="006E6498">
      <w:pPr>
        <w:pStyle w:val="a7"/>
        <w:jc w:val="both"/>
      </w:pPr>
      <w:r w:rsidRPr="00A8356D">
        <w:rPr>
          <w:rStyle w:val="a9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010330"/>
      <w:docPartObj>
        <w:docPartGallery w:val="Page Numbers (Top of Page)"/>
        <w:docPartUnique/>
      </w:docPartObj>
    </w:sdtPr>
    <w:sdtEndPr/>
    <w:sdtContent>
      <w:p w:rsidR="00E95198" w:rsidRDefault="003A7C71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815496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0363009"/>
      <w:docPartObj>
        <w:docPartGallery w:val="Page Numbers (Top of Page)"/>
        <w:docPartUnique/>
      </w:docPartObj>
    </w:sdtPr>
    <w:sdtEndPr/>
    <w:sdtContent>
      <w:p w:rsidR="00E95198" w:rsidRDefault="003A7C71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:rsidR="00E95198" w:rsidRDefault="00E95198">
    <w:pPr>
      <w:pStyle w:val="a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E02C8DB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42076E"/>
    <w:multiLevelType w:val="multilevel"/>
    <w:tmpl w:val="8410F9D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54A3B"/>
    <w:multiLevelType w:val="multilevel"/>
    <w:tmpl w:val="4C1C290C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7D6BA9"/>
    <w:multiLevelType w:val="multilevel"/>
    <w:tmpl w:val="0604309C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4A0895"/>
    <w:multiLevelType w:val="multilevel"/>
    <w:tmpl w:val="3E220D14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5" w15:restartNumberingAfterBreak="0">
    <w:nsid w:val="0A010813"/>
    <w:multiLevelType w:val="multilevel"/>
    <w:tmpl w:val="0D225698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0A522767"/>
    <w:multiLevelType w:val="multilevel"/>
    <w:tmpl w:val="90B2917C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34419"/>
    <w:multiLevelType w:val="hybridMultilevel"/>
    <w:tmpl w:val="B5EC986A"/>
    <w:lvl w:ilvl="0" w:tplc="BBD2211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4AAAD05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EDC085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DB03F1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38ABC3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C2C6F7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EE8163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3CE97A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2EA6A0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12574EC6"/>
    <w:multiLevelType w:val="multilevel"/>
    <w:tmpl w:val="C82E0F74"/>
    <w:lvl w:ilvl="0">
      <w:start w:val="1"/>
      <w:numFmt w:val="decimal"/>
      <w:pStyle w:val="LBGovstyle1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0" w:firstLine="720"/>
      </w:pPr>
      <w:rPr>
        <w:b w:val="0"/>
      </w:rPr>
    </w:lvl>
    <w:lvl w:ilvl="2">
      <w:start w:val="1"/>
      <w:numFmt w:val="decimal"/>
      <w:pStyle w:val="LBGovstyle3"/>
      <w:lvlText w:val="%1.%2.%3."/>
      <w:lvlJc w:val="left"/>
      <w:pPr>
        <w:ind w:left="0" w:firstLine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0" w:firstLine="720"/>
      </w:pPr>
    </w:lvl>
    <w:lvl w:ilvl="4">
      <w:start w:val="1"/>
      <w:numFmt w:val="lowerRoman"/>
      <w:pStyle w:val="LBGovstyle5"/>
      <w:lvlText w:val="(%5)"/>
      <w:lvlJc w:val="left"/>
      <w:pPr>
        <w:ind w:left="0" w:firstLine="720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9" w15:restartNumberingAfterBreak="0">
    <w:nsid w:val="149A16BA"/>
    <w:multiLevelType w:val="multilevel"/>
    <w:tmpl w:val="1B76BC52"/>
    <w:name w:val="l1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A77797"/>
    <w:multiLevelType w:val="multilevel"/>
    <w:tmpl w:val="2C729272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7A0F54"/>
    <w:multiLevelType w:val="multilevel"/>
    <w:tmpl w:val="A9FCB078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2" w15:restartNumberingAfterBreak="0">
    <w:nsid w:val="209B0E17"/>
    <w:multiLevelType w:val="multilevel"/>
    <w:tmpl w:val="5FE67C92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3" w15:restartNumberingAfterBreak="0">
    <w:nsid w:val="245F0B66"/>
    <w:multiLevelType w:val="multilevel"/>
    <w:tmpl w:val="5F023746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4" w15:restartNumberingAfterBreak="0">
    <w:nsid w:val="248E18B7"/>
    <w:multiLevelType w:val="multilevel"/>
    <w:tmpl w:val="0A78EE2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1B50DC"/>
    <w:multiLevelType w:val="multilevel"/>
    <w:tmpl w:val="F104DEE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3E6933"/>
    <w:multiLevelType w:val="multilevel"/>
    <w:tmpl w:val="E84AE212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BF05134"/>
    <w:multiLevelType w:val="multilevel"/>
    <w:tmpl w:val="47F610F2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8" w15:restartNumberingAfterBreak="0">
    <w:nsid w:val="2D2F16A8"/>
    <w:multiLevelType w:val="multilevel"/>
    <w:tmpl w:val="5AFCD7C8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715DFB"/>
    <w:multiLevelType w:val="multilevel"/>
    <w:tmpl w:val="B3DEC14A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EF23B2D"/>
    <w:multiLevelType w:val="multilevel"/>
    <w:tmpl w:val="BD9A765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4F96CF3"/>
    <w:multiLevelType w:val="hybridMultilevel"/>
    <w:tmpl w:val="99EEC994"/>
    <w:lvl w:ilvl="0" w:tplc="DB88A75E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3CBC8D02">
      <w:start w:val="1"/>
      <w:numFmt w:val="lowerLetter"/>
      <w:lvlText w:val="%2."/>
      <w:lvlJc w:val="left"/>
      <w:pPr>
        <w:ind w:left="1440" w:hanging="360"/>
      </w:pPr>
    </w:lvl>
    <w:lvl w:ilvl="2" w:tplc="F3FEFA64">
      <w:start w:val="1"/>
      <w:numFmt w:val="lowerRoman"/>
      <w:lvlText w:val="%3."/>
      <w:lvlJc w:val="right"/>
      <w:pPr>
        <w:ind w:left="2160" w:hanging="180"/>
      </w:pPr>
    </w:lvl>
    <w:lvl w:ilvl="3" w:tplc="4F9EE3DA">
      <w:start w:val="1"/>
      <w:numFmt w:val="decimal"/>
      <w:lvlText w:val="%4."/>
      <w:lvlJc w:val="left"/>
      <w:pPr>
        <w:ind w:left="2880" w:hanging="360"/>
      </w:pPr>
    </w:lvl>
    <w:lvl w:ilvl="4" w:tplc="C33EAE1C">
      <w:start w:val="1"/>
      <w:numFmt w:val="lowerLetter"/>
      <w:lvlText w:val="%5."/>
      <w:lvlJc w:val="left"/>
      <w:pPr>
        <w:ind w:left="3600" w:hanging="360"/>
      </w:pPr>
    </w:lvl>
    <w:lvl w:ilvl="5" w:tplc="F5F43104">
      <w:start w:val="1"/>
      <w:numFmt w:val="lowerRoman"/>
      <w:lvlText w:val="%6."/>
      <w:lvlJc w:val="right"/>
      <w:pPr>
        <w:ind w:left="4320" w:hanging="180"/>
      </w:pPr>
    </w:lvl>
    <w:lvl w:ilvl="6" w:tplc="C4C42330">
      <w:start w:val="1"/>
      <w:numFmt w:val="decimal"/>
      <w:lvlText w:val="%7."/>
      <w:lvlJc w:val="left"/>
      <w:pPr>
        <w:ind w:left="5040" w:hanging="360"/>
      </w:pPr>
    </w:lvl>
    <w:lvl w:ilvl="7" w:tplc="4FDC44EC">
      <w:start w:val="1"/>
      <w:numFmt w:val="lowerLetter"/>
      <w:lvlText w:val="%8."/>
      <w:lvlJc w:val="left"/>
      <w:pPr>
        <w:ind w:left="5760" w:hanging="360"/>
      </w:pPr>
    </w:lvl>
    <w:lvl w:ilvl="8" w:tplc="7A3E367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47B25"/>
    <w:multiLevelType w:val="multilevel"/>
    <w:tmpl w:val="DBCE02CA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C170F03"/>
    <w:multiLevelType w:val="multilevel"/>
    <w:tmpl w:val="70B2C096"/>
    <w:lvl w:ilvl="0">
      <w:start w:val="1"/>
      <w:numFmt w:val="decimal"/>
      <w:pStyle w:val="LBSimple1-Alt"/>
      <w:lvlText w:val="%1."/>
      <w:lvlJc w:val="left"/>
      <w:pPr>
        <w:ind w:left="851" w:hanging="851"/>
      </w:pPr>
    </w:lvl>
    <w:lvl w:ilvl="1">
      <w:start w:val="1"/>
      <w:numFmt w:val="decimal"/>
      <w:pStyle w:val="LBSimple2-Alt"/>
      <w:lvlText w:val="%1.%2."/>
      <w:lvlJc w:val="left"/>
      <w:pPr>
        <w:ind w:left="851" w:hanging="851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43DA2"/>
    <w:multiLevelType w:val="multilevel"/>
    <w:tmpl w:val="AB2A13A0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25" w15:restartNumberingAfterBreak="0">
    <w:nsid w:val="598F7CC3"/>
    <w:multiLevelType w:val="multilevel"/>
    <w:tmpl w:val="32B005DE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6" w15:restartNumberingAfterBreak="0">
    <w:nsid w:val="5FDB23BC"/>
    <w:multiLevelType w:val="multilevel"/>
    <w:tmpl w:val="4F16627A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622B530E"/>
    <w:multiLevelType w:val="hybridMultilevel"/>
    <w:tmpl w:val="75C6B344"/>
    <w:lvl w:ilvl="0" w:tplc="B212CAA8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2D22BB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28FA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4A0D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EA745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2AD5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4683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09E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B4DF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751E18"/>
    <w:multiLevelType w:val="hybridMultilevel"/>
    <w:tmpl w:val="D2D26756"/>
    <w:lvl w:ilvl="0" w:tplc="C9705FC6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88C8CBAA">
      <w:start w:val="1"/>
      <w:numFmt w:val="lowerLetter"/>
      <w:lvlText w:val="%2."/>
      <w:lvlJc w:val="left"/>
      <w:pPr>
        <w:ind w:left="2149" w:hanging="360"/>
      </w:pPr>
    </w:lvl>
    <w:lvl w:ilvl="2" w:tplc="ECE6F698">
      <w:start w:val="1"/>
      <w:numFmt w:val="lowerRoman"/>
      <w:lvlText w:val="%3."/>
      <w:lvlJc w:val="right"/>
      <w:pPr>
        <w:ind w:left="2869" w:hanging="180"/>
      </w:pPr>
    </w:lvl>
    <w:lvl w:ilvl="3" w:tplc="AE8CB662">
      <w:start w:val="1"/>
      <w:numFmt w:val="decimal"/>
      <w:lvlText w:val="%4."/>
      <w:lvlJc w:val="left"/>
      <w:pPr>
        <w:ind w:left="3589" w:hanging="360"/>
      </w:pPr>
    </w:lvl>
    <w:lvl w:ilvl="4" w:tplc="7A7C5490">
      <w:start w:val="1"/>
      <w:numFmt w:val="lowerLetter"/>
      <w:lvlText w:val="%5."/>
      <w:lvlJc w:val="left"/>
      <w:pPr>
        <w:ind w:left="4309" w:hanging="360"/>
      </w:pPr>
    </w:lvl>
    <w:lvl w:ilvl="5" w:tplc="AB1E23FC">
      <w:start w:val="1"/>
      <w:numFmt w:val="lowerRoman"/>
      <w:lvlText w:val="%6."/>
      <w:lvlJc w:val="right"/>
      <w:pPr>
        <w:ind w:left="5029" w:hanging="180"/>
      </w:pPr>
    </w:lvl>
    <w:lvl w:ilvl="6" w:tplc="EC56378A">
      <w:start w:val="1"/>
      <w:numFmt w:val="decimal"/>
      <w:lvlText w:val="%7."/>
      <w:lvlJc w:val="left"/>
      <w:pPr>
        <w:ind w:left="5749" w:hanging="360"/>
      </w:pPr>
    </w:lvl>
    <w:lvl w:ilvl="7" w:tplc="39586BB0">
      <w:start w:val="1"/>
      <w:numFmt w:val="lowerLetter"/>
      <w:lvlText w:val="%8."/>
      <w:lvlJc w:val="left"/>
      <w:pPr>
        <w:ind w:left="6469" w:hanging="360"/>
      </w:pPr>
    </w:lvl>
    <w:lvl w:ilvl="8" w:tplc="CEBCB8D8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8C0891"/>
    <w:multiLevelType w:val="multilevel"/>
    <w:tmpl w:val="D1EAB050"/>
    <w:name w:val="l0_doczillaScheme_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4410E2"/>
    <w:multiLevelType w:val="multilevel"/>
    <w:tmpl w:val="5972D1DA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9B22EA"/>
    <w:multiLevelType w:val="hybridMultilevel"/>
    <w:tmpl w:val="443E8EB2"/>
    <w:lvl w:ilvl="0" w:tplc="D788075C">
      <w:start w:val="1"/>
      <w:numFmt w:val="decimal"/>
      <w:lvlText w:val="%1."/>
      <w:lvlJc w:val="left"/>
      <w:pPr>
        <w:ind w:left="1429" w:hanging="360"/>
      </w:pPr>
    </w:lvl>
    <w:lvl w:ilvl="1" w:tplc="9490C62C">
      <w:start w:val="1"/>
      <w:numFmt w:val="lowerLetter"/>
      <w:lvlText w:val="%2."/>
      <w:lvlJc w:val="left"/>
      <w:pPr>
        <w:ind w:left="2149" w:hanging="360"/>
      </w:pPr>
    </w:lvl>
    <w:lvl w:ilvl="2" w:tplc="055036F2">
      <w:start w:val="1"/>
      <w:numFmt w:val="lowerRoman"/>
      <w:lvlText w:val="%3."/>
      <w:lvlJc w:val="right"/>
      <w:pPr>
        <w:ind w:left="2869" w:hanging="180"/>
      </w:pPr>
    </w:lvl>
    <w:lvl w:ilvl="3" w:tplc="6226C328">
      <w:start w:val="1"/>
      <w:numFmt w:val="decimal"/>
      <w:lvlText w:val="%4."/>
      <w:lvlJc w:val="left"/>
      <w:pPr>
        <w:ind w:left="3589" w:hanging="360"/>
      </w:pPr>
    </w:lvl>
    <w:lvl w:ilvl="4" w:tplc="6CB27840">
      <w:start w:val="1"/>
      <w:numFmt w:val="lowerLetter"/>
      <w:lvlText w:val="%5."/>
      <w:lvlJc w:val="left"/>
      <w:pPr>
        <w:ind w:left="4309" w:hanging="360"/>
      </w:pPr>
    </w:lvl>
    <w:lvl w:ilvl="5" w:tplc="9BBE3E7C">
      <w:start w:val="1"/>
      <w:numFmt w:val="lowerRoman"/>
      <w:lvlText w:val="%6."/>
      <w:lvlJc w:val="right"/>
      <w:pPr>
        <w:ind w:left="5029" w:hanging="180"/>
      </w:pPr>
    </w:lvl>
    <w:lvl w:ilvl="6" w:tplc="70A60BD2">
      <w:start w:val="1"/>
      <w:numFmt w:val="decimal"/>
      <w:lvlText w:val="%7."/>
      <w:lvlJc w:val="left"/>
      <w:pPr>
        <w:ind w:left="5749" w:hanging="360"/>
      </w:pPr>
    </w:lvl>
    <w:lvl w:ilvl="7" w:tplc="BDBEBA0E">
      <w:start w:val="1"/>
      <w:numFmt w:val="lowerLetter"/>
      <w:lvlText w:val="%8."/>
      <w:lvlJc w:val="left"/>
      <w:pPr>
        <w:ind w:left="6469" w:hanging="360"/>
      </w:pPr>
    </w:lvl>
    <w:lvl w:ilvl="8" w:tplc="2FF2C5C4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783D74"/>
    <w:multiLevelType w:val="multilevel"/>
    <w:tmpl w:val="95B85B36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3" w15:restartNumberingAfterBreak="0">
    <w:nsid w:val="6FA72340"/>
    <w:multiLevelType w:val="multilevel"/>
    <w:tmpl w:val="BE30EF30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06D5D30"/>
    <w:multiLevelType w:val="multilevel"/>
    <w:tmpl w:val="B1BAD8C2"/>
    <w:name w:val="l0"/>
    <w:lvl w:ilvl="0">
      <w:start w:val="1"/>
      <w:numFmt w:val="decimal"/>
      <w:pStyle w:val="LBGovstyle1doczillaStyle1"/>
      <w:lvlText w:val="%1."/>
      <w:lvlJc w:val="left"/>
      <w:pPr>
        <w:ind w:hanging="720"/>
      </w:pPr>
    </w:lvl>
    <w:lvl w:ilvl="1">
      <w:start w:val="1"/>
      <w:numFmt w:val="decimal"/>
      <w:pStyle w:val="LBGovstyle2doczillaStyle1"/>
      <w:lvlText w:val="%1.%2."/>
      <w:lvlJc w:val="left"/>
      <w:pPr>
        <w:ind w:left="720" w:hanging="720"/>
      </w:pPr>
    </w:lvl>
    <w:lvl w:ilvl="2">
      <w:start w:val="1"/>
      <w:numFmt w:val="decimal"/>
      <w:pStyle w:val="LBGovstyle3doczillaStyle1"/>
      <w:lvlText w:val="%1.%2.%3."/>
      <w:lvlJc w:val="left"/>
      <w:pPr>
        <w:ind w:left="720" w:hanging="720"/>
      </w:pPr>
    </w:lvl>
    <w:lvl w:ilvl="3">
      <w:start w:val="1"/>
      <w:numFmt w:val="decimal"/>
      <w:pStyle w:val="LBGovstyle4doczillaStyle1"/>
      <w:lvlText w:val="%1.%2.%3.%4."/>
      <w:lvlJc w:val="left"/>
      <w:pPr>
        <w:ind w:left="720" w:hanging="720"/>
      </w:pPr>
    </w:lvl>
    <w:lvl w:ilvl="4">
      <w:start w:val="1"/>
      <w:numFmt w:val="decimal"/>
      <w:pStyle w:val="LBGovstyle5doczillaStyle1"/>
      <w:lvlText w:val="(%5)"/>
      <w:lvlJc w:val="left"/>
      <w:pPr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LBGovstyle6doczillaStyle1"/>
      <w:lvlText w:val=""/>
      <w:lvlJc w:val="left"/>
      <w:pPr>
        <w:ind w:left="1440" w:hanging="72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35" w15:restartNumberingAfterBreak="0">
    <w:nsid w:val="7179782E"/>
    <w:multiLevelType w:val="multilevel"/>
    <w:tmpl w:val="241CC580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1D1067"/>
    <w:multiLevelType w:val="multilevel"/>
    <w:tmpl w:val="61D47F0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074D25"/>
    <w:multiLevelType w:val="multilevel"/>
    <w:tmpl w:val="ED2A134E"/>
    <w:lvl w:ilvl="0">
      <w:start w:val="1"/>
      <w:numFmt w:val="decimal"/>
      <w:pStyle w:val="LBSimple1"/>
      <w:lvlText w:val="%1."/>
      <w:lvlJc w:val="left"/>
      <w:pPr>
        <w:ind w:left="567" w:hanging="567"/>
      </w:pPr>
    </w:lvl>
    <w:lvl w:ilvl="1">
      <w:start w:val="1"/>
      <w:numFmt w:val="lowerLetter"/>
      <w:pStyle w:val="LBSimple2"/>
      <w:lvlText w:val="%2)"/>
      <w:lvlJc w:val="left"/>
      <w:pPr>
        <w:ind w:left="1440" w:hanging="589"/>
      </w:pPr>
    </w:lvl>
    <w:lvl w:ilvl="2">
      <w:start w:val="1"/>
      <w:numFmt w:val="lowerRoman"/>
      <w:pStyle w:val="LBSimple3"/>
      <w:lvlText w:val="%3)"/>
      <w:lvlJc w:val="left"/>
      <w:pPr>
        <w:ind w:left="851" w:hanging="851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1D065A"/>
    <w:multiLevelType w:val="multilevel"/>
    <w:tmpl w:val="03702A1C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39" w15:restartNumberingAfterBreak="0">
    <w:nsid w:val="7E21148D"/>
    <w:multiLevelType w:val="multilevel"/>
    <w:tmpl w:val="D67610AC"/>
    <w:name w:val="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  <w:lvlOverride w:ilvl="0">
      <w:lvl w:ilvl="0" w:tplc="DB88A75E">
        <w:numFmt w:val="decimal"/>
        <w:lvlText w:val=""/>
        <w:lvlJc w:val="left"/>
      </w:lvl>
    </w:lvlOverride>
    <w:lvlOverride w:ilvl="1">
      <w:lvl w:ilvl="1" w:tplc="3CBC8D02">
        <w:numFmt w:val="decimal"/>
        <w:lvlText w:val=""/>
        <w:lvlJc w:val="left"/>
      </w:lvl>
    </w:lvlOverride>
    <w:lvlOverride w:ilvl="2">
      <w:lvl w:ilvl="2" w:tplc="F3FEFA64">
        <w:numFmt w:val="decimal"/>
        <w:lvlText w:val=""/>
        <w:lvlJc w:val="left"/>
      </w:lvl>
    </w:lvlOverride>
    <w:lvlOverride w:ilvl="3">
      <w:lvl w:ilvl="3" w:tplc="4F9EE3DA">
        <w:numFmt w:val="decimal"/>
        <w:lvlText w:val=""/>
        <w:lvlJc w:val="left"/>
      </w:lvl>
    </w:lvlOverride>
    <w:lvlOverride w:ilvl="4">
      <w:lvl w:ilvl="4" w:tplc="C33EAE1C">
        <w:numFmt w:val="decimal"/>
        <w:lvlText w:val=""/>
        <w:lvlJc w:val="left"/>
      </w:lvl>
    </w:lvlOverride>
    <w:lvlOverride w:ilvl="5">
      <w:lvl w:ilvl="5" w:tplc="F5F43104">
        <w:numFmt w:val="decimal"/>
        <w:lvlText w:val=""/>
        <w:lvlJc w:val="left"/>
      </w:lvl>
    </w:lvlOverride>
    <w:lvlOverride w:ilvl="6">
      <w:lvl w:ilvl="6" w:tplc="C4C42330">
        <w:numFmt w:val="decimal"/>
        <w:lvlText w:val=""/>
        <w:lvlJc w:val="left"/>
      </w:lvl>
    </w:lvlOverride>
    <w:lvlOverride w:ilvl="7">
      <w:lvl w:ilvl="7" w:tplc="4FDC44EC">
        <w:numFmt w:val="decimal"/>
        <w:lvlText w:val=""/>
        <w:lvlJc w:val="left"/>
      </w:lvl>
    </w:lvlOverride>
    <w:lvlOverride w:ilvl="8">
      <w:lvl w:ilvl="8" w:tplc="7A3E367E">
        <w:numFmt w:val="decimal"/>
        <w:lvlText w:val=""/>
        <w:lvlJc w:val="left"/>
      </w:lvl>
    </w:lvlOverride>
  </w:num>
  <w:num w:numId="2">
    <w:abstractNumId w:val="16"/>
  </w:num>
  <w:num w:numId="3">
    <w:abstractNumId w:val="3"/>
  </w:num>
  <w:num w:numId="4">
    <w:abstractNumId w:val="4"/>
  </w:num>
  <w:num w:numId="5">
    <w:abstractNumId w:val="25"/>
  </w:num>
  <w:num w:numId="6">
    <w:abstractNumId w:val="32"/>
  </w:num>
  <w:num w:numId="7">
    <w:abstractNumId w:val="27"/>
  </w:num>
  <w:num w:numId="8">
    <w:abstractNumId w:val="17"/>
  </w:num>
  <w:num w:numId="9">
    <w:abstractNumId w:val="12"/>
  </w:num>
  <w:num w:numId="10">
    <w:abstractNumId w:val="2"/>
  </w:num>
  <w:num w:numId="11">
    <w:abstractNumId w:val="11"/>
  </w:num>
  <w:num w:numId="12">
    <w:abstractNumId w:val="24"/>
  </w:num>
  <w:num w:numId="13">
    <w:abstractNumId w:val="38"/>
  </w:num>
  <w:num w:numId="14">
    <w:abstractNumId w:val="35"/>
  </w:num>
  <w:num w:numId="15">
    <w:abstractNumId w:val="30"/>
  </w:num>
  <w:num w:numId="16">
    <w:abstractNumId w:val="22"/>
  </w:num>
  <w:num w:numId="17">
    <w:abstractNumId w:val="33"/>
  </w:num>
  <w:num w:numId="18">
    <w:abstractNumId w:val="19"/>
  </w:num>
  <w:num w:numId="19">
    <w:abstractNumId w:val="5"/>
  </w:num>
  <w:num w:numId="20">
    <w:abstractNumId w:val="26"/>
  </w:num>
  <w:num w:numId="21">
    <w:abstractNumId w:val="37"/>
  </w:num>
  <w:num w:numId="22">
    <w:abstractNumId w:val="23"/>
  </w:num>
  <w:num w:numId="23">
    <w:abstractNumId w:val="6"/>
  </w:num>
  <w:num w:numId="24">
    <w:abstractNumId w:val="13"/>
  </w:num>
  <w:num w:numId="25">
    <w:abstractNumId w:val="8"/>
  </w:num>
  <w:num w:numId="26">
    <w:abstractNumId w:val="34"/>
  </w:num>
  <w:num w:numId="27">
    <w:abstractNumId w:val="29"/>
  </w:num>
  <w:num w:numId="28">
    <w:abstractNumId w:val="9"/>
  </w:num>
  <w:num w:numId="29">
    <w:abstractNumId w:val="8"/>
  </w:num>
  <w:num w:numId="30">
    <w:abstractNumId w:val="8"/>
  </w:num>
  <w:num w:numId="31">
    <w:abstractNumId w:val="8"/>
  </w:num>
  <w:num w:numId="32">
    <w:abstractNumId w:val="28"/>
  </w:num>
  <w:num w:numId="33">
    <w:abstractNumId w:val="1"/>
  </w:num>
  <w:num w:numId="34">
    <w:abstractNumId w:val="18"/>
  </w:num>
  <w:num w:numId="35">
    <w:abstractNumId w:val="14"/>
  </w:num>
  <w:num w:numId="36">
    <w:abstractNumId w:val="36"/>
  </w:num>
  <w:num w:numId="37">
    <w:abstractNumId w:val="15"/>
  </w:num>
  <w:num w:numId="38">
    <w:abstractNumId w:val="31"/>
  </w:num>
  <w:num w:numId="39">
    <w:abstractNumId w:val="20"/>
  </w:num>
  <w:num w:numId="40">
    <w:abstractNumId w:val="7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AB"/>
    <w:rsid w:val="00001451"/>
    <w:rsid w:val="00001E67"/>
    <w:rsid w:val="0000273D"/>
    <w:rsid w:val="000062BA"/>
    <w:rsid w:val="00013E35"/>
    <w:rsid w:val="00017FA6"/>
    <w:rsid w:val="00020E42"/>
    <w:rsid w:val="000219B4"/>
    <w:rsid w:val="00023FB7"/>
    <w:rsid w:val="00027F35"/>
    <w:rsid w:val="0003070D"/>
    <w:rsid w:val="000348D3"/>
    <w:rsid w:val="00036E27"/>
    <w:rsid w:val="00043710"/>
    <w:rsid w:val="00051ADC"/>
    <w:rsid w:val="00051C59"/>
    <w:rsid w:val="00052CC0"/>
    <w:rsid w:val="00052D6C"/>
    <w:rsid w:val="0008039B"/>
    <w:rsid w:val="00081189"/>
    <w:rsid w:val="00081265"/>
    <w:rsid w:val="00083D0D"/>
    <w:rsid w:val="00085871"/>
    <w:rsid w:val="0009190E"/>
    <w:rsid w:val="000A4603"/>
    <w:rsid w:val="000A60A5"/>
    <w:rsid w:val="000B184D"/>
    <w:rsid w:val="000B218C"/>
    <w:rsid w:val="000B5618"/>
    <w:rsid w:val="000C58A9"/>
    <w:rsid w:val="000C62B6"/>
    <w:rsid w:val="000C7152"/>
    <w:rsid w:val="000D61DB"/>
    <w:rsid w:val="000D794A"/>
    <w:rsid w:val="000E0BB7"/>
    <w:rsid w:val="000E4FAC"/>
    <w:rsid w:val="000E554C"/>
    <w:rsid w:val="000E656F"/>
    <w:rsid w:val="000F1532"/>
    <w:rsid w:val="00101C0E"/>
    <w:rsid w:val="001066C1"/>
    <w:rsid w:val="00110ABF"/>
    <w:rsid w:val="00112306"/>
    <w:rsid w:val="00123222"/>
    <w:rsid w:val="0012354C"/>
    <w:rsid w:val="00125632"/>
    <w:rsid w:val="001312DF"/>
    <w:rsid w:val="0014521A"/>
    <w:rsid w:val="001513E3"/>
    <w:rsid w:val="001613E1"/>
    <w:rsid w:val="00161B4E"/>
    <w:rsid w:val="00166F63"/>
    <w:rsid w:val="00167623"/>
    <w:rsid w:val="00167998"/>
    <w:rsid w:val="00173C54"/>
    <w:rsid w:val="0017639B"/>
    <w:rsid w:val="00185CBD"/>
    <w:rsid w:val="00192CCB"/>
    <w:rsid w:val="00194889"/>
    <w:rsid w:val="00194AF9"/>
    <w:rsid w:val="001A5717"/>
    <w:rsid w:val="001B1FB1"/>
    <w:rsid w:val="001B20E2"/>
    <w:rsid w:val="001C5A24"/>
    <w:rsid w:val="001D1352"/>
    <w:rsid w:val="001D7083"/>
    <w:rsid w:val="001E1098"/>
    <w:rsid w:val="001E1F11"/>
    <w:rsid w:val="00204BD5"/>
    <w:rsid w:val="00206D22"/>
    <w:rsid w:val="00207602"/>
    <w:rsid w:val="00207773"/>
    <w:rsid w:val="002105FB"/>
    <w:rsid w:val="00212542"/>
    <w:rsid w:val="00214B24"/>
    <w:rsid w:val="002179E3"/>
    <w:rsid w:val="002200F9"/>
    <w:rsid w:val="0022104E"/>
    <w:rsid w:val="002232C5"/>
    <w:rsid w:val="00225BB5"/>
    <w:rsid w:val="002272F5"/>
    <w:rsid w:val="002278DF"/>
    <w:rsid w:val="00230150"/>
    <w:rsid w:val="00230272"/>
    <w:rsid w:val="00230A91"/>
    <w:rsid w:val="00232214"/>
    <w:rsid w:val="002324E5"/>
    <w:rsid w:val="002333D9"/>
    <w:rsid w:val="002350CD"/>
    <w:rsid w:val="002351DC"/>
    <w:rsid w:val="0023618B"/>
    <w:rsid w:val="00237745"/>
    <w:rsid w:val="00241C35"/>
    <w:rsid w:val="00242695"/>
    <w:rsid w:val="0024641E"/>
    <w:rsid w:val="002476F4"/>
    <w:rsid w:val="0025148B"/>
    <w:rsid w:val="002609F6"/>
    <w:rsid w:val="00263964"/>
    <w:rsid w:val="00264A0C"/>
    <w:rsid w:val="00266E77"/>
    <w:rsid w:val="002729FF"/>
    <w:rsid w:val="002766AB"/>
    <w:rsid w:val="00281CC2"/>
    <w:rsid w:val="00281EA8"/>
    <w:rsid w:val="00287C7F"/>
    <w:rsid w:val="002905AB"/>
    <w:rsid w:val="00292B01"/>
    <w:rsid w:val="002A2A62"/>
    <w:rsid w:val="002B0310"/>
    <w:rsid w:val="002B1158"/>
    <w:rsid w:val="002B16C1"/>
    <w:rsid w:val="002B7336"/>
    <w:rsid w:val="002B79C2"/>
    <w:rsid w:val="002C331F"/>
    <w:rsid w:val="002C7C41"/>
    <w:rsid w:val="002D1CB2"/>
    <w:rsid w:val="002D3D54"/>
    <w:rsid w:val="002E286F"/>
    <w:rsid w:val="002E2FFD"/>
    <w:rsid w:val="002E3D97"/>
    <w:rsid w:val="002E65E6"/>
    <w:rsid w:val="002F15CA"/>
    <w:rsid w:val="002F23C0"/>
    <w:rsid w:val="002F3B1D"/>
    <w:rsid w:val="002F673E"/>
    <w:rsid w:val="002F7AE5"/>
    <w:rsid w:val="00300358"/>
    <w:rsid w:val="00303C62"/>
    <w:rsid w:val="00303EE7"/>
    <w:rsid w:val="00304C72"/>
    <w:rsid w:val="0030550B"/>
    <w:rsid w:val="00310A1B"/>
    <w:rsid w:val="00315E35"/>
    <w:rsid w:val="00316C1A"/>
    <w:rsid w:val="00316CB4"/>
    <w:rsid w:val="00317F73"/>
    <w:rsid w:val="00320BE0"/>
    <w:rsid w:val="0032168D"/>
    <w:rsid w:val="00321E74"/>
    <w:rsid w:val="00322B83"/>
    <w:rsid w:val="00325B0C"/>
    <w:rsid w:val="00332987"/>
    <w:rsid w:val="003343A2"/>
    <w:rsid w:val="0034047B"/>
    <w:rsid w:val="003408A8"/>
    <w:rsid w:val="003421D8"/>
    <w:rsid w:val="00342323"/>
    <w:rsid w:val="00344270"/>
    <w:rsid w:val="00344EF4"/>
    <w:rsid w:val="003475D3"/>
    <w:rsid w:val="00350C50"/>
    <w:rsid w:val="00351E0B"/>
    <w:rsid w:val="00356DFA"/>
    <w:rsid w:val="00357F3C"/>
    <w:rsid w:val="00361A18"/>
    <w:rsid w:val="00362981"/>
    <w:rsid w:val="003659E0"/>
    <w:rsid w:val="003706A5"/>
    <w:rsid w:val="003742E4"/>
    <w:rsid w:val="00375D1F"/>
    <w:rsid w:val="003834C8"/>
    <w:rsid w:val="003849D4"/>
    <w:rsid w:val="00384AC6"/>
    <w:rsid w:val="003911D2"/>
    <w:rsid w:val="003A0A66"/>
    <w:rsid w:val="003A135D"/>
    <w:rsid w:val="003A7C71"/>
    <w:rsid w:val="003B0AFF"/>
    <w:rsid w:val="003B4F47"/>
    <w:rsid w:val="003C165D"/>
    <w:rsid w:val="003C45A8"/>
    <w:rsid w:val="003C75EA"/>
    <w:rsid w:val="003C7D18"/>
    <w:rsid w:val="003D00CC"/>
    <w:rsid w:val="003D4018"/>
    <w:rsid w:val="003D63CA"/>
    <w:rsid w:val="003E36DE"/>
    <w:rsid w:val="003E683A"/>
    <w:rsid w:val="003F054F"/>
    <w:rsid w:val="003F0D10"/>
    <w:rsid w:val="003F1099"/>
    <w:rsid w:val="003F5CE0"/>
    <w:rsid w:val="00403898"/>
    <w:rsid w:val="004139F9"/>
    <w:rsid w:val="00415322"/>
    <w:rsid w:val="0041713B"/>
    <w:rsid w:val="00420F5A"/>
    <w:rsid w:val="004225E6"/>
    <w:rsid w:val="00422F5A"/>
    <w:rsid w:val="004234F4"/>
    <w:rsid w:val="00423C24"/>
    <w:rsid w:val="004270A1"/>
    <w:rsid w:val="00441279"/>
    <w:rsid w:val="00445B91"/>
    <w:rsid w:val="00445C60"/>
    <w:rsid w:val="00447E94"/>
    <w:rsid w:val="00450711"/>
    <w:rsid w:val="00450E74"/>
    <w:rsid w:val="0045522F"/>
    <w:rsid w:val="00472DFA"/>
    <w:rsid w:val="00474319"/>
    <w:rsid w:val="0047704C"/>
    <w:rsid w:val="00484053"/>
    <w:rsid w:val="0048443A"/>
    <w:rsid w:val="00485682"/>
    <w:rsid w:val="0049449F"/>
    <w:rsid w:val="004A0346"/>
    <w:rsid w:val="004A396D"/>
    <w:rsid w:val="004A551A"/>
    <w:rsid w:val="004B0707"/>
    <w:rsid w:val="004B4FD3"/>
    <w:rsid w:val="004C052C"/>
    <w:rsid w:val="004C2620"/>
    <w:rsid w:val="004C4FF1"/>
    <w:rsid w:val="004D6BFA"/>
    <w:rsid w:val="004D7BAE"/>
    <w:rsid w:val="004E185B"/>
    <w:rsid w:val="004E37F6"/>
    <w:rsid w:val="004F04D2"/>
    <w:rsid w:val="004F1192"/>
    <w:rsid w:val="004F1E4A"/>
    <w:rsid w:val="00505C16"/>
    <w:rsid w:val="0051074E"/>
    <w:rsid w:val="00512B9A"/>
    <w:rsid w:val="00515186"/>
    <w:rsid w:val="0051565D"/>
    <w:rsid w:val="00523A1A"/>
    <w:rsid w:val="0052623F"/>
    <w:rsid w:val="00527C6C"/>
    <w:rsid w:val="005339AB"/>
    <w:rsid w:val="00534AA3"/>
    <w:rsid w:val="00540880"/>
    <w:rsid w:val="0054092F"/>
    <w:rsid w:val="005454E7"/>
    <w:rsid w:val="005516A0"/>
    <w:rsid w:val="00554D62"/>
    <w:rsid w:val="00555899"/>
    <w:rsid w:val="0055612C"/>
    <w:rsid w:val="005570B1"/>
    <w:rsid w:val="005604C5"/>
    <w:rsid w:val="00562A4C"/>
    <w:rsid w:val="00564AD7"/>
    <w:rsid w:val="00567BFF"/>
    <w:rsid w:val="00570016"/>
    <w:rsid w:val="00571A64"/>
    <w:rsid w:val="005760BC"/>
    <w:rsid w:val="00582017"/>
    <w:rsid w:val="00582EFB"/>
    <w:rsid w:val="005841A9"/>
    <w:rsid w:val="005907D7"/>
    <w:rsid w:val="00590E55"/>
    <w:rsid w:val="00592389"/>
    <w:rsid w:val="00595635"/>
    <w:rsid w:val="00596B20"/>
    <w:rsid w:val="005A002B"/>
    <w:rsid w:val="005A0837"/>
    <w:rsid w:val="005A37EB"/>
    <w:rsid w:val="005B716A"/>
    <w:rsid w:val="005B7F2C"/>
    <w:rsid w:val="005C4EC1"/>
    <w:rsid w:val="005C5126"/>
    <w:rsid w:val="005D4089"/>
    <w:rsid w:val="005D5AB6"/>
    <w:rsid w:val="005E2323"/>
    <w:rsid w:val="005E5E7B"/>
    <w:rsid w:val="005E71D2"/>
    <w:rsid w:val="005F165E"/>
    <w:rsid w:val="005F3AB8"/>
    <w:rsid w:val="005F467D"/>
    <w:rsid w:val="005F61AB"/>
    <w:rsid w:val="00612D99"/>
    <w:rsid w:val="006176D8"/>
    <w:rsid w:val="00624F4E"/>
    <w:rsid w:val="006255F8"/>
    <w:rsid w:val="00625836"/>
    <w:rsid w:val="00630D08"/>
    <w:rsid w:val="00632319"/>
    <w:rsid w:val="006327E2"/>
    <w:rsid w:val="006375E2"/>
    <w:rsid w:val="00640B12"/>
    <w:rsid w:val="00644752"/>
    <w:rsid w:val="00647E46"/>
    <w:rsid w:val="006501F9"/>
    <w:rsid w:val="00652FA0"/>
    <w:rsid w:val="00661D85"/>
    <w:rsid w:val="006633EC"/>
    <w:rsid w:val="00663E89"/>
    <w:rsid w:val="006654B5"/>
    <w:rsid w:val="006659DF"/>
    <w:rsid w:val="006666BF"/>
    <w:rsid w:val="0066704B"/>
    <w:rsid w:val="00674768"/>
    <w:rsid w:val="00676BA3"/>
    <w:rsid w:val="0068465B"/>
    <w:rsid w:val="006847DB"/>
    <w:rsid w:val="006849C6"/>
    <w:rsid w:val="0068567D"/>
    <w:rsid w:val="00686B26"/>
    <w:rsid w:val="00693513"/>
    <w:rsid w:val="006958EC"/>
    <w:rsid w:val="00697B77"/>
    <w:rsid w:val="006A4381"/>
    <w:rsid w:val="006A7866"/>
    <w:rsid w:val="006B1739"/>
    <w:rsid w:val="006B1FF0"/>
    <w:rsid w:val="006B4A06"/>
    <w:rsid w:val="006B6C54"/>
    <w:rsid w:val="006C1D24"/>
    <w:rsid w:val="006C322D"/>
    <w:rsid w:val="006C48C2"/>
    <w:rsid w:val="006D3D8B"/>
    <w:rsid w:val="006D6F73"/>
    <w:rsid w:val="006E04DB"/>
    <w:rsid w:val="006E3601"/>
    <w:rsid w:val="006E3A35"/>
    <w:rsid w:val="006E4214"/>
    <w:rsid w:val="006E6498"/>
    <w:rsid w:val="006F08A0"/>
    <w:rsid w:val="006F0AD7"/>
    <w:rsid w:val="006F3CEC"/>
    <w:rsid w:val="006F4E37"/>
    <w:rsid w:val="006F750C"/>
    <w:rsid w:val="00702D75"/>
    <w:rsid w:val="00703F24"/>
    <w:rsid w:val="00704740"/>
    <w:rsid w:val="00705349"/>
    <w:rsid w:val="007070E7"/>
    <w:rsid w:val="007146CC"/>
    <w:rsid w:val="00721DC5"/>
    <w:rsid w:val="00723550"/>
    <w:rsid w:val="007244FE"/>
    <w:rsid w:val="0072473D"/>
    <w:rsid w:val="00724CDD"/>
    <w:rsid w:val="0072645B"/>
    <w:rsid w:val="00727E42"/>
    <w:rsid w:val="00730703"/>
    <w:rsid w:val="007335BA"/>
    <w:rsid w:val="00733CA3"/>
    <w:rsid w:val="00737EA5"/>
    <w:rsid w:val="007406E8"/>
    <w:rsid w:val="00740C60"/>
    <w:rsid w:val="007413E4"/>
    <w:rsid w:val="00741681"/>
    <w:rsid w:val="007444D8"/>
    <w:rsid w:val="00751B17"/>
    <w:rsid w:val="00753F1A"/>
    <w:rsid w:val="007541E2"/>
    <w:rsid w:val="00754CFB"/>
    <w:rsid w:val="00757AC3"/>
    <w:rsid w:val="00760F31"/>
    <w:rsid w:val="0076530E"/>
    <w:rsid w:val="00765436"/>
    <w:rsid w:val="00771A1F"/>
    <w:rsid w:val="007802DA"/>
    <w:rsid w:val="0078151E"/>
    <w:rsid w:val="0078253C"/>
    <w:rsid w:val="00790A15"/>
    <w:rsid w:val="007A1598"/>
    <w:rsid w:val="007A188A"/>
    <w:rsid w:val="007A44A6"/>
    <w:rsid w:val="007B3A43"/>
    <w:rsid w:val="007C150D"/>
    <w:rsid w:val="007C6AE4"/>
    <w:rsid w:val="007D16F3"/>
    <w:rsid w:val="007D175D"/>
    <w:rsid w:val="007D18E6"/>
    <w:rsid w:val="007D24A3"/>
    <w:rsid w:val="007D352B"/>
    <w:rsid w:val="007D3B0A"/>
    <w:rsid w:val="007D6B10"/>
    <w:rsid w:val="007E4C90"/>
    <w:rsid w:val="007F1FF8"/>
    <w:rsid w:val="007F5C90"/>
    <w:rsid w:val="007F75B6"/>
    <w:rsid w:val="00802BBC"/>
    <w:rsid w:val="00803895"/>
    <w:rsid w:val="008065A2"/>
    <w:rsid w:val="0080666D"/>
    <w:rsid w:val="0081298D"/>
    <w:rsid w:val="00815496"/>
    <w:rsid w:val="00816055"/>
    <w:rsid w:val="008175DC"/>
    <w:rsid w:val="0082169B"/>
    <w:rsid w:val="0082459E"/>
    <w:rsid w:val="00824FFA"/>
    <w:rsid w:val="00831FE8"/>
    <w:rsid w:val="00833D01"/>
    <w:rsid w:val="00834AF4"/>
    <w:rsid w:val="008373F2"/>
    <w:rsid w:val="008441FF"/>
    <w:rsid w:val="008446DA"/>
    <w:rsid w:val="00850097"/>
    <w:rsid w:val="008525B3"/>
    <w:rsid w:val="00852B8E"/>
    <w:rsid w:val="008635BD"/>
    <w:rsid w:val="00865735"/>
    <w:rsid w:val="008669F5"/>
    <w:rsid w:val="00870E49"/>
    <w:rsid w:val="00873462"/>
    <w:rsid w:val="008753DC"/>
    <w:rsid w:val="00883325"/>
    <w:rsid w:val="00894EF7"/>
    <w:rsid w:val="008A1C76"/>
    <w:rsid w:val="008A4491"/>
    <w:rsid w:val="008B00F7"/>
    <w:rsid w:val="008B0120"/>
    <w:rsid w:val="008B089A"/>
    <w:rsid w:val="008B7692"/>
    <w:rsid w:val="008C5E69"/>
    <w:rsid w:val="008D31F1"/>
    <w:rsid w:val="008E089E"/>
    <w:rsid w:val="008E13AE"/>
    <w:rsid w:val="008E3495"/>
    <w:rsid w:val="008F179B"/>
    <w:rsid w:val="008F3BD4"/>
    <w:rsid w:val="008F4949"/>
    <w:rsid w:val="008F50E5"/>
    <w:rsid w:val="008F5149"/>
    <w:rsid w:val="008F5703"/>
    <w:rsid w:val="009002C2"/>
    <w:rsid w:val="00901A4B"/>
    <w:rsid w:val="00904D16"/>
    <w:rsid w:val="0091062C"/>
    <w:rsid w:val="009130BC"/>
    <w:rsid w:val="0092004F"/>
    <w:rsid w:val="0092167E"/>
    <w:rsid w:val="00923714"/>
    <w:rsid w:val="009239F7"/>
    <w:rsid w:val="0093393D"/>
    <w:rsid w:val="0093395B"/>
    <w:rsid w:val="00945F7D"/>
    <w:rsid w:val="00946176"/>
    <w:rsid w:val="00946675"/>
    <w:rsid w:val="00950D9D"/>
    <w:rsid w:val="00952525"/>
    <w:rsid w:val="00952D82"/>
    <w:rsid w:val="00953D28"/>
    <w:rsid w:val="00971C42"/>
    <w:rsid w:val="009731C2"/>
    <w:rsid w:val="00973A94"/>
    <w:rsid w:val="00975428"/>
    <w:rsid w:val="00977C46"/>
    <w:rsid w:val="00982A06"/>
    <w:rsid w:val="00984E23"/>
    <w:rsid w:val="0098636C"/>
    <w:rsid w:val="009A171A"/>
    <w:rsid w:val="009A23D4"/>
    <w:rsid w:val="009A497E"/>
    <w:rsid w:val="009A578A"/>
    <w:rsid w:val="009B0CAC"/>
    <w:rsid w:val="009B13E8"/>
    <w:rsid w:val="009B2F26"/>
    <w:rsid w:val="009B3875"/>
    <w:rsid w:val="009B775C"/>
    <w:rsid w:val="009C0F40"/>
    <w:rsid w:val="009C11B0"/>
    <w:rsid w:val="009C2A9E"/>
    <w:rsid w:val="009C4733"/>
    <w:rsid w:val="009C4AD3"/>
    <w:rsid w:val="009C4D39"/>
    <w:rsid w:val="009C51A3"/>
    <w:rsid w:val="009C752A"/>
    <w:rsid w:val="009D2229"/>
    <w:rsid w:val="009D62DA"/>
    <w:rsid w:val="009D6F5C"/>
    <w:rsid w:val="009E62E4"/>
    <w:rsid w:val="009E75DE"/>
    <w:rsid w:val="009F04DA"/>
    <w:rsid w:val="009F7DB7"/>
    <w:rsid w:val="00A00417"/>
    <w:rsid w:val="00A04E73"/>
    <w:rsid w:val="00A138AB"/>
    <w:rsid w:val="00A14335"/>
    <w:rsid w:val="00A14AFE"/>
    <w:rsid w:val="00A167C2"/>
    <w:rsid w:val="00A171E0"/>
    <w:rsid w:val="00A2305B"/>
    <w:rsid w:val="00A3690E"/>
    <w:rsid w:val="00A40371"/>
    <w:rsid w:val="00A406C2"/>
    <w:rsid w:val="00A41E8B"/>
    <w:rsid w:val="00A45118"/>
    <w:rsid w:val="00A50BD6"/>
    <w:rsid w:val="00A64A52"/>
    <w:rsid w:val="00A7165D"/>
    <w:rsid w:val="00A732D9"/>
    <w:rsid w:val="00A77C9D"/>
    <w:rsid w:val="00A849EA"/>
    <w:rsid w:val="00A8752B"/>
    <w:rsid w:val="00A916B8"/>
    <w:rsid w:val="00A9211F"/>
    <w:rsid w:val="00A92244"/>
    <w:rsid w:val="00A922FD"/>
    <w:rsid w:val="00A93656"/>
    <w:rsid w:val="00A96705"/>
    <w:rsid w:val="00A96849"/>
    <w:rsid w:val="00A97279"/>
    <w:rsid w:val="00AA5EF4"/>
    <w:rsid w:val="00AB0F11"/>
    <w:rsid w:val="00AC04AE"/>
    <w:rsid w:val="00AC0709"/>
    <w:rsid w:val="00AD03ED"/>
    <w:rsid w:val="00AD4894"/>
    <w:rsid w:val="00AD6AE5"/>
    <w:rsid w:val="00AE143C"/>
    <w:rsid w:val="00AE1BB0"/>
    <w:rsid w:val="00AE4969"/>
    <w:rsid w:val="00AE71C7"/>
    <w:rsid w:val="00AE7CF7"/>
    <w:rsid w:val="00AF01EA"/>
    <w:rsid w:val="00AF0E20"/>
    <w:rsid w:val="00AF68B7"/>
    <w:rsid w:val="00AF761A"/>
    <w:rsid w:val="00AF761F"/>
    <w:rsid w:val="00B03784"/>
    <w:rsid w:val="00B10FA1"/>
    <w:rsid w:val="00B1270D"/>
    <w:rsid w:val="00B170B6"/>
    <w:rsid w:val="00B17CBE"/>
    <w:rsid w:val="00B26E69"/>
    <w:rsid w:val="00B315F5"/>
    <w:rsid w:val="00B31BB0"/>
    <w:rsid w:val="00B41965"/>
    <w:rsid w:val="00B436CD"/>
    <w:rsid w:val="00B47ECB"/>
    <w:rsid w:val="00B565D1"/>
    <w:rsid w:val="00B57696"/>
    <w:rsid w:val="00B57E08"/>
    <w:rsid w:val="00B57FAF"/>
    <w:rsid w:val="00B6122A"/>
    <w:rsid w:val="00B632E9"/>
    <w:rsid w:val="00B714B7"/>
    <w:rsid w:val="00B75D25"/>
    <w:rsid w:val="00B76609"/>
    <w:rsid w:val="00B80575"/>
    <w:rsid w:val="00B80E79"/>
    <w:rsid w:val="00B85649"/>
    <w:rsid w:val="00B92DF8"/>
    <w:rsid w:val="00B942CB"/>
    <w:rsid w:val="00B962A4"/>
    <w:rsid w:val="00BB246E"/>
    <w:rsid w:val="00BB6E48"/>
    <w:rsid w:val="00BD002E"/>
    <w:rsid w:val="00BD3697"/>
    <w:rsid w:val="00BD44DE"/>
    <w:rsid w:val="00BD6757"/>
    <w:rsid w:val="00BD6F2D"/>
    <w:rsid w:val="00BE0457"/>
    <w:rsid w:val="00BE6957"/>
    <w:rsid w:val="00BF3BAB"/>
    <w:rsid w:val="00BF44A1"/>
    <w:rsid w:val="00BF45CC"/>
    <w:rsid w:val="00BF6C2A"/>
    <w:rsid w:val="00C047BE"/>
    <w:rsid w:val="00C06B8F"/>
    <w:rsid w:val="00C22666"/>
    <w:rsid w:val="00C23C8F"/>
    <w:rsid w:val="00C26335"/>
    <w:rsid w:val="00C31653"/>
    <w:rsid w:val="00C32A5B"/>
    <w:rsid w:val="00C34208"/>
    <w:rsid w:val="00C3495D"/>
    <w:rsid w:val="00C473C1"/>
    <w:rsid w:val="00C47586"/>
    <w:rsid w:val="00C55835"/>
    <w:rsid w:val="00C63188"/>
    <w:rsid w:val="00C63E6F"/>
    <w:rsid w:val="00C80790"/>
    <w:rsid w:val="00C83FFC"/>
    <w:rsid w:val="00C85609"/>
    <w:rsid w:val="00C8690B"/>
    <w:rsid w:val="00C9128B"/>
    <w:rsid w:val="00C96672"/>
    <w:rsid w:val="00CA20FD"/>
    <w:rsid w:val="00CA22D2"/>
    <w:rsid w:val="00CA2637"/>
    <w:rsid w:val="00CA39D8"/>
    <w:rsid w:val="00CA67BE"/>
    <w:rsid w:val="00CB4059"/>
    <w:rsid w:val="00CC13E9"/>
    <w:rsid w:val="00CC66FB"/>
    <w:rsid w:val="00CC6727"/>
    <w:rsid w:val="00CC6A23"/>
    <w:rsid w:val="00CD137F"/>
    <w:rsid w:val="00CD17B6"/>
    <w:rsid w:val="00CD2410"/>
    <w:rsid w:val="00CD60AD"/>
    <w:rsid w:val="00CE05AB"/>
    <w:rsid w:val="00CE0A4A"/>
    <w:rsid w:val="00CE510A"/>
    <w:rsid w:val="00CE7082"/>
    <w:rsid w:val="00CE7B5E"/>
    <w:rsid w:val="00CF31B6"/>
    <w:rsid w:val="00CF661E"/>
    <w:rsid w:val="00CF79D2"/>
    <w:rsid w:val="00D03F0D"/>
    <w:rsid w:val="00D075EA"/>
    <w:rsid w:val="00D1116E"/>
    <w:rsid w:val="00D11705"/>
    <w:rsid w:val="00D11F91"/>
    <w:rsid w:val="00D16EF9"/>
    <w:rsid w:val="00D17DA9"/>
    <w:rsid w:val="00D201B2"/>
    <w:rsid w:val="00D32A57"/>
    <w:rsid w:val="00D4054E"/>
    <w:rsid w:val="00D40D90"/>
    <w:rsid w:val="00D414F7"/>
    <w:rsid w:val="00D41C50"/>
    <w:rsid w:val="00D42405"/>
    <w:rsid w:val="00D54269"/>
    <w:rsid w:val="00D57463"/>
    <w:rsid w:val="00D63B57"/>
    <w:rsid w:val="00D641DD"/>
    <w:rsid w:val="00D678E4"/>
    <w:rsid w:val="00D7177E"/>
    <w:rsid w:val="00D73C80"/>
    <w:rsid w:val="00D74BB9"/>
    <w:rsid w:val="00D76AD3"/>
    <w:rsid w:val="00D803FC"/>
    <w:rsid w:val="00D80999"/>
    <w:rsid w:val="00D8195D"/>
    <w:rsid w:val="00D82AFE"/>
    <w:rsid w:val="00D90BBC"/>
    <w:rsid w:val="00D97233"/>
    <w:rsid w:val="00DA1BA8"/>
    <w:rsid w:val="00DA3BF0"/>
    <w:rsid w:val="00DB67C5"/>
    <w:rsid w:val="00DB7120"/>
    <w:rsid w:val="00DB7D8E"/>
    <w:rsid w:val="00DC2908"/>
    <w:rsid w:val="00DC2E25"/>
    <w:rsid w:val="00DC4ED2"/>
    <w:rsid w:val="00DD2E4F"/>
    <w:rsid w:val="00DD3D50"/>
    <w:rsid w:val="00DD6117"/>
    <w:rsid w:val="00DD767C"/>
    <w:rsid w:val="00DE1227"/>
    <w:rsid w:val="00DE20F0"/>
    <w:rsid w:val="00DE578F"/>
    <w:rsid w:val="00DF1B49"/>
    <w:rsid w:val="00DF3114"/>
    <w:rsid w:val="00DF3963"/>
    <w:rsid w:val="00E01ED7"/>
    <w:rsid w:val="00E022DA"/>
    <w:rsid w:val="00E0531E"/>
    <w:rsid w:val="00E078B6"/>
    <w:rsid w:val="00E10ACF"/>
    <w:rsid w:val="00E14083"/>
    <w:rsid w:val="00E14C66"/>
    <w:rsid w:val="00E15FA0"/>
    <w:rsid w:val="00E16311"/>
    <w:rsid w:val="00E21815"/>
    <w:rsid w:val="00E22395"/>
    <w:rsid w:val="00E24231"/>
    <w:rsid w:val="00E26904"/>
    <w:rsid w:val="00E36027"/>
    <w:rsid w:val="00E36B68"/>
    <w:rsid w:val="00E477A2"/>
    <w:rsid w:val="00E51951"/>
    <w:rsid w:val="00E52886"/>
    <w:rsid w:val="00E54F55"/>
    <w:rsid w:val="00E82C2C"/>
    <w:rsid w:val="00E855B9"/>
    <w:rsid w:val="00E85750"/>
    <w:rsid w:val="00E913E1"/>
    <w:rsid w:val="00E95198"/>
    <w:rsid w:val="00EA5207"/>
    <w:rsid w:val="00EB1F01"/>
    <w:rsid w:val="00EB6D6E"/>
    <w:rsid w:val="00EC2E13"/>
    <w:rsid w:val="00EC3726"/>
    <w:rsid w:val="00EC4751"/>
    <w:rsid w:val="00ED64EF"/>
    <w:rsid w:val="00EE3B5A"/>
    <w:rsid w:val="00EE71E1"/>
    <w:rsid w:val="00EF0B0F"/>
    <w:rsid w:val="00EF1EAC"/>
    <w:rsid w:val="00EF4C9A"/>
    <w:rsid w:val="00EF4F45"/>
    <w:rsid w:val="00F0216F"/>
    <w:rsid w:val="00F131F6"/>
    <w:rsid w:val="00F23F46"/>
    <w:rsid w:val="00F275EC"/>
    <w:rsid w:val="00F31CA6"/>
    <w:rsid w:val="00F32621"/>
    <w:rsid w:val="00F32695"/>
    <w:rsid w:val="00F357FD"/>
    <w:rsid w:val="00F37BB0"/>
    <w:rsid w:val="00F406CB"/>
    <w:rsid w:val="00F42F1B"/>
    <w:rsid w:val="00F447EF"/>
    <w:rsid w:val="00F44D10"/>
    <w:rsid w:val="00F62F3F"/>
    <w:rsid w:val="00F64139"/>
    <w:rsid w:val="00F664C8"/>
    <w:rsid w:val="00F7049A"/>
    <w:rsid w:val="00F7234A"/>
    <w:rsid w:val="00F73747"/>
    <w:rsid w:val="00F75B14"/>
    <w:rsid w:val="00F764D2"/>
    <w:rsid w:val="00F77901"/>
    <w:rsid w:val="00F8038E"/>
    <w:rsid w:val="00F83CA0"/>
    <w:rsid w:val="00F87FD4"/>
    <w:rsid w:val="00FA33D9"/>
    <w:rsid w:val="00FA6BFE"/>
    <w:rsid w:val="00FA7574"/>
    <w:rsid w:val="00FB4801"/>
    <w:rsid w:val="00FB6802"/>
    <w:rsid w:val="00FC72C7"/>
    <w:rsid w:val="00FD2BE4"/>
    <w:rsid w:val="00FF1CC3"/>
    <w:rsid w:val="00FF57C0"/>
    <w:rsid w:val="00FF602E"/>
    <w:rsid w:val="00FF689D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A663A6-A198-48CD-BF7A-8654DA60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</w:style>
  <w:style w:type="paragraph" w:styleId="10">
    <w:name w:val="heading 1"/>
    <w:basedOn w:val="a0"/>
    <w:next w:val="a"/>
    <w:link w:val="11"/>
    <w:uiPriority w:val="9"/>
    <w:pPr>
      <w:spacing w:before="120" w:after="120"/>
      <w:jc w:val="both"/>
      <w:outlineLvl w:val="0"/>
    </w:pPr>
    <w:rPr>
      <w:color w:val="636F78"/>
      <w:sz w:val="18"/>
    </w:rPr>
  </w:style>
  <w:style w:type="paragraph" w:styleId="20">
    <w:name w:val="heading 2"/>
    <w:link w:val="21"/>
    <w:uiPriority w:val="9"/>
    <w:semiHidden/>
    <w:pPr>
      <w:tabs>
        <w:tab w:val="num" w:pos="720"/>
      </w:tabs>
      <w:spacing w:before="120" w:after="120" w:line="240" w:lineRule="auto"/>
      <w:ind w:left="720" w:hanging="720"/>
      <w:jc w:val="both"/>
      <w:outlineLvl w:val="1"/>
    </w:pPr>
  </w:style>
  <w:style w:type="paragraph" w:styleId="3">
    <w:name w:val="heading 3"/>
    <w:basedOn w:val="a"/>
    <w:next w:val="a"/>
    <w:link w:val="30"/>
    <w:uiPriority w:val="9"/>
    <w:pPr>
      <w:keepNext/>
      <w:spacing w:before="240" w:after="60" w:line="360" w:lineRule="auto"/>
      <w:ind w:firstLine="720"/>
      <w:jc w:val="both"/>
      <w:outlineLvl w:val="2"/>
    </w:pPr>
    <w:rPr>
      <w:rFonts w:ascii="Arial" w:hAnsi="Arial"/>
      <w:b/>
      <w:sz w:val="26"/>
    </w:rPr>
  </w:style>
  <w:style w:type="paragraph" w:styleId="4">
    <w:name w:val="heading 4"/>
    <w:link w:val="40"/>
    <w:uiPriority w:val="9"/>
    <w:semiHidden/>
    <w:pPr>
      <w:tabs>
        <w:tab w:val="num" w:pos="3981"/>
      </w:tabs>
      <w:spacing w:before="120" w:after="120" w:line="240" w:lineRule="auto"/>
      <w:ind w:left="3981" w:hanging="720"/>
      <w:jc w:val="both"/>
      <w:outlineLvl w:val="3"/>
    </w:pPr>
  </w:style>
  <w:style w:type="paragraph" w:styleId="5">
    <w:name w:val="heading 5"/>
    <w:link w:val="50"/>
    <w:uiPriority w:val="9"/>
    <w:semiHidden/>
    <w:pPr>
      <w:tabs>
        <w:tab w:val="num" w:pos="2880"/>
      </w:tabs>
      <w:spacing w:before="120" w:after="120" w:line="240" w:lineRule="auto"/>
      <w:ind w:left="2880" w:hanging="720"/>
      <w:jc w:val="both"/>
      <w:outlineLvl w:val="4"/>
    </w:pPr>
    <w:rPr>
      <w:lang w:val="en-GB"/>
    </w:rPr>
  </w:style>
  <w:style w:type="paragraph" w:styleId="6">
    <w:name w:val="heading 6"/>
    <w:next w:val="7"/>
    <w:link w:val="60"/>
    <w:uiPriority w:val="9"/>
    <w:semiHidden/>
    <w:pPr>
      <w:tabs>
        <w:tab w:val="num" w:pos="3600"/>
      </w:tabs>
      <w:spacing w:before="120" w:after="120" w:line="240" w:lineRule="auto"/>
      <w:ind w:left="3600" w:hanging="720"/>
      <w:jc w:val="both"/>
      <w:outlineLvl w:val="5"/>
    </w:pPr>
  </w:style>
  <w:style w:type="paragraph" w:styleId="7">
    <w:name w:val="heading 7"/>
    <w:next w:val="8"/>
    <w:link w:val="70"/>
    <w:uiPriority w:val="99"/>
    <w:semiHidden/>
    <w:pPr>
      <w:tabs>
        <w:tab w:val="num" w:pos="4321"/>
      </w:tabs>
      <w:spacing w:before="120" w:after="120" w:line="240" w:lineRule="auto"/>
      <w:ind w:left="4321" w:hanging="721"/>
      <w:jc w:val="both"/>
      <w:outlineLvl w:val="6"/>
    </w:pPr>
  </w:style>
  <w:style w:type="paragraph" w:styleId="8">
    <w:name w:val="heading 8"/>
    <w:next w:val="a"/>
    <w:link w:val="80"/>
    <w:uiPriority w:val="99"/>
    <w:semiHidden/>
    <w:pPr>
      <w:keepNext/>
      <w:keepLines/>
      <w:spacing w:before="200" w:after="0" w:line="240" w:lineRule="auto"/>
      <w:ind w:left="2880" w:hanging="360"/>
      <w:jc w:val="both"/>
      <w:outlineLvl w:val="7"/>
    </w:p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 w:after="0" w:line="240" w:lineRule="auto"/>
      <w:jc w:val="both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basedOn w:val="a3"/>
    <w:uiPriority w:val="99"/>
    <w:pPr>
      <w:numPr>
        <w:numId w:val="3"/>
      </w:numPr>
    </w:pPr>
  </w:style>
  <w:style w:type="numbering" w:customStyle="1" w:styleId="2">
    <w:name w:val="Стиль2"/>
    <w:basedOn w:val="1"/>
    <w:uiPriority w:val="99"/>
    <w:pPr>
      <w:numPr>
        <w:numId w:val="10"/>
      </w:numPr>
    </w:pPr>
  </w:style>
  <w:style w:type="character" w:customStyle="1" w:styleId="11">
    <w:name w:val="Заголовок 1 Знак"/>
    <w:basedOn w:val="a1"/>
    <w:link w:val="10"/>
    <w:uiPriority w:val="9"/>
    <w:rPr>
      <w:rFonts w:ascii="Times New Roman" w:hAnsi="Times New Roman"/>
      <w:color w:val="636F78"/>
      <w:sz w:val="18"/>
    </w:rPr>
  </w:style>
  <w:style w:type="character" w:customStyle="1" w:styleId="12">
    <w:name w:val="Основной текст Знак1"/>
    <w:rPr>
      <w:rFonts w:ascii="Times New Roman" w:hAnsi="Times New Roman"/>
      <w:color w:val="000000"/>
      <w:sz w:val="28"/>
    </w:rPr>
  </w:style>
  <w:style w:type="character" w:customStyle="1" w:styleId="13">
    <w:name w:val="Текст сноски Знак1"/>
    <w:basedOn w:val="a1"/>
    <w:uiPriority w:val="99"/>
    <w:semiHidden/>
    <w:rPr>
      <w:sz w:val="20"/>
    </w:rPr>
  </w:style>
  <w:style w:type="table" w:customStyle="1" w:styleId="14">
    <w:name w:val="Сетка таблицы1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semiHidden/>
  </w:style>
  <w:style w:type="paragraph" w:styleId="22">
    <w:name w:val="Body Text 2"/>
    <w:basedOn w:val="a"/>
    <w:link w:val="23"/>
    <w:uiPriority w:val="99"/>
    <w:pPr>
      <w:spacing w:after="0" w:line="240" w:lineRule="auto"/>
      <w:jc w:val="both"/>
    </w:pPr>
    <w:rPr>
      <w:sz w:val="28"/>
    </w:rPr>
  </w:style>
  <w:style w:type="character" w:customStyle="1" w:styleId="23">
    <w:name w:val="Основной текст 2 Знак"/>
    <w:basedOn w:val="a1"/>
    <w:link w:val="22"/>
    <w:uiPriority w:val="99"/>
    <w:rPr>
      <w:rFonts w:ascii="Times New Roman" w:hAnsi="Times New Roman"/>
      <w:sz w:val="28"/>
    </w:rPr>
  </w:style>
  <w:style w:type="table" w:customStyle="1" w:styleId="24">
    <w:name w:val="Сетка таблицы2"/>
    <w:basedOn w:val="a2"/>
    <w:next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Обычная таблица2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rPr>
      <w:rFonts w:ascii="Arial" w:hAnsi="Arial"/>
      <w:b/>
      <w:sz w:val="26"/>
    </w:rPr>
  </w:style>
  <w:style w:type="paragraph" w:styleId="31">
    <w:name w:val="Body Text Indent 3"/>
    <w:basedOn w:val="a"/>
    <w:link w:val="32"/>
    <w:uiPriority w:val="99"/>
    <w:semiHidden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Pr>
      <w:sz w:val="16"/>
    </w:rPr>
  </w:style>
  <w:style w:type="paragraph" w:styleId="33">
    <w:name w:val="Body Text 3"/>
    <w:basedOn w:val="a"/>
    <w:link w:val="34"/>
    <w:uiPriority w:val="99"/>
    <w:semiHidden/>
    <w:pPr>
      <w:spacing w:after="120" w:line="240" w:lineRule="auto"/>
      <w:jc w:val="both"/>
    </w:pPr>
    <w:rPr>
      <w:sz w:val="16"/>
    </w:rPr>
  </w:style>
  <w:style w:type="character" w:customStyle="1" w:styleId="34">
    <w:name w:val="Основной текст 3 Знак"/>
    <w:basedOn w:val="a1"/>
    <w:link w:val="33"/>
    <w:uiPriority w:val="99"/>
    <w:semiHidden/>
    <w:rPr>
      <w:sz w:val="16"/>
    </w:rPr>
  </w:style>
  <w:style w:type="table" w:customStyle="1" w:styleId="35">
    <w:name w:val="Обычная таблица3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</w:style>
  <w:style w:type="table" w:customStyle="1" w:styleId="41">
    <w:name w:val="Обычная таблица4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semiHidden/>
    <w:rPr>
      <w:lang w:val="en-GB"/>
    </w:rPr>
  </w:style>
  <w:style w:type="table" w:customStyle="1" w:styleId="51">
    <w:name w:val="Обычная таблица5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</w:style>
  <w:style w:type="character" w:customStyle="1" w:styleId="70">
    <w:name w:val="Заголовок 7 Знак"/>
    <w:basedOn w:val="a1"/>
    <w:link w:val="7"/>
    <w:uiPriority w:val="99"/>
    <w:semiHidden/>
  </w:style>
  <w:style w:type="character" w:customStyle="1" w:styleId="80">
    <w:name w:val="Заголовок 8 Знак"/>
    <w:basedOn w:val="a1"/>
    <w:link w:val="8"/>
    <w:uiPriority w:val="99"/>
    <w:semiHidden/>
  </w:style>
  <w:style w:type="character" w:customStyle="1" w:styleId="90">
    <w:name w:val="Заголовок 9 Знак"/>
    <w:basedOn w:val="a1"/>
    <w:link w:val="9"/>
    <w:uiPriority w:val="99"/>
    <w:semiHidden/>
    <w:rPr>
      <w:rFonts w:ascii="Cambria" w:hAnsi="Cambria"/>
      <w:i/>
      <w:color w:val="404040"/>
      <w:sz w:val="20"/>
    </w:rPr>
  </w:style>
  <w:style w:type="character" w:customStyle="1" w:styleId="110">
    <w:name w:val="Заголовок 1 Знак1"/>
    <w:basedOn w:val="a1"/>
    <w:rPr>
      <w:rFonts w:ascii="Times New Roman" w:hAnsi="Times New Roman"/>
      <w:color w:val="013F5A"/>
      <w:sz w:val="32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5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a"/>
    <w:pPr>
      <w:spacing w:after="0" w:line="240" w:lineRule="auto"/>
      <w:jc w:val="both"/>
    </w:pPr>
    <w:rPr>
      <w:i/>
      <w:lang w:val="en-US"/>
    </w:r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customStyle="1" w:styleId="VL">
    <w:name w:val="VL_Заголовок"/>
    <w:basedOn w:val="10"/>
    <w:next w:val="a"/>
    <w:pPr>
      <w:spacing w:before="240" w:after="0"/>
    </w:pPr>
    <w:rPr>
      <w:b/>
      <w:caps/>
      <w:color w:val="002846"/>
      <w:sz w:val="22"/>
    </w:rPr>
  </w:style>
  <w:style w:type="paragraph" w:customStyle="1" w:styleId="VL0">
    <w:name w:val="VL_Основной текст"/>
    <w:basedOn w:val="a"/>
    <w:pPr>
      <w:spacing w:before="240" w:after="0" w:line="240" w:lineRule="auto"/>
      <w:jc w:val="both"/>
    </w:pPr>
    <w:rPr>
      <w:color w:val="141618"/>
    </w:rPr>
  </w:style>
  <w:style w:type="paragraph" w:customStyle="1" w:styleId="VL1">
    <w:name w:val="VL_Подзаголовок"/>
    <w:basedOn w:val="a"/>
    <w:next w:val="VL0"/>
    <w:pPr>
      <w:spacing w:before="240" w:after="0" w:line="240" w:lineRule="auto"/>
      <w:jc w:val="both"/>
      <w:outlineLvl w:val="1"/>
    </w:pPr>
    <w:rPr>
      <w:b/>
      <w:color w:val="015579"/>
    </w:rPr>
  </w:style>
  <w:style w:type="table" w:styleId="a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pPr>
      <w:spacing w:after="0" w:line="240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</w:tblPr>
  </w:style>
  <w:style w:type="paragraph" w:customStyle="1" w:styleId="VL2">
    <w:name w:val="VL_Сноска"/>
    <w:basedOn w:val="a"/>
    <w:link w:val="VL3"/>
    <w:pPr>
      <w:spacing w:after="0" w:line="240" w:lineRule="auto"/>
      <w:jc w:val="both"/>
    </w:pPr>
    <w:rPr>
      <w:color w:val="31373C"/>
      <w:sz w:val="18"/>
    </w:rPr>
  </w:style>
  <w:style w:type="character" w:customStyle="1" w:styleId="VL3">
    <w:name w:val="VL_Сноска Знак"/>
    <w:basedOn w:val="a1"/>
    <w:link w:val="VL2"/>
    <w:rPr>
      <w:color w:val="31373C"/>
      <w:sz w:val="18"/>
    </w:rPr>
  </w:style>
  <w:style w:type="paragraph" w:styleId="a0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0"/>
    <w:uiPriority w:val="99"/>
  </w:style>
  <w:style w:type="paragraph" w:styleId="a7">
    <w:name w:val="footnote text"/>
    <w:basedOn w:val="a"/>
    <w:link w:val="a8"/>
    <w:uiPriority w:val="99"/>
    <w:pPr>
      <w:spacing w:after="0" w:line="240" w:lineRule="auto"/>
    </w:pPr>
    <w:rPr>
      <w:sz w:val="20"/>
    </w:rPr>
  </w:style>
  <w:style w:type="character" w:customStyle="1" w:styleId="a8">
    <w:name w:val="Текст сноски Знак"/>
    <w:basedOn w:val="a1"/>
    <w:link w:val="a7"/>
    <w:uiPriority w:val="99"/>
    <w:rPr>
      <w:rFonts w:ascii="Times New Roman" w:hAnsi="Times New Roman"/>
      <w:sz w:val="20"/>
    </w:rPr>
  </w:style>
  <w:style w:type="character" w:styleId="a9">
    <w:name w:val="footnote reference"/>
    <w:basedOn w:val="a1"/>
    <w:uiPriority w:val="99"/>
    <w:rPr>
      <w:vertAlign w:val="superscript"/>
    </w:rPr>
  </w:style>
  <w:style w:type="paragraph" w:styleId="aa">
    <w:name w:val="List Paragraph"/>
    <w:basedOn w:val="a"/>
    <w:link w:val="ab"/>
    <w:uiPriority w:val="34"/>
    <w:pPr>
      <w:spacing w:after="0" w:line="240" w:lineRule="auto"/>
      <w:ind w:left="720"/>
      <w:contextualSpacing/>
    </w:pPr>
    <w:rPr>
      <w:sz w:val="24"/>
    </w:rPr>
  </w:style>
  <w:style w:type="character" w:customStyle="1" w:styleId="ab">
    <w:name w:val="Абзац списка Знак"/>
    <w:link w:val="aa"/>
    <w:uiPriority w:val="3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paragraph" w:styleId="ac">
    <w:name w:val="No Spacing"/>
    <w:link w:val="ad"/>
    <w:uiPriority w:val="1"/>
    <w:pPr>
      <w:spacing w:after="0" w:line="240" w:lineRule="auto"/>
      <w:jc w:val="both"/>
    </w:pPr>
    <w:rPr>
      <w:sz w:val="24"/>
    </w:rPr>
  </w:style>
  <w:style w:type="character" w:customStyle="1" w:styleId="ad">
    <w:name w:val="Без интервала Знак"/>
    <w:basedOn w:val="a1"/>
    <w:link w:val="ac"/>
    <w:uiPriority w:val="1"/>
    <w:rPr>
      <w:rFonts w:ascii="Times New Roman" w:hAnsi="Times New Roman"/>
      <w:sz w:val="24"/>
    </w:rPr>
  </w:style>
  <w:style w:type="character" w:styleId="ae">
    <w:name w:val="annotation reference"/>
    <w:basedOn w:val="a1"/>
    <w:uiPriority w:val="99"/>
    <w:rPr>
      <w:sz w:val="16"/>
    </w:rPr>
  </w:style>
  <w:style w:type="paragraph" w:styleId="af">
    <w:name w:val="annotation text"/>
    <w:basedOn w:val="a"/>
    <w:link w:val="af0"/>
    <w:uiPriority w:val="99"/>
    <w:semiHidden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b/>
      <w:sz w:val="20"/>
    </w:rPr>
  </w:style>
  <w:style w:type="paragraph" w:styleId="af3">
    <w:name w:val="Balloon Text"/>
    <w:basedOn w:val="a"/>
    <w:link w:val="af4"/>
    <w:uiPriority w:val="99"/>
    <w:semiHidden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a1"/>
    <w:link w:val="af3"/>
    <w:uiPriority w:val="99"/>
    <w:semiHidden/>
    <w:rPr>
      <w:rFonts w:ascii="Segoe UI" w:hAnsi="Segoe UI"/>
      <w:sz w:val="18"/>
    </w:rPr>
  </w:style>
  <w:style w:type="paragraph" w:styleId="af5">
    <w:name w:val="Body Text Indent"/>
    <w:basedOn w:val="a"/>
    <w:link w:val="af6"/>
    <w:uiPriority w:val="99"/>
    <w:semiHidden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</w:style>
  <w:style w:type="paragraph" w:styleId="af7">
    <w:name w:val="Subtitle"/>
    <w:basedOn w:val="a"/>
    <w:next w:val="a"/>
    <w:link w:val="af8"/>
    <w:pPr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8">
    <w:name w:val="Подзаголовок Знак"/>
    <w:basedOn w:val="a1"/>
    <w:link w:val="af7"/>
    <w:rPr>
      <w:rFonts w:ascii="Cambria" w:hAnsi="Cambria"/>
      <w:sz w:val="24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hAnsi="Arial"/>
      <w:sz w:val="20"/>
    </w:rPr>
  </w:style>
  <w:style w:type="character" w:styleId="af9">
    <w:name w:val="Hyperlink"/>
    <w:uiPriority w:val="99"/>
    <w:semiHidden/>
    <w:rPr>
      <w:rFonts w:ascii="Times New Roman" w:hAnsi="Times New Roman"/>
      <w:color w:val="000080"/>
      <w:u w:val="single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</w:style>
  <w:style w:type="paragraph" w:styleId="afc">
    <w:name w:val="Body Text"/>
    <w:basedOn w:val="a"/>
    <w:link w:val="afd"/>
    <w:uiPriority w:val="99"/>
    <w:semiHidden/>
    <w:pPr>
      <w:spacing w:after="120"/>
    </w:pPr>
  </w:style>
  <w:style w:type="character" w:customStyle="1" w:styleId="afd">
    <w:name w:val="Основной текст Знак"/>
    <w:basedOn w:val="a1"/>
    <w:link w:val="afc"/>
    <w:uiPriority w:val="99"/>
    <w:semiHidden/>
  </w:style>
  <w:style w:type="character" w:styleId="afe">
    <w:name w:val="FollowedHyperlink"/>
    <w:basedOn w:val="a1"/>
    <w:uiPriority w:val="99"/>
    <w:semiHidden/>
    <w:rPr>
      <w:color w:val="626E77"/>
      <w:u w:val="single"/>
    </w:rPr>
  </w:style>
  <w:style w:type="paragraph" w:customStyle="1" w:styleId="msonormal0">
    <w:name w:val="msonormal"/>
    <w:basedOn w:val="a"/>
    <w:pPr>
      <w:spacing w:before="100" w:after="100" w:line="240" w:lineRule="auto"/>
    </w:pPr>
    <w:rPr>
      <w:sz w:val="24"/>
    </w:rPr>
  </w:style>
  <w:style w:type="paragraph" w:customStyle="1" w:styleId="MsoNormal1">
    <w:name w:val="MsoNormal"/>
    <w:pPr>
      <w:spacing w:line="256" w:lineRule="auto"/>
    </w:p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line="256" w:lineRule="auto"/>
    </w:pPr>
    <w:rPr>
      <w:rFonts w:ascii="Calibri" w:hAnsi="Calibri"/>
    </w:rPr>
  </w:style>
  <w:style w:type="paragraph" w:customStyle="1" w:styleId="MsoChpDefaultdoczillaStyle1">
    <w:name w:val="MsoChpDefault_doczillaStyle_1"/>
    <w:rPr>
      <w:rFonts w:ascii="Calibri" w:hAnsi="Calibri"/>
    </w:rPr>
  </w:style>
  <w:style w:type="paragraph" w:customStyle="1" w:styleId="MsoPapDefaultdoczillaStyle1">
    <w:name w:val="MsoPapDefault_doczillaStyle_1"/>
    <w:pPr>
      <w:spacing w:line="256" w:lineRule="auto"/>
    </w:pPr>
  </w:style>
  <w:style w:type="paragraph" w:customStyle="1" w:styleId="WordSection1doczillaStyle1">
    <w:name w:val="WordSection1_doczillaStyle_1"/>
  </w:style>
  <w:style w:type="paragraph" w:customStyle="1" w:styleId="Parties">
    <w:name w:val="Parties"/>
    <w:basedOn w:val="afc"/>
    <w:uiPriority w:val="13"/>
    <w:semiHidden/>
    <w:pPr>
      <w:numPr>
        <w:numId w:val="16"/>
      </w:numPr>
      <w:spacing w:before="120" w:line="240" w:lineRule="auto"/>
      <w:jc w:val="both"/>
    </w:pPr>
    <w:rPr>
      <w:lang w:val="en-GB"/>
    </w:rPr>
  </w:style>
  <w:style w:type="paragraph" w:customStyle="1" w:styleId="Recitals">
    <w:name w:val="Recitals"/>
    <w:basedOn w:val="afc"/>
    <w:uiPriority w:val="13"/>
    <w:semiHidden/>
    <w:pPr>
      <w:numPr>
        <w:numId w:val="2"/>
      </w:numPr>
      <w:spacing w:before="120" w:line="240" w:lineRule="auto"/>
      <w:jc w:val="both"/>
    </w:pPr>
    <w:rPr>
      <w:lang w:val="en-GB"/>
    </w:rPr>
  </w:style>
  <w:style w:type="paragraph" w:customStyle="1" w:styleId="aff">
    <w:name w:val="Все прописные + жирный"/>
    <w:basedOn w:val="afc"/>
    <w:uiPriority w:val="99"/>
    <w:semiHidden/>
    <w:pPr>
      <w:spacing w:after="220" w:line="240" w:lineRule="auto"/>
      <w:jc w:val="both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pPr>
      <w:numPr>
        <w:numId w:val="4"/>
      </w:numPr>
      <w:tabs>
        <w:tab w:val="clear" w:pos="1440"/>
        <w:tab w:val="num" w:pos="360"/>
      </w:tabs>
    </w:pPr>
    <w:rPr>
      <w:sz w:val="24"/>
    </w:rPr>
  </w:style>
  <w:style w:type="paragraph" w:customStyle="1" w:styleId="LBScheduleHeading">
    <w:name w:val="LB Schedule Heading"/>
    <w:basedOn w:val="afc"/>
    <w:next w:val="LBSchedulePart"/>
    <w:uiPriority w:val="13"/>
    <w:pPr>
      <w:keepNext/>
      <w:pageBreakBefore/>
      <w:spacing w:after="0" w:line="240" w:lineRule="auto"/>
      <w:ind w:left="6237"/>
    </w:pPr>
    <w:rPr>
      <w:sz w:val="24"/>
    </w:rPr>
  </w:style>
  <w:style w:type="paragraph" w:customStyle="1" w:styleId="LBScheduleSubheading">
    <w:name w:val="LB Schedule Subheading"/>
    <w:basedOn w:val="afc"/>
    <w:next w:val="a"/>
    <w:uiPriority w:val="13"/>
    <w:pPr>
      <w:keepNext/>
      <w:spacing w:before="60" w:after="60" w:line="240" w:lineRule="auto"/>
      <w:jc w:val="center"/>
    </w:pPr>
    <w:rPr>
      <w:b/>
      <w:sz w:val="24"/>
    </w:rPr>
  </w:style>
  <w:style w:type="paragraph" w:customStyle="1" w:styleId="LBSchedulePart">
    <w:name w:val="LB Schedule Part"/>
    <w:basedOn w:val="afc"/>
    <w:uiPriority w:val="13"/>
    <w:pPr>
      <w:keepNext/>
      <w:spacing w:after="0" w:line="240" w:lineRule="auto"/>
      <w:ind w:left="6237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  <w:spacing w:after="0" w:line="240" w:lineRule="auto"/>
    </w:pPr>
  </w:style>
  <w:style w:type="paragraph" w:customStyle="1" w:styleId="LBSchedule4">
    <w:name w:val="LB Schedule 4"/>
    <w:uiPriority w:val="11"/>
    <w:pPr>
      <w:numPr>
        <w:ilvl w:val="3"/>
        <w:numId w:val="20"/>
      </w:numPr>
      <w:spacing w:after="0" w:line="240" w:lineRule="auto"/>
    </w:pPr>
  </w:style>
  <w:style w:type="paragraph" w:customStyle="1" w:styleId="LBSchedule1">
    <w:name w:val="LB Schedule 1"/>
    <w:basedOn w:val="afc"/>
    <w:uiPriority w:val="11"/>
    <w:pPr>
      <w:numPr>
        <w:numId w:val="20"/>
      </w:numPr>
      <w:spacing w:before="60" w:after="60" w:line="240" w:lineRule="auto"/>
      <w:jc w:val="both"/>
    </w:pPr>
    <w:rPr>
      <w:b/>
      <w:caps/>
    </w:rPr>
  </w:style>
  <w:style w:type="paragraph" w:customStyle="1" w:styleId="LBSchedule3">
    <w:name w:val="LB Schedule 3"/>
    <w:basedOn w:val="afc"/>
    <w:uiPriority w:val="11"/>
    <w:pPr>
      <w:numPr>
        <w:ilvl w:val="2"/>
        <w:numId w:val="20"/>
      </w:numPr>
      <w:spacing w:after="0" w:line="240" w:lineRule="auto"/>
      <w:jc w:val="both"/>
    </w:pPr>
    <w:rPr>
      <w:sz w:val="24"/>
    </w:rPr>
  </w:style>
  <w:style w:type="paragraph" w:customStyle="1" w:styleId="LBSchedule2">
    <w:name w:val="LB Schedule 2"/>
    <w:basedOn w:val="afc"/>
    <w:uiPriority w:val="11"/>
    <w:pPr>
      <w:numPr>
        <w:ilvl w:val="1"/>
        <w:numId w:val="20"/>
      </w:numPr>
      <w:spacing w:after="0" w:line="240" w:lineRule="auto"/>
      <w:jc w:val="both"/>
    </w:pPr>
    <w:rPr>
      <w:sz w:val="24"/>
    </w:rPr>
  </w:style>
  <w:style w:type="paragraph" w:customStyle="1" w:styleId="LBArabic1">
    <w:name w:val="LB Arabic 1"/>
    <w:basedOn w:val="afc"/>
    <w:uiPriority w:val="48"/>
    <w:pPr>
      <w:numPr>
        <w:numId w:val="7"/>
      </w:numPr>
      <w:spacing w:after="0" w:line="240" w:lineRule="auto"/>
      <w:jc w:val="both"/>
    </w:pPr>
    <w:rPr>
      <w:sz w:val="24"/>
    </w:rPr>
  </w:style>
  <w:style w:type="paragraph" w:customStyle="1" w:styleId="LBArabic3">
    <w:name w:val="LB Arabic 3"/>
    <w:basedOn w:val="33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8"/>
      </w:numPr>
      <w:spacing w:after="0" w:line="240" w:lineRule="auto"/>
      <w:jc w:val="both"/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9"/>
      </w:numPr>
      <w:spacing w:after="0" w:line="240" w:lineRule="auto"/>
      <w:jc w:val="both"/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5"/>
      </w:numPr>
      <w:spacing w:after="0" w:line="240" w:lineRule="auto"/>
      <w:jc w:val="both"/>
    </w:pPr>
    <w:rPr>
      <w:sz w:val="24"/>
    </w:rPr>
  </w:style>
  <w:style w:type="paragraph" w:customStyle="1" w:styleId="BodyText4">
    <w:name w:val="Body Text 4"/>
    <w:basedOn w:val="afc"/>
    <w:uiPriority w:val="3"/>
    <w:semiHidden/>
    <w:pPr>
      <w:spacing w:before="120" w:line="240" w:lineRule="auto"/>
      <w:ind w:left="2160"/>
      <w:jc w:val="both"/>
    </w:pPr>
    <w:rPr>
      <w:lang w:val="en-GB"/>
    </w:rPr>
  </w:style>
  <w:style w:type="paragraph" w:customStyle="1" w:styleId="BodyText5">
    <w:name w:val="Body Text 5"/>
    <w:basedOn w:val="afc"/>
    <w:uiPriority w:val="3"/>
    <w:semiHidden/>
    <w:pPr>
      <w:spacing w:before="120" w:line="240" w:lineRule="auto"/>
      <w:ind w:left="2880"/>
      <w:jc w:val="both"/>
    </w:pPr>
    <w:rPr>
      <w:lang w:val="en-GB"/>
    </w:rPr>
  </w:style>
  <w:style w:type="paragraph" w:customStyle="1" w:styleId="BodyText6">
    <w:name w:val="Body Text 6"/>
    <w:basedOn w:val="afc"/>
    <w:uiPriority w:val="3"/>
    <w:semiHidden/>
    <w:pPr>
      <w:spacing w:before="120" w:line="240" w:lineRule="auto"/>
      <w:ind w:left="3600"/>
      <w:jc w:val="both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spacing w:before="120" w:after="120"/>
    </w:pPr>
    <w:rPr>
      <w:i w:val="0"/>
      <w:lang w:val="en-GB"/>
    </w:r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1"/>
      </w:numPr>
      <w:spacing w:after="140" w:line="290" w:lineRule="auto"/>
      <w:jc w:val="both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1"/>
      </w:numPr>
      <w:spacing w:after="140" w:line="290" w:lineRule="auto"/>
      <w:jc w:val="both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1"/>
      </w:numPr>
      <w:spacing w:after="140" w:line="290" w:lineRule="auto"/>
      <w:jc w:val="both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1"/>
      </w:numPr>
      <w:tabs>
        <w:tab w:val="clear" w:pos="2041"/>
        <w:tab w:val="num" w:pos="1584"/>
      </w:tabs>
      <w:spacing w:after="140" w:line="290" w:lineRule="auto"/>
      <w:ind w:left="1584" w:hanging="864"/>
      <w:jc w:val="both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1"/>
      </w:numPr>
      <w:spacing w:after="140" w:line="290" w:lineRule="auto"/>
      <w:jc w:val="both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1"/>
      </w:numPr>
      <w:spacing w:after="140" w:line="290" w:lineRule="auto"/>
      <w:jc w:val="both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 w:line="240" w:lineRule="auto"/>
      <w:ind w:left="0" w:firstLine="0"/>
      <w:jc w:val="center"/>
    </w:pPr>
    <w:rPr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  <w:spacing w:after="0" w:line="240" w:lineRule="auto"/>
    </w:pPr>
    <w:rPr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spacing w:after="0" w:line="240" w:lineRule="auto"/>
      <w:jc w:val="both"/>
    </w:pPr>
    <w:rPr>
      <w:sz w:val="24"/>
      <w:lang w:val="en-GB"/>
    </w:rPr>
  </w:style>
  <w:style w:type="paragraph" w:customStyle="1" w:styleId="LBHeading1">
    <w:name w:val="LB Heading 1"/>
    <w:pPr>
      <w:numPr>
        <w:numId w:val="13"/>
      </w:numPr>
      <w:spacing w:before="240" w:after="120" w:line="240" w:lineRule="auto"/>
      <w:jc w:val="center"/>
    </w:pPr>
    <w:rPr>
      <w:b/>
      <w:caps/>
      <w:sz w:val="24"/>
    </w:rPr>
  </w:style>
  <w:style w:type="paragraph" w:customStyle="1" w:styleId="LBHeading2">
    <w:name w:val="LB Heading 2"/>
    <w:pPr>
      <w:numPr>
        <w:ilvl w:val="1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">
    <w:name w:val="LB Heading 3"/>
    <w:pPr>
      <w:numPr>
        <w:ilvl w:val="3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3"/>
      </w:numPr>
      <w:spacing w:before="120" w:after="120" w:line="240" w:lineRule="auto"/>
      <w:jc w:val="both"/>
    </w:pPr>
    <w:rPr>
      <w:lang w:val="en-US"/>
    </w:rPr>
  </w:style>
  <w:style w:type="paragraph" w:customStyle="1" w:styleId="LBHeading4">
    <w:name w:val="LB Heading 4"/>
    <w:pPr>
      <w:numPr>
        <w:ilvl w:val="4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5">
    <w:name w:val="LB Heading 5"/>
    <w:pPr>
      <w:numPr>
        <w:ilvl w:val="5"/>
        <w:numId w:val="13"/>
      </w:numPr>
      <w:spacing w:after="0" w:line="240" w:lineRule="auto"/>
      <w:jc w:val="both"/>
    </w:pPr>
  </w:style>
  <w:style w:type="paragraph" w:customStyle="1" w:styleId="LBHeading1-Alt">
    <w:name w:val="LB Heading 1 - Alt"/>
    <w:uiPriority w:val="1"/>
    <w:pPr>
      <w:numPr>
        <w:numId w:val="12"/>
      </w:numPr>
      <w:tabs>
        <w:tab w:val="left" w:pos="720"/>
      </w:tabs>
      <w:spacing w:before="240" w:after="120" w:line="240" w:lineRule="auto"/>
      <w:jc w:val="center"/>
    </w:pPr>
    <w:rPr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2"/>
      </w:numPr>
      <w:tabs>
        <w:tab w:val="left" w:pos="720"/>
      </w:tabs>
      <w:spacing w:before="120" w:after="120" w:line="240" w:lineRule="auto"/>
      <w:jc w:val="both"/>
    </w:pPr>
  </w:style>
  <w:style w:type="paragraph" w:customStyle="1" w:styleId="LBHeading4-Alt">
    <w:name w:val="LB Heading 4 - Alt"/>
    <w:uiPriority w:val="1"/>
    <w:pPr>
      <w:numPr>
        <w:ilvl w:val="4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5"/>
      </w:numPr>
      <w:spacing w:before="120" w:after="120" w:line="240" w:lineRule="auto"/>
      <w:jc w:val="both"/>
    </w:pPr>
  </w:style>
  <w:style w:type="paragraph" w:customStyle="1" w:styleId="Recitals-Alt">
    <w:name w:val="Recitals - Alt"/>
    <w:uiPriority w:val="13"/>
    <w:semiHidden/>
    <w:pPr>
      <w:numPr>
        <w:numId w:val="15"/>
      </w:numPr>
      <w:spacing w:before="120" w:after="120" w:line="240" w:lineRule="auto"/>
      <w:jc w:val="both"/>
    </w:p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 w:line="240" w:lineRule="auto"/>
      <w:jc w:val="both"/>
    </w:pPr>
    <w:rPr>
      <w:lang w:val="en-US"/>
    </w:rPr>
  </w:style>
  <w:style w:type="paragraph" w:customStyle="1" w:styleId="LBArabic1-Alt">
    <w:name w:val="LB Arabic 1 - Alt"/>
    <w:uiPriority w:val="49"/>
    <w:pPr>
      <w:numPr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 w:line="240" w:lineRule="auto"/>
      <w:ind w:left="720"/>
      <w:jc w:val="both"/>
    </w:p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spacing w:after="0" w:line="240" w:lineRule="auto"/>
      <w:jc w:val="both"/>
    </w:pPr>
    <w:rPr>
      <w:sz w:val="24"/>
    </w:rPr>
  </w:style>
  <w:style w:type="paragraph" w:customStyle="1" w:styleId="LBScheduleParties-Alt">
    <w:name w:val="LB Schedule Parties - Alt"/>
    <w:uiPriority w:val="14"/>
    <w:pPr>
      <w:numPr>
        <w:numId w:val="18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1">
    <w:name w:val="LB Simple 1"/>
    <w:uiPriority w:val="15"/>
    <w:pPr>
      <w:numPr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spacing w:after="0" w:line="240" w:lineRule="auto"/>
      <w:jc w:val="both"/>
    </w:pPr>
    <w:rPr>
      <w:sz w:val="24"/>
    </w:rPr>
  </w:style>
  <w:style w:type="paragraph" w:customStyle="1" w:styleId="LBGovstyle1">
    <w:name w:val="LB Gov style 1"/>
    <w:uiPriority w:val="98"/>
    <w:pPr>
      <w:numPr>
        <w:numId w:val="25"/>
      </w:numPr>
      <w:spacing w:before="240" w:after="120" w:line="240" w:lineRule="auto"/>
      <w:jc w:val="center"/>
    </w:pPr>
    <w:rPr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 w:line="240" w:lineRule="auto"/>
      <w:ind w:left="0" w:firstLine="0"/>
      <w:jc w:val="center"/>
    </w:pPr>
    <w:rPr>
      <w:b/>
      <w:sz w:val="24"/>
      <w:lang w:val="en-US"/>
    </w:rPr>
  </w:style>
  <w:style w:type="character" w:customStyle="1" w:styleId="LBGovstyle1-Alt0">
    <w:name w:val="LB Gov style 1 - Alt Знак"/>
    <w:basedOn w:val="a1"/>
    <w:link w:val="LBGovstyle1-Alt"/>
    <w:uiPriority w:val="99"/>
    <w:rPr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paragraph" w:customStyle="1" w:styleId="LBRoman2">
    <w:name w:val="LB Roman 2"/>
    <w:basedOn w:val="22"/>
    <w:uiPriority w:val="49"/>
    <w:pPr>
      <w:numPr>
        <w:numId w:val="24"/>
      </w:numPr>
    </w:pPr>
    <w:rPr>
      <w:sz w:val="24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Z1">
    <w:name w:val="DZ Основной текст 1"/>
    <w:basedOn w:val="BodyText1"/>
    <w:uiPriority w:val="1"/>
    <w:rPr>
      <w:lang w:val="ru-RU"/>
    </w:rPr>
  </w:style>
  <w:style w:type="paragraph" w:customStyle="1" w:styleId="ol">
    <w:name w:val="ol"/>
    <w:pPr>
      <w:spacing w:after="0" w:line="240" w:lineRule="auto"/>
    </w:pPr>
    <w:rPr>
      <w:rFonts w:ascii="Calibri" w:hAnsi="Calibri"/>
    </w:rPr>
  </w:style>
  <w:style w:type="paragraph" w:customStyle="1" w:styleId="ul">
    <w:name w:val="ul"/>
    <w:pPr>
      <w:spacing w:after="0" w:line="240" w:lineRule="auto"/>
    </w:pPr>
    <w:rPr>
      <w:rFonts w:ascii="Calibri" w:hAnsi="Calibri"/>
    </w:rPr>
  </w:style>
  <w:style w:type="paragraph" w:customStyle="1" w:styleId="MsoNormaldoczillaStyle2">
    <w:name w:val="MsoNormal_doczillaStyle_2"/>
    <w:uiPriority w:val="99"/>
    <w:pPr>
      <w:spacing w:after="0" w:line="240" w:lineRule="auto"/>
      <w:jc w:val="both"/>
    </w:pPr>
  </w:style>
  <w:style w:type="paragraph" w:customStyle="1" w:styleId="LBGovstyle1doczillaStyle1">
    <w:name w:val="LB Gov style 1_doczillaStyle_1"/>
    <w:uiPriority w:val="98"/>
    <w:pPr>
      <w:numPr>
        <w:numId w:val="26"/>
      </w:numPr>
      <w:spacing w:before="120" w:after="120" w:line="240" w:lineRule="auto"/>
      <w:ind w:left="720"/>
      <w:jc w:val="both"/>
    </w:pPr>
  </w:style>
  <w:style w:type="paragraph" w:customStyle="1" w:styleId="LBGovstyle2doczillaStyle1">
    <w:name w:val="LB Gov style 2_doczillaStyle_1"/>
    <w:uiPriority w:val="98"/>
    <w:pPr>
      <w:numPr>
        <w:ilvl w:val="1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3doczillaStyle1">
    <w:name w:val="LB Gov style 3_doczillaStyle_1"/>
    <w:uiPriority w:val="98"/>
    <w:pPr>
      <w:numPr>
        <w:ilvl w:val="2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4doczillaStyle1">
    <w:name w:val="LB Gov style 4_doczillaStyle_1"/>
    <w:uiPriority w:val="98"/>
    <w:pPr>
      <w:numPr>
        <w:ilvl w:val="3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5doczillaStyle1">
    <w:name w:val="LB Gov style 5_doczillaStyle_1"/>
    <w:uiPriority w:val="98"/>
    <w:pPr>
      <w:numPr>
        <w:ilvl w:val="4"/>
        <w:numId w:val="26"/>
      </w:numPr>
      <w:tabs>
        <w:tab w:val="left" w:pos="5669"/>
      </w:tabs>
      <w:spacing w:before="120" w:after="120" w:line="240" w:lineRule="auto"/>
      <w:jc w:val="both"/>
    </w:pPr>
    <w:rPr>
      <w:lang w:val="en-US"/>
    </w:rPr>
  </w:style>
  <w:style w:type="paragraph" w:customStyle="1" w:styleId="LBGovstyle6doczillaStyle1">
    <w:name w:val="LB Gov style 6_doczillaStyle_1"/>
    <w:uiPriority w:val="98"/>
    <w:pPr>
      <w:numPr>
        <w:ilvl w:val="6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MsoChpDefaultdoczillaStyle2">
    <w:name w:val="MsoChpDefault_doczillaStyle_2"/>
    <w:pPr>
      <w:spacing w:after="0" w:line="240" w:lineRule="auto"/>
    </w:pPr>
    <w:rPr>
      <w:rFonts w:ascii="Calibri" w:hAnsi="Calibri"/>
      <w:sz w:val="20"/>
    </w:rPr>
  </w:style>
  <w:style w:type="paragraph" w:customStyle="1" w:styleId="WordSection1doczillaStyle2">
    <w:name w:val="WordSection1_doczillaStyle_2"/>
    <w:pPr>
      <w:spacing w:after="0" w:line="240" w:lineRule="auto"/>
    </w:pPr>
    <w:rPr>
      <w:rFonts w:ascii="Calibri" w:hAnsi="Calibri"/>
    </w:rPr>
  </w:style>
  <w:style w:type="paragraph" w:customStyle="1" w:styleId="MsoNormaldoczillaStyle3">
    <w:name w:val="MsoNormal_doczillaStyle_3"/>
    <w:pPr>
      <w:spacing w:line="256" w:lineRule="auto"/>
    </w:pPr>
  </w:style>
  <w:style w:type="paragraph" w:customStyle="1" w:styleId="MsoChpDefaultdoczillaStyle3">
    <w:name w:val="MsoChpDefault_doczillaStyle_3"/>
    <w:pPr>
      <w:spacing w:after="0" w:line="240" w:lineRule="auto"/>
    </w:pPr>
    <w:rPr>
      <w:rFonts w:ascii="Calibri" w:hAnsi="Calibri"/>
    </w:rPr>
  </w:style>
  <w:style w:type="paragraph" w:customStyle="1" w:styleId="MsoPapDefaultdoczillaStyle2">
    <w:name w:val="MsoPapDefault_doczillaStyle_2"/>
    <w:pPr>
      <w:spacing w:line="256" w:lineRule="auto"/>
    </w:pPr>
    <w:rPr>
      <w:rFonts w:ascii="Calibri" w:hAnsi="Calibri"/>
    </w:rPr>
  </w:style>
  <w:style w:type="paragraph" w:customStyle="1" w:styleId="WordSection1doczillaStyle3">
    <w:name w:val="WordSection1_doczillaStyle_3"/>
    <w:pPr>
      <w:spacing w:after="0" w:line="240" w:lineRule="auto"/>
    </w:pPr>
    <w:rPr>
      <w:rFonts w:ascii="Calibri" w:hAnsi="Calibri"/>
    </w:rPr>
  </w:style>
  <w:style w:type="paragraph" w:customStyle="1" w:styleId="MsoNormaldoczillaStyle4">
    <w:name w:val="MsoNormal_doczillaStyle_4"/>
    <w:pPr>
      <w:spacing w:line="256" w:lineRule="auto"/>
    </w:p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line="25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pPr>
      <w:spacing w:line="256" w:lineRule="auto"/>
    </w:p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line="256" w:lineRule="auto"/>
    </w:p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line="256" w:lineRule="auto"/>
    </w:pPr>
    <w:rPr>
      <w:rFonts w:ascii="Calibri" w:hAnsi="Calibri"/>
    </w:rPr>
  </w:style>
  <w:style w:type="paragraph" w:customStyle="1" w:styleId="MsoChpDefaultdoczillaStyle6">
    <w:name w:val="MsoChpDefault_doczillaStyle_6"/>
    <w:rPr>
      <w:rFonts w:ascii="Calibri" w:hAnsi="Calibri"/>
    </w:rPr>
  </w:style>
  <w:style w:type="paragraph" w:customStyle="1" w:styleId="MsoNormaldoczillaStyle7">
    <w:name w:val="MsoNormal_doczillaStyle_7"/>
    <w:pPr>
      <w:spacing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line="25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8">
    <w:name w:val="MsoNormal_doczillaStyle_8"/>
    <w:pPr>
      <w:spacing w:line="256" w:lineRule="auto"/>
    </w:pPr>
  </w:style>
  <w:style w:type="paragraph" w:customStyle="1" w:styleId="VLdoczillaStyle1">
    <w:name w:val="VL_Основной текст_doczillaStyle_1"/>
    <w:pPr>
      <w:spacing w:before="240" w:after="0"/>
      <w:jc w:val="both"/>
    </w:pPr>
    <w:rPr>
      <w:color w:val="141618"/>
    </w:rPr>
  </w:style>
  <w:style w:type="paragraph" w:customStyle="1" w:styleId="MsoChpDefaultdoczillaStyle8">
    <w:name w:val="MsoChpDefault_doczillaStyle_8"/>
  </w:style>
  <w:style w:type="paragraph" w:customStyle="1" w:styleId="MsoPapDefaultdoczillaStyle6">
    <w:name w:val="MsoPapDefault_doczillaStyle_6"/>
    <w:pPr>
      <w:spacing w:line="256" w:lineRule="auto"/>
    </w:pPr>
  </w:style>
  <w:style w:type="paragraph" w:customStyle="1" w:styleId="WordSection1doczillaStyle7">
    <w:name w:val="WordSection1_doczillaStyle_7"/>
  </w:style>
  <w:style w:type="paragraph" w:customStyle="1" w:styleId="MsoNormaldoczillaStyle9">
    <w:name w:val="MsoNormal_doczillaStyle_9"/>
    <w:pPr>
      <w:spacing w:line="256" w:lineRule="auto"/>
    </w:pPr>
    <w:rPr>
      <w:rFonts w:ascii="Calibri" w:hAnsi="Calibri"/>
    </w:rPr>
  </w:style>
  <w:style w:type="paragraph" w:customStyle="1" w:styleId="VLdoczillaStyle2">
    <w:name w:val="VL_Основной текст_doczillaStyle_2"/>
    <w:pPr>
      <w:spacing w:before="240" w:after="0"/>
      <w:jc w:val="both"/>
    </w:pPr>
    <w:rPr>
      <w:rFonts w:ascii="Calibri" w:hAnsi="Calibri"/>
      <w:color w:val="0B1107"/>
    </w:rPr>
  </w:style>
  <w:style w:type="paragraph" w:customStyle="1" w:styleId="MsoChpDefaultdoczillaStyle9">
    <w:name w:val="MsoChpDefault_doczillaStyle_9"/>
    <w:rPr>
      <w:rFonts w:ascii="Calibri" w:hAnsi="Calibri"/>
    </w:rPr>
  </w:style>
  <w:style w:type="character" w:customStyle="1" w:styleId="aff0">
    <w:name w:val="Абзац списка Знак\\\\\\"/>
    <w:link w:val="aff1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  <w:pPr>
      <w:spacing w:after="0"/>
    </w:pPr>
  </w:style>
  <w:style w:type="paragraph" w:customStyle="1" w:styleId="uldoczillaStyle1">
    <w:name w:val="ul_doczillaStyle_1"/>
    <w:pPr>
      <w:spacing w:after="0"/>
    </w:pPr>
  </w:style>
  <w:style w:type="paragraph" w:customStyle="1" w:styleId="MsoNormaldoczillaStyle10">
    <w:name w:val="MsoNormal_doczillaStyle_10"/>
    <w:pPr>
      <w:spacing w:line="256" w:lineRule="auto"/>
    </w:pPr>
  </w:style>
  <w:style w:type="paragraph" w:customStyle="1" w:styleId="MsoNormaldoczillaStyle10doczillaStyle1">
    <w:name w:val="MsoNormal_doczillaStyle_10_doczillaStyle_1"/>
    <w:pPr>
      <w:spacing w:line="252" w:lineRule="auto"/>
    </w:pPr>
  </w:style>
  <w:style w:type="paragraph" w:customStyle="1" w:styleId="aff1">
    <w:name w:val="Абзац списка\\\\\\"/>
    <w:link w:val="aff0"/>
    <w:uiPriority w:val="34"/>
    <w:pPr>
      <w:spacing w:after="0" w:line="254" w:lineRule="auto"/>
      <w:ind w:left="720"/>
    </w:pPr>
    <w:rPr>
      <w:sz w:val="24"/>
    </w:rPr>
  </w:style>
  <w:style w:type="paragraph" w:customStyle="1" w:styleId="VLdoczillaStyle3">
    <w:name w:val="VL_Основной текст_doczillaStyle_3"/>
    <w:pPr>
      <w:spacing w:before="240" w:after="0" w:line="254" w:lineRule="auto"/>
      <w:jc w:val="both"/>
    </w:pPr>
    <w:rPr>
      <w:color w:val="141618"/>
    </w:rPr>
  </w:style>
  <w:style w:type="paragraph" w:customStyle="1" w:styleId="MsoChpDefaultdoczillaStyle10">
    <w:name w:val="MsoChpDefault_doczillaStyle_10"/>
  </w:style>
  <w:style w:type="paragraph" w:customStyle="1" w:styleId="MsoPapDefaultdoczillaStyle7">
    <w:name w:val="MsoPapDefault_doczillaStyle_7"/>
    <w:pPr>
      <w:spacing w:line="256" w:lineRule="auto"/>
    </w:pPr>
  </w:style>
  <w:style w:type="paragraph" w:customStyle="1" w:styleId="WordSection1doczillaStyle8">
    <w:name w:val="WordSection1_doczillaStyle_8"/>
  </w:style>
  <w:style w:type="table" w:customStyle="1" w:styleId="VegasLexdoczillaStyle1">
    <w:name w:val="Vegas Lex_doczillaStyle_1"/>
    <w:uiPriority w:val="99"/>
    <w:pPr>
      <w:spacing w:after="0" w:line="254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MsoChpDefaultdoczillaStyle11">
    <w:name w:val="MsoChpDefault_doczillaStyle_11"/>
  </w:style>
  <w:style w:type="paragraph" w:customStyle="1" w:styleId="MsoPapDefaultdoczillaStyle8">
    <w:name w:val="MsoPapDefault_doczillaStyle_8"/>
    <w:pPr>
      <w:spacing w:line="256" w:lineRule="auto"/>
    </w:pPr>
  </w:style>
  <w:style w:type="paragraph" w:customStyle="1" w:styleId="WordSection1doczillaStyle9">
    <w:name w:val="WordSection1_doczillaStyle_9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5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pPr>
      <w:spacing w:after="0"/>
    </w:pPr>
    <w:rPr>
      <w:sz w:val="20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doczillaStyle2">
    <w:name w:val="ol_doczillaStyle_2"/>
    <w:pPr>
      <w:spacing w:after="0"/>
    </w:pPr>
  </w:style>
  <w:style w:type="paragraph" w:customStyle="1" w:styleId="uldoczillaStyle2">
    <w:name w:val="ul_doczillaStyle_2"/>
    <w:pPr>
      <w:spacing w:after="0"/>
    </w:p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spacing w:after="0"/>
      <w:ind w:left="720"/>
    </w:pPr>
    <w:rPr>
      <w:sz w:val="24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spacing w:after="0"/>
      <w:ind w:left="720"/>
    </w:pPr>
    <w:rPr>
      <w:sz w:val="24"/>
    </w:rPr>
  </w:style>
  <w:style w:type="paragraph" w:customStyle="1" w:styleId="MsoNormaldoczillaStyle12">
    <w:name w:val="MsoNormal_doczillaStyle_12"/>
    <w:pPr>
      <w:spacing w:line="256" w:lineRule="auto"/>
    </w:pPr>
  </w:style>
  <w:style w:type="paragraph" w:customStyle="1" w:styleId="MsoChpDefaultdoczillaStyle12">
    <w:name w:val="MsoChpDefault_doczillaStyle_12"/>
  </w:style>
  <w:style w:type="paragraph" w:customStyle="1" w:styleId="MsoPapDefaultdoczillaStyle9">
    <w:name w:val="MsoPapDefault_doczillaStyle_9"/>
    <w:pPr>
      <w:spacing w:line="256" w:lineRule="auto"/>
    </w:pPr>
  </w:style>
  <w:style w:type="paragraph" w:customStyle="1" w:styleId="WordSection1doczillaStyle10">
    <w:name w:val="WordSection1_doczillaStyle_10"/>
  </w:style>
  <w:style w:type="paragraph" w:customStyle="1" w:styleId="oldoczillaStyle3">
    <w:name w:val="ol_doczillaStyle_3"/>
    <w:pPr>
      <w:spacing w:after="0"/>
    </w:pPr>
  </w:style>
  <w:style w:type="paragraph" w:customStyle="1" w:styleId="uldoczillaStyle3">
    <w:name w:val="ul_doczillaStyle_3"/>
    <w:pPr>
      <w:spacing w:after="0"/>
    </w:pPr>
  </w:style>
  <w:style w:type="paragraph" w:customStyle="1" w:styleId="MsoNormaldoczillaStyle13">
    <w:name w:val="MsoNormal_doczillaStyle_13"/>
    <w:pPr>
      <w:spacing w:line="256" w:lineRule="auto"/>
    </w:pPr>
  </w:style>
  <w:style w:type="paragraph" w:customStyle="1" w:styleId="MsoChpDefaultdoczillaStyle13">
    <w:name w:val="MsoChpDefault_doczillaStyle_13"/>
  </w:style>
  <w:style w:type="paragraph" w:customStyle="1" w:styleId="MsoPapDefaultdoczillaStyle10">
    <w:name w:val="MsoPapDefault_doczillaStyle_10"/>
    <w:pPr>
      <w:spacing w:line="256" w:lineRule="auto"/>
    </w:pPr>
  </w:style>
  <w:style w:type="paragraph" w:customStyle="1" w:styleId="WordSection1doczillaStyle11">
    <w:name w:val="WordSection1_doczillaStyle_11"/>
  </w:style>
  <w:style w:type="paragraph" w:customStyle="1" w:styleId="MsoNormaldoczillaStyle14">
    <w:name w:val="MsoNormal_doczillaStyle_14"/>
    <w:pPr>
      <w:spacing w:line="256" w:lineRule="auto"/>
    </w:pPr>
  </w:style>
  <w:style w:type="paragraph" w:customStyle="1" w:styleId="MsoChpDefaultdoczillaStyle14">
    <w:name w:val="MsoChpDefault_doczillaStyle_14"/>
  </w:style>
  <w:style w:type="paragraph" w:customStyle="1" w:styleId="MsoPapDefaultdoczillaStyle11">
    <w:name w:val="MsoPapDefault_doczillaStyle_11"/>
    <w:pPr>
      <w:spacing w:line="256" w:lineRule="auto"/>
    </w:pPr>
  </w:style>
  <w:style w:type="paragraph" w:customStyle="1" w:styleId="WordSection1doczillaStyle12">
    <w:name w:val="WordSection1_doczillaStyle_12"/>
  </w:style>
  <w:style w:type="character" w:customStyle="1" w:styleId="frUsedbyWordforHelpfootnotesymbols1Ciaeniinee1-FNCiaeniinee-FN45ReferencianotaalpieSUPERS0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paragraph" w:customStyle="1" w:styleId="BulletListFooterTextnumberedParagraphedeliste1lp1ListParagraphNumBullet1TableNumberParagraphBulletNumberBulletrListParagraph1Listeafsnit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uiPriority w:val="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ompliance-R00@russianpost.ru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Code xmlns="b578d009-2ffc-49e2-b773-02d315b8cf3b">000000465 - 0004</ProjectCode>
    <DocumentNumber xmlns="9a6ac17e-bd2a-467e-baca-034987ce900b">00001377</DocumentNumber>
    <ProjectName xmlns="1d3fcc26-9d1b-4f8a-8816-fa74555a3e6b">Russian Post - General agreement for legal services (2017-2019)</ProjectName>
    <Owner xmlns="1d3fcc26-9d1b-4f8a-8816-fa74555a3e6b">
      <UserInfo>
        <DisplayName/>
        <AccountId>197</AccountId>
        <AccountType/>
      </UserInfo>
    </Owner>
    <ClientCode xmlns="b578d009-2ffc-49e2-b773-02d315b8cf3b">000000465</ClientCode>
    <_dlc_DocId xmlns="b578d009-2ffc-49e2-b773-02d315b8cf3b">MF6D2DN74KZZ-3-39880</_dlc_DocId>
    <_dlc_DocIdUrl xmlns="b578d009-2ffc-49e2-b773-02d315b8cf3b">
      <Url>https://mowws01.vegaslex.ru/sites/CRM/_layouts/15/DocIdRedir.aspx?ID=MF6D2DN74KZZ-3-39880</Url>
      <Description>MF6D2DN74KZZ-3-39880</Description>
    </_dlc_DocIdUrl>
    <ClientName xmlns="1d3fcc26-9d1b-4f8a-8816-fa74555a3e6b">Russian Post</ClientName>
    <DocType xmlns="b578d009-2ffc-49e2-b773-02d315b8cf3b" xsi:nil="true"/>
    <LibName xmlns="1d3fcc26-9d1b-4f8a-8816-fa74555a3e6b">Организации</LibName>
    <TaxCatchAll xmlns="1d3fcc26-9d1b-4f8a-8816-fa74555a3e6b"/>
    <na2d7c106ea2413aaa8db6ecf2d7eaf3 xmlns="1d3fcc26-9d1b-4f8a-8816-fa74555a3e6b">
      <Terms xmlns="http://schemas.microsoft.com/office/infopath/2007/PartnerControls"/>
    </na2d7c106ea2413aaa8db6ecf2d7eaf3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E2C7C-9ECE-4B35-B033-0E6B9F51BA0C}">
  <ds:schemaRefs>
    <ds:schemaRef ds:uri="http://schemas.microsoft.com/office/2006/metadata/properties"/>
    <ds:schemaRef ds:uri="http://schemas.microsoft.com/office/infopath/2007/PartnerControls"/>
    <ds:schemaRef ds:uri="b578d009-2ffc-49e2-b773-02d315b8cf3b"/>
    <ds:schemaRef ds:uri="9a6ac17e-bd2a-467e-baca-034987ce900b"/>
    <ds:schemaRef ds:uri="1d3fcc26-9d1b-4f8a-8816-fa74555a3e6b"/>
  </ds:schemaRefs>
</ds:datastoreItem>
</file>

<file path=customXml/itemProps2.xml><?xml version="1.0" encoding="utf-8"?>
<ds:datastoreItem xmlns:ds="http://schemas.openxmlformats.org/officeDocument/2006/customXml" ds:itemID="{2D3816A5-EC9B-4E20-9443-734DD7141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39CE9-D681-4676-8E31-627E5A1CD6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8805E-D43B-44BD-9F4F-4A6594FD38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0587F97-1730-4043-8455-6028F316529F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2D4401EC-E505-43EC-BD99-EFCF5C0E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10572</Words>
  <Characters>60262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Гераськина Мария Александровна</dc:creator>
  <cp:keywords/>
  <dc:description/>
  <cp:lastModifiedBy>Пасхина Татьяна Ивановна</cp:lastModifiedBy>
  <cp:revision>2</cp:revision>
  <cp:lastPrinted>2020-09-29T12:34:00Z</cp:lastPrinted>
  <dcterms:created xsi:type="dcterms:W3CDTF">2026-10-27T09:33:00Z</dcterms:created>
  <dcterms:modified xsi:type="dcterms:W3CDTF">2026-10-27T09:33:00Z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2e41c4c4-4b92-4d13-9b28-d54f2c6c92fa</vt:lpwstr>
  </property>
</Properties>
</file>