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b/>
          <w:lang w:val="ru-RU"/>
        </w:rPr>
      </w:pPr>
      <w:r>
        <w:rPr>
          <w:b/>
          <w:lang w:val="ru-RU"/>
        </w:rPr>
        <w:t xml:space="preserve">                                   </w:t>
      </w:r>
      <w:r>
        <w:rPr>
          <w:b/>
          <w:lang w:val="ru-RU"/>
        </w:rPr>
        <w:t>Договор возмездного оказания услуг №_______________</w:t>
      </w:r>
    </w:p>
    <w:p>
      <w:pPr>
        <w:pStyle w:val="Normal"/>
        <w:widowControl/>
        <w:suppressAutoHyphens w:val="true"/>
        <w:bidi w:val="0"/>
        <w:rPr>
          <w:b/>
          <w:lang w:val="ru-RU"/>
        </w:rPr>
      </w:pPr>
      <w:r>
        <w:rPr>
          <w:b/>
          <w:lang w:val="ru-RU"/>
        </w:rPr>
      </w:r>
    </w:p>
    <w:p>
      <w:pPr>
        <w:pStyle w:val="Normal"/>
        <w:widowControl/>
        <w:suppressAutoHyphens w:val="true"/>
        <w:bidi w:val="0"/>
        <w:rPr>
          <w:b/>
          <w:lang w:val="ru-RU"/>
        </w:rPr>
      </w:pPr>
      <w:r>
        <w:rPr>
          <w:b/>
          <w:lang w:val="ru-RU"/>
        </w:rPr>
      </w:r>
    </w:p>
    <w:p>
      <w:pPr>
        <w:pStyle w:val="Normal"/>
        <w:jc w:val="both"/>
        <w:rPr/>
      </w:pPr>
      <w:r>
        <w:rPr>
          <w:lang w:val="ru-RU"/>
        </w:rPr>
        <w:t>г. Нальчик</w:t>
        <w:tab/>
        <w:tab/>
        <w:tab/>
        <w:tab/>
        <w:tab/>
        <w:tab/>
        <w:tab/>
        <w:t xml:space="preserve">                                        </w:t>
      </w:r>
      <w:r>
        <w:rPr>
          <w:bCs/>
          <w:lang w:val="ru-RU"/>
        </w:rPr>
        <w:t>_____________</w:t>
      </w:r>
    </w:p>
    <w:p>
      <w:pPr>
        <w:pStyle w:val="Normal"/>
        <w:jc w:val="both"/>
        <w:rPr/>
      </w:pPr>
      <w:r>
        <w:rPr/>
      </w:r>
    </w:p>
    <w:p>
      <w:pPr>
        <w:pStyle w:val="Normal"/>
        <w:ind w:left="0" w:right="0" w:firstLine="708"/>
        <w:jc w:val="both"/>
        <w:rPr>
          <w:bCs/>
          <w:lang w:val="ru-RU"/>
        </w:rPr>
      </w:pPr>
      <w:r>
        <w:rPr>
          <w:bCs/>
          <w:lang w:val="ru-RU"/>
        </w:rPr>
      </w:r>
    </w:p>
    <w:p>
      <w:pPr>
        <w:pStyle w:val="Normal"/>
        <w:ind w:left="0" w:right="0" w:firstLine="709"/>
        <w:jc w:val="both"/>
        <w:rPr>
          <w:lang w:val="ru-RU"/>
        </w:rPr>
      </w:pPr>
      <w:r>
        <w:rPr>
          <w:b/>
          <w:lang w:val="ru-RU"/>
        </w:rPr>
        <w:t xml:space="preserve">Публичное акционерное общество «Федеральная гидрогенерирующая компания-РусГидро» (ПАО «РусГидро»),  </w:t>
      </w:r>
      <w:r>
        <w:rPr>
          <w:lang w:val="ru-RU"/>
        </w:rPr>
        <w:t xml:space="preserve">именуемое в дальнейшем «Заказчик», в лице директора филиала ПАО «РусГидро» - «Кабардино-Балкарский филиал» </w:t>
      </w:r>
      <w:r>
        <w:rPr>
          <w:b/>
          <w:bCs/>
          <w:lang w:val="ru-RU"/>
        </w:rPr>
        <w:t>Т</w:t>
      </w:r>
      <w:r>
        <w:rPr>
          <w:b/>
          <w:lang w:val="ru-RU"/>
        </w:rPr>
        <w:t>отрова Виталия Борисовича</w:t>
      </w:r>
      <w:r>
        <w:rPr>
          <w:lang w:val="ru-RU"/>
        </w:rPr>
        <w:t>, действующего на основании доверенности № 9617 от 24.12.2025г.,</w:t>
      </w:r>
      <w:r>
        <w:rPr>
          <w:b/>
          <w:i/>
          <w:lang w:val="ru-RU"/>
        </w:rPr>
        <w:t xml:space="preserve"> </w:t>
      </w:r>
      <w:r>
        <w:rPr>
          <w:lang w:val="ru-RU"/>
        </w:rPr>
        <w:t xml:space="preserve">с одной стороны, и </w:t>
      </w:r>
      <w:r>
        <w:rPr>
          <w:b/>
          <w:bCs/>
          <w:lang w:val="ru-RU"/>
        </w:rPr>
        <w:t>и</w:t>
      </w:r>
      <w:r>
        <w:rPr>
          <w:b/>
          <w:bCs/>
          <w:lang w:val="ru-RU"/>
        </w:rPr>
        <w:t>____________________________</w:t>
      </w:r>
      <w:r>
        <w:rPr>
          <w:b/>
          <w:bCs/>
          <w:lang w:val="ru-RU"/>
        </w:rPr>
        <w:t>,</w:t>
      </w:r>
      <w:r>
        <w:rPr>
          <w:b w:val="false"/>
          <w:bCs w:val="false"/>
          <w:lang w:val="ru-RU"/>
        </w:rPr>
        <w:t xml:space="preserve"> именуемый в дальнейшем «Исполнитель», действующий на основании </w:t>
      </w:r>
      <w:r>
        <w:rPr>
          <w:b w:val="false"/>
          <w:bCs w:val="false"/>
          <w:lang w:val="ru-RU"/>
        </w:rPr>
        <w:t>________________</w:t>
      </w:r>
      <w:r>
        <w:rPr>
          <w:bCs/>
          <w:lang w:val="ru-RU"/>
        </w:rPr>
        <w:t xml:space="preserve">, с </w:t>
      </w:r>
      <w:r>
        <w:rPr>
          <w:lang w:val="ru-RU"/>
        </w:rPr>
        <w:t xml:space="preserve">другой стороны, при совместном упоминании                                 в дальнейшем именуемые  «Стороны», а по отдельности – «Сторона», заключили настоящий договор  по лоту № </w:t>
      </w:r>
      <w:r>
        <w:rPr>
          <w:lang w:val="ru-RU"/>
        </w:rPr>
        <w:t>_________________________</w:t>
      </w:r>
      <w:r>
        <w:rPr>
          <w:lang w:val="ru-RU"/>
        </w:rPr>
        <w:t xml:space="preserve"> (далее – Договор) о нижеследующем:</w:t>
      </w:r>
    </w:p>
    <w:p>
      <w:pPr>
        <w:pStyle w:val="Normal"/>
        <w:ind w:left="0" w:right="0" w:firstLine="709"/>
        <w:jc w:val="both"/>
        <w:rPr>
          <w:lang w:val="ru-RU"/>
        </w:rPr>
      </w:pPr>
      <w:r>
        <w:rPr>
          <w:lang w:val="ru-RU"/>
        </w:rPr>
      </w:r>
    </w:p>
    <w:p>
      <w:pPr>
        <w:pStyle w:val="15"/>
        <w:numPr>
          <w:ilvl w:val="0"/>
          <w:numId w:val="5"/>
        </w:numPr>
        <w:ind w:left="720" w:right="0" w:hanging="360"/>
        <w:jc w:val="center"/>
        <w:rPr>
          <w:sz w:val="24"/>
          <w:szCs w:val="24"/>
        </w:rPr>
      </w:pPr>
      <w:r>
        <w:rPr>
          <w:b/>
          <w:sz w:val="24"/>
          <w:szCs w:val="24"/>
        </w:rPr>
        <w:t>Предмет договора</w:t>
      </w:r>
    </w:p>
    <w:p>
      <w:pPr>
        <w:pStyle w:val="15"/>
        <w:numPr>
          <w:ilvl w:val="0"/>
        </w:numPr>
        <w:tabs>
          <w:tab w:val="clear" w:pos="708"/>
          <w:tab w:val="left" w:pos="709" w:leader="none"/>
        </w:tabs>
        <w:ind w:left="0" w:right="0" w:firstLine="284"/>
        <w:jc w:val="both"/>
        <w:rPr>
          <w:sz w:val="24"/>
          <w:szCs w:val="24"/>
        </w:rPr>
      </w:pPr>
      <w:r>
        <w:rPr>
          <w:sz w:val="24"/>
          <w:szCs w:val="24"/>
        </w:rPr>
        <w:t xml:space="preserve">1.1. Исполнитель обязуется оказать Заказчику </w:t>
      </w:r>
      <w:r>
        <w:rPr>
          <w:rFonts w:eastAsia="Times New Roman" w:cs="Times New Roman" w:ascii="Times New Roman" w:hAnsi="Times New Roman"/>
          <w:b w:val="false"/>
          <w:i w:val="false"/>
          <w:caps w:val="false"/>
          <w:smallCaps w:val="false"/>
          <w:color w:val="auto"/>
          <w:spacing w:val="0"/>
          <w:sz w:val="24"/>
          <w:szCs w:val="24"/>
          <w:lang w:val="ru-RU" w:eastAsia="zh-CN" w:bidi="ar-SA"/>
        </w:rPr>
        <w:t>услуг</w:t>
      </w:r>
      <w:r>
        <w:rPr>
          <w:rFonts w:eastAsia="Times New Roman" w:cs="Times New Roman" w:ascii="Times New Roman" w:hAnsi="Times New Roman"/>
          <w:b w:val="false"/>
          <w:i w:val="false"/>
          <w:caps w:val="false"/>
          <w:smallCaps w:val="false"/>
          <w:color w:val="auto"/>
          <w:spacing w:val="0"/>
          <w:sz w:val="24"/>
          <w:szCs w:val="24"/>
          <w:lang w:val="ru-RU" w:eastAsia="zh-CN" w:bidi="ar-SA"/>
        </w:rPr>
        <w:t>и</w:t>
      </w:r>
      <w:r>
        <w:rPr>
          <w:rFonts w:eastAsia="Times New Roman" w:cs="Times New Roman" w:ascii="Times New Roman" w:hAnsi="Times New Roman"/>
          <w:b w:val="false"/>
          <w:i w:val="false"/>
          <w:caps w:val="false"/>
          <w:smallCaps w:val="false"/>
          <w:color w:val="auto"/>
          <w:spacing w:val="0"/>
          <w:sz w:val="24"/>
          <w:szCs w:val="24"/>
          <w:lang w:val="ru-RU" w:eastAsia="zh-CN" w:bidi="ar-SA"/>
        </w:rPr>
        <w:t xml:space="preserve"> по подготовке и проведению мероприятий, посвященных 10 — летнему юбилею Зарагижской ГЭС</w:t>
      </w:r>
      <w:r>
        <w:rPr>
          <w:sz w:val="24"/>
          <w:szCs w:val="24"/>
        </w:rPr>
        <w:t xml:space="preserve"> (далее – Услуги) в соответствии с Техническим заданием (Приложение № </w:t>
      </w:r>
      <w:r>
        <w:rPr>
          <w:sz w:val="24"/>
          <w:szCs w:val="24"/>
        </w:rPr>
        <w:t>2</w:t>
      </w:r>
      <w:r>
        <w:rPr>
          <w:sz w:val="24"/>
          <w:szCs w:val="24"/>
        </w:rPr>
        <w:t xml:space="preserve"> к Договору), а Заказчик обязуется принять Услуги  и оплатить их в соответствии с условиями Договора.</w:t>
      </w:r>
    </w:p>
    <w:p>
      <w:pPr>
        <w:pStyle w:val="ConsPlusNormal"/>
        <w:widowControl/>
        <w:tabs>
          <w:tab w:val="clear" w:pos="708"/>
          <w:tab w:val="left" w:pos="1260" w:leader="none"/>
        </w:tabs>
        <w:ind w:left="0" w:right="0" w:firstLine="284"/>
        <w:jc w:val="both"/>
        <w:rPr>
          <w:sz w:val="24"/>
          <w:szCs w:val="24"/>
        </w:rPr>
      </w:pPr>
      <w:r>
        <w:rPr>
          <w:rFonts w:cs="Times New Roman" w:ascii="Times New Roman" w:hAnsi="Times New Roman"/>
          <w:bCs/>
          <w:sz w:val="24"/>
          <w:szCs w:val="24"/>
        </w:rPr>
        <w:t>1.2. Услуги должны оказываться Исполнителем в строгом соответствии с нормами законодательства Российской Федерации и Техническими требованиями Заказчика.</w:t>
      </w:r>
    </w:p>
    <w:p>
      <w:pPr>
        <w:pStyle w:val="Normal"/>
        <w:ind w:left="0" w:right="0" w:firstLine="284"/>
        <w:rPr>
          <w:sz w:val="24"/>
          <w:szCs w:val="24"/>
        </w:rPr>
      </w:pPr>
      <w:r>
        <w:rPr>
          <w:bCs/>
          <w:lang w:val="ru-RU"/>
        </w:rPr>
        <w:t xml:space="preserve">1.3. Сроки оказания Услуг с даты  заключения Договора по </w:t>
      </w:r>
      <w:r>
        <w:rPr>
          <w:bCs/>
          <w:lang w:val="ru-RU"/>
        </w:rPr>
        <w:t>22</w:t>
      </w:r>
      <w:r>
        <w:rPr>
          <w:bCs/>
          <w:lang w:val="ru-RU"/>
        </w:rPr>
        <w:t>.</w:t>
      </w:r>
      <w:r>
        <w:rPr>
          <w:bCs/>
          <w:lang w:val="ru-RU"/>
        </w:rPr>
        <w:t>12</w:t>
      </w:r>
      <w:r>
        <w:rPr>
          <w:bCs/>
          <w:lang w:val="ru-RU"/>
        </w:rPr>
        <w:t xml:space="preserve">.2026г. </w:t>
      </w:r>
    </w:p>
    <w:p>
      <w:pPr>
        <w:pStyle w:val="Normal"/>
        <w:ind w:left="0" w:right="0" w:firstLine="284"/>
        <w:jc w:val="both"/>
        <w:rPr>
          <w:sz w:val="24"/>
          <w:szCs w:val="24"/>
        </w:rPr>
      </w:pPr>
      <w:r>
        <w:rPr>
          <w:bCs/>
          <w:lang w:val="ru-RU"/>
        </w:rPr>
        <w:t>1.4. Услуги оказываются для нужд филиала ПАО «РусГидро» - «Кабардино-Балкарский филиал».</w:t>
      </w:r>
    </w:p>
    <w:p>
      <w:pPr>
        <w:pStyle w:val="Normal"/>
        <w:ind w:left="0" w:right="0" w:firstLine="284"/>
        <w:jc w:val="both"/>
        <w:rPr>
          <w:sz w:val="24"/>
          <w:szCs w:val="24"/>
        </w:rPr>
      </w:pPr>
      <w:r>
        <w:rPr>
          <w:bCs/>
          <w:lang w:val="ru-RU"/>
        </w:rPr>
        <w:t xml:space="preserve">1.5. Место оказания услуг: </w:t>
      </w:r>
      <w:r>
        <w:rPr>
          <w:bCs/>
          <w:vanish w:val="false"/>
          <w:sz w:val="24"/>
          <w:szCs w:val="24"/>
          <w:lang w:val="ru-RU"/>
        </w:rPr>
        <w:t>Зарагижская ГЭС</w:t>
      </w:r>
    </w:p>
    <w:p>
      <w:pPr>
        <w:pStyle w:val="Normal"/>
        <w:jc w:val="both"/>
        <w:rPr>
          <w:sz w:val="24"/>
          <w:szCs w:val="24"/>
        </w:rPr>
      </w:pPr>
      <w:r>
        <w:rPr>
          <w:sz w:val="24"/>
          <w:szCs w:val="24"/>
        </w:rPr>
      </w:r>
    </w:p>
    <w:p>
      <w:pPr>
        <w:pStyle w:val="15"/>
        <w:numPr>
          <w:ilvl w:val="0"/>
          <w:numId w:val="5"/>
        </w:numPr>
        <w:ind w:left="720" w:right="0" w:hanging="360"/>
        <w:jc w:val="center"/>
        <w:rPr>
          <w:b/>
          <w:sz w:val="24"/>
          <w:szCs w:val="24"/>
        </w:rPr>
      </w:pPr>
      <w:r>
        <w:rPr>
          <w:b/>
          <w:sz w:val="24"/>
          <w:szCs w:val="24"/>
        </w:rPr>
        <w:t>Права и обязанности сторон</w:t>
      </w:r>
    </w:p>
    <w:p>
      <w:pPr>
        <w:pStyle w:val="15"/>
        <w:numPr>
          <w:ilvl w:val="0"/>
        </w:numPr>
        <w:tabs>
          <w:tab w:val="clear" w:pos="708"/>
          <w:tab w:val="left" w:pos="709" w:leader="none"/>
        </w:tabs>
        <w:ind w:left="0" w:right="0" w:firstLine="284"/>
        <w:jc w:val="both"/>
        <w:rPr>
          <w:b/>
          <w:sz w:val="24"/>
          <w:szCs w:val="24"/>
        </w:rPr>
      </w:pPr>
      <w:r>
        <w:rPr>
          <w:b/>
          <w:sz w:val="24"/>
          <w:szCs w:val="24"/>
        </w:rPr>
        <w:t>2.1. Заказчик обязан:</w:t>
      </w:r>
    </w:p>
    <w:p>
      <w:pPr>
        <w:pStyle w:val="15"/>
        <w:tabs>
          <w:tab w:val="clear" w:pos="708"/>
          <w:tab w:val="left" w:pos="709" w:leader="none"/>
        </w:tabs>
        <w:ind w:left="0" w:right="0" w:firstLine="284"/>
        <w:jc w:val="both"/>
        <w:rPr>
          <w:b/>
          <w:sz w:val="24"/>
          <w:szCs w:val="24"/>
        </w:rPr>
      </w:pPr>
      <w:r>
        <w:rPr>
          <w:sz w:val="24"/>
          <w:szCs w:val="24"/>
        </w:rPr>
        <w:t>2.1.1. представить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Указанные материалы, документы, сведения и информация предоставляются Заказчиком Исполнителю с приложением их полного перечня в течение 7 (семи) рабочих дней с момента получения соответствующего запроса Исполнителя. Прием материалов, документов, сведений и информации осуществляется Исполнителем путем проставления соответствующей отметки на копии вышеуказанного перечня, возвращаемой Заказчику;</w:t>
      </w:r>
    </w:p>
    <w:p>
      <w:pPr>
        <w:pStyle w:val="15"/>
        <w:tabs>
          <w:tab w:val="clear" w:pos="708"/>
          <w:tab w:val="left" w:pos="709" w:leader="none"/>
        </w:tabs>
        <w:ind w:left="0" w:right="0" w:firstLine="284"/>
        <w:jc w:val="both"/>
        <w:rPr>
          <w:b/>
          <w:sz w:val="24"/>
          <w:szCs w:val="24"/>
        </w:rPr>
      </w:pPr>
      <w:r>
        <w:rPr>
          <w:sz w:val="24"/>
          <w:szCs w:val="24"/>
        </w:rPr>
        <w:t>2.1.2. принять оказанные Исполнителем Услуги и оплатить их своевременно и в полном объеме на условиях, предусмотренных Договором.</w:t>
      </w:r>
    </w:p>
    <w:p>
      <w:pPr>
        <w:pStyle w:val="15"/>
        <w:tabs>
          <w:tab w:val="clear" w:pos="708"/>
          <w:tab w:val="left" w:pos="709" w:leader="none"/>
        </w:tabs>
        <w:ind w:left="0" w:right="0" w:firstLine="284"/>
        <w:jc w:val="both"/>
        <w:rPr>
          <w:b/>
          <w:sz w:val="24"/>
          <w:szCs w:val="24"/>
        </w:rPr>
      </w:pPr>
      <w:r>
        <w:rPr>
          <w:b/>
          <w:sz w:val="24"/>
          <w:szCs w:val="24"/>
        </w:rPr>
        <w:t>2.2. Заказчик вправе:</w:t>
      </w:r>
    </w:p>
    <w:p>
      <w:pPr>
        <w:pStyle w:val="15"/>
        <w:tabs>
          <w:tab w:val="clear" w:pos="708"/>
          <w:tab w:val="left" w:pos="709" w:leader="none"/>
        </w:tabs>
        <w:ind w:left="0" w:right="0" w:firstLine="284"/>
        <w:jc w:val="both"/>
        <w:rPr>
          <w:b/>
          <w:sz w:val="24"/>
          <w:szCs w:val="24"/>
        </w:rPr>
      </w:pPr>
      <w:r>
        <w:rPr>
          <w:sz w:val="24"/>
          <w:szCs w:val="24"/>
        </w:rPr>
        <w:t>2.2.1. в любое время осуществлять контроль за ходом оказания Исполнителем Услуг, указывать Исполнителю на выявленные недостатки, требовать их устранения;</w:t>
      </w:r>
    </w:p>
    <w:p>
      <w:pPr>
        <w:pStyle w:val="15"/>
        <w:tabs>
          <w:tab w:val="clear" w:pos="708"/>
          <w:tab w:val="left" w:pos="709" w:leader="none"/>
        </w:tabs>
        <w:ind w:left="0" w:right="0" w:firstLine="284"/>
        <w:jc w:val="both"/>
        <w:rPr>
          <w:b/>
          <w:sz w:val="24"/>
          <w:szCs w:val="24"/>
        </w:rPr>
      </w:pPr>
      <w:r>
        <w:rPr>
          <w:b/>
          <w:sz w:val="24"/>
          <w:szCs w:val="24"/>
        </w:rPr>
        <w:t>2.3. Исполнитель обязан:</w:t>
      </w:r>
    </w:p>
    <w:p>
      <w:pPr>
        <w:pStyle w:val="15"/>
        <w:tabs>
          <w:tab w:val="clear" w:pos="708"/>
          <w:tab w:val="left" w:pos="709" w:leader="none"/>
        </w:tabs>
        <w:ind w:left="0" w:right="0" w:firstLine="284"/>
        <w:jc w:val="both"/>
        <w:rPr>
          <w:b/>
          <w:sz w:val="24"/>
          <w:szCs w:val="24"/>
        </w:rPr>
      </w:pPr>
      <w:r>
        <w:rPr>
          <w:sz w:val="24"/>
          <w:szCs w:val="24"/>
        </w:rPr>
        <w:t>2.3.1. оказать Услуги качественно, в полном объеме, на высоком профессиональном уровне и в установленные Договором сроки;</w:t>
      </w:r>
    </w:p>
    <w:p>
      <w:pPr>
        <w:pStyle w:val="Normal"/>
        <w:shd w:val="clear" w:fill="FFFFFF"/>
        <w:ind w:left="0" w:right="0" w:firstLine="284"/>
        <w:jc w:val="both"/>
        <w:rPr>
          <w:b/>
          <w:sz w:val="24"/>
          <w:szCs w:val="24"/>
        </w:rPr>
      </w:pPr>
      <w:r>
        <w:rPr>
          <w:lang w:val="ru-RU"/>
        </w:rPr>
        <w:t>2.3.2. не разглашать полученные в ходе оказания услуг информацию и данные, являющиеся информацией конфиденциального характера или составляющие коммерческую тайну;</w:t>
      </w:r>
    </w:p>
    <w:p>
      <w:pPr>
        <w:pStyle w:val="15"/>
        <w:tabs>
          <w:tab w:val="clear" w:pos="708"/>
          <w:tab w:val="left" w:pos="709" w:leader="none"/>
        </w:tabs>
        <w:ind w:left="0" w:right="0" w:firstLine="284"/>
        <w:jc w:val="both"/>
        <w:rPr>
          <w:b/>
          <w:sz w:val="24"/>
          <w:szCs w:val="24"/>
        </w:rPr>
      </w:pPr>
      <w:r>
        <w:rPr>
          <w:sz w:val="24"/>
          <w:szCs w:val="24"/>
        </w:rPr>
        <w:t xml:space="preserve">2.3.3. регулярно информировать Заказчика о ходе оказания Услуг; </w:t>
      </w:r>
    </w:p>
    <w:p>
      <w:pPr>
        <w:pStyle w:val="Style20"/>
        <w:ind w:left="0" w:right="0" w:firstLine="284"/>
        <w:rPr>
          <w:b/>
          <w:sz w:val="24"/>
          <w:szCs w:val="24"/>
        </w:rPr>
      </w:pPr>
      <w:r>
        <w:rPr>
          <w:rFonts w:cs="Times New Roman" w:ascii="Times New Roman" w:hAnsi="Times New Roman"/>
          <w:sz w:val="24"/>
          <w:szCs w:val="24"/>
        </w:rPr>
        <w:t>2.3.4. своевременно сообщать Заказчику о возникновении обстоятельств, способных негативно повлиять на оказание Услуг по Договору;</w:t>
      </w:r>
    </w:p>
    <w:p>
      <w:pPr>
        <w:pStyle w:val="Style20"/>
        <w:ind w:left="0" w:right="0" w:firstLine="284"/>
        <w:rPr>
          <w:b/>
          <w:sz w:val="24"/>
          <w:szCs w:val="24"/>
        </w:rPr>
      </w:pPr>
      <w:r>
        <w:rPr>
          <w:rFonts w:cs="Times New Roman" w:ascii="Times New Roman" w:hAnsi="Times New Roman"/>
          <w:sz w:val="24"/>
          <w:szCs w:val="24"/>
        </w:rPr>
        <w:t>2.3.5. соблюдать все правила, установленные на объектах Заказчика;</w:t>
      </w:r>
    </w:p>
    <w:p>
      <w:pPr>
        <w:pStyle w:val="Style20"/>
        <w:ind w:left="0" w:right="0" w:firstLine="284"/>
        <w:rPr>
          <w:b/>
          <w:sz w:val="24"/>
          <w:szCs w:val="24"/>
        </w:rPr>
      </w:pPr>
      <w:r>
        <w:rPr>
          <w:rFonts w:cs="Times New Roman" w:ascii="Times New Roman" w:hAnsi="Times New Roman"/>
          <w:sz w:val="24"/>
          <w:szCs w:val="24"/>
        </w:rPr>
        <w:t>2.3.6. устранять замечания Заказчика, выявленные в ходе оказания Услуг,в установленные Заказчиком сроки;</w:t>
      </w:r>
    </w:p>
    <w:p>
      <w:pPr>
        <w:pStyle w:val="Normal"/>
        <w:shd w:val="clear" w:fill="FFFFFF"/>
        <w:ind w:left="0" w:right="0" w:firstLine="284"/>
        <w:jc w:val="both"/>
        <w:rPr>
          <w:b/>
          <w:sz w:val="24"/>
          <w:szCs w:val="24"/>
        </w:rPr>
      </w:pPr>
      <w:r>
        <w:rPr>
          <w:lang w:val="ru-RU"/>
        </w:rPr>
        <w:t>2.3.7.  обеспечить соблюдение при оказании Услуг в полном объеме мер охраны труда                и требований безопасности.</w:t>
      </w:r>
    </w:p>
    <w:p>
      <w:pPr>
        <w:pStyle w:val="Normal"/>
        <w:widowControl/>
        <w:shd w:val="clear" w:fill="FFFFFF"/>
        <w:suppressAutoHyphens w:val="true"/>
        <w:bidi w:val="0"/>
        <w:spacing w:lineRule="auto" w:line="240"/>
        <w:ind w:left="283" w:right="0" w:hanging="0"/>
        <w:jc w:val="both"/>
        <w:rPr>
          <w:b/>
          <w:sz w:val="24"/>
          <w:szCs w:val="24"/>
        </w:rPr>
      </w:pPr>
      <w:r>
        <w:rPr>
          <w:rFonts w:eastAsia="Times New Roman" w:cs="Times New Roman"/>
          <w:color w:val="auto"/>
          <w:sz w:val="24"/>
          <w:szCs w:val="24"/>
          <w:lang w:val="ru-RU" w:eastAsia="zh-CN" w:bidi="ar-SA"/>
        </w:rPr>
        <w:t>2.3.8. Исполнитель обязуется представить Заказчику календарь проведения акций в срок не </w:t>
      </w:r>
    </w:p>
    <w:p>
      <w:pPr>
        <w:pStyle w:val="Normal"/>
        <w:widowControl/>
        <w:shd w:val="clear" w:fill="FFFFFF"/>
        <w:suppressAutoHyphens w:val="true"/>
        <w:bidi w:val="0"/>
        <w:spacing w:lineRule="auto" w:line="240"/>
        <w:ind w:left="283" w:right="0" w:hanging="0"/>
        <w:jc w:val="both"/>
        <w:rPr>
          <w:b/>
          <w:sz w:val="24"/>
          <w:szCs w:val="24"/>
        </w:rPr>
      </w:pPr>
      <w:r>
        <w:rPr>
          <w:rFonts w:eastAsia="Times New Roman" w:cs="Times New Roman"/>
          <w:color w:val="auto"/>
          <w:sz w:val="24"/>
          <w:szCs w:val="24"/>
          <w:lang w:val="ru-RU" w:eastAsia="zh-CN" w:bidi="ar-SA"/>
        </w:rPr>
        <w:t>позднее 30 (тридцати) календарных дней с даты заключения настоящего Договора.</w:t>
      </w:r>
    </w:p>
    <w:p>
      <w:pPr>
        <w:pStyle w:val="BodyText"/>
        <w:widowControl/>
        <w:suppressAutoHyphens w:val="true"/>
        <w:bidi w:val="0"/>
        <w:spacing w:lineRule="auto" w:line="240" w:before="0" w:after="120"/>
        <w:ind w:left="283" w:right="0" w:hanging="0"/>
        <w:jc w:val="both"/>
        <w:rPr>
          <w:b/>
          <w:sz w:val="24"/>
          <w:szCs w:val="24"/>
        </w:rPr>
      </w:pPr>
      <w:r>
        <w:rPr>
          <w:rFonts w:eastAsia="Times New Roman" w:cs="Times New Roman"/>
          <w:color w:val="auto"/>
          <w:sz w:val="24"/>
          <w:szCs w:val="24"/>
          <w:lang w:val="ru-RU" w:eastAsia="zh-CN" w:bidi="ar-SA"/>
        </w:rPr>
        <w:t>2.3.9. Заказчик обязуется рассмотреть представленный календарь проведения акций и уве-домить Исполнителя о согласовании либо об отказе в согласовании такого календаря путём  направления соответствующего письменного уведомления в срок не позднее 5 (пяти) рабочих дней с даты получения календаря.</w:t>
      </w:r>
    </w:p>
    <w:p>
      <w:pPr>
        <w:pStyle w:val="BodyText"/>
        <w:widowControl/>
        <w:suppressAutoHyphens w:val="true"/>
        <w:bidi w:val="0"/>
        <w:spacing w:lineRule="auto" w:line="240" w:before="0" w:after="120"/>
        <w:ind w:left="340" w:right="0" w:hanging="0"/>
        <w:jc w:val="both"/>
        <w:rPr>
          <w:b/>
          <w:sz w:val="24"/>
          <w:szCs w:val="24"/>
        </w:rPr>
      </w:pPr>
      <w:r>
        <w:rPr>
          <w:rFonts w:eastAsia="Times New Roman" w:cs="Times New Roman"/>
          <w:color w:val="auto"/>
          <w:sz w:val="24"/>
          <w:szCs w:val="24"/>
          <w:lang w:val="ru-RU" w:eastAsia="zh-CN" w:bidi="ar-SA"/>
        </w:rPr>
        <w:t>2.3.10. В случае необходимости внесения изменений в утверждённый календарь проведения акций Исполнитель обязан:</w:t>
      </w:r>
    </w:p>
    <w:p>
      <w:pPr>
        <w:pStyle w:val="BodyText"/>
        <w:widowControl/>
        <w:spacing w:lineRule="auto" w:line="240"/>
        <w:rPr>
          <w:b/>
          <w:sz w:val="24"/>
          <w:szCs w:val="24"/>
        </w:rPr>
      </w:pPr>
      <w:r>
        <w:rPr>
          <w:rFonts w:eastAsia="Times New Roman" w:cs="Times New Roman"/>
          <w:color w:val="auto"/>
          <w:sz w:val="24"/>
          <w:szCs w:val="24"/>
          <w:lang w:val="ru-RU" w:eastAsia="zh-CN" w:bidi="ar-SA"/>
        </w:rPr>
        <w:t>-предварительно, не позднее чем за 5 (пять) рабочих дней до планируемой даты внесения изменений, согласовать такие изменения с Заказчиком;</w:t>
      </w:r>
    </w:p>
    <w:p>
      <w:pPr>
        <w:pStyle w:val="BodyText"/>
        <w:widowControl/>
        <w:spacing w:lineRule="auto" w:line="240"/>
        <w:rPr>
          <w:b/>
          <w:sz w:val="24"/>
          <w:szCs w:val="24"/>
        </w:rPr>
      </w:pPr>
      <w:r>
        <w:rPr>
          <w:rFonts w:eastAsia="Times New Roman" w:cs="Times New Roman"/>
          <w:color w:val="auto"/>
          <w:sz w:val="24"/>
          <w:szCs w:val="24"/>
          <w:lang w:val="ru-RU" w:eastAsia="zh-CN" w:bidi="ar-SA"/>
        </w:rPr>
        <w:t>-направить Заказчику письменное уведомление, содержащее:</w:t>
      </w:r>
    </w:p>
    <w:p>
      <w:pPr>
        <w:pStyle w:val="BodyText"/>
        <w:widowControl/>
        <w:spacing w:lineRule="auto" w:line="240"/>
        <w:rPr>
          <w:b/>
          <w:sz w:val="24"/>
          <w:szCs w:val="24"/>
        </w:rPr>
      </w:pPr>
      <w:r>
        <w:rPr>
          <w:rFonts w:eastAsia="Times New Roman" w:cs="Times New Roman"/>
          <w:color w:val="auto"/>
          <w:sz w:val="24"/>
          <w:szCs w:val="24"/>
          <w:lang w:val="ru-RU" w:eastAsia="zh-CN" w:bidi="ar-SA"/>
        </w:rPr>
        <w:t xml:space="preserve">       </w:t>
      </w:r>
      <w:r>
        <w:rPr>
          <w:rFonts w:eastAsia="Times New Roman" w:cs="Times New Roman"/>
          <w:color w:val="auto"/>
          <w:sz w:val="24"/>
          <w:szCs w:val="24"/>
          <w:lang w:val="ru-RU" w:eastAsia="zh-CN" w:bidi="ar-SA"/>
        </w:rPr>
        <w:t>указание причин необходимости внесения изменений;</w:t>
      </w:r>
    </w:p>
    <w:p>
      <w:pPr>
        <w:pStyle w:val="BodyText"/>
        <w:widowControl/>
        <w:spacing w:lineRule="auto" w:line="240"/>
        <w:rPr>
          <w:b/>
          <w:sz w:val="24"/>
          <w:szCs w:val="24"/>
        </w:rPr>
      </w:pPr>
      <w:r>
        <w:rPr>
          <w:rFonts w:eastAsia="Times New Roman" w:cs="Times New Roman"/>
          <w:color w:val="auto"/>
          <w:sz w:val="24"/>
          <w:szCs w:val="24"/>
          <w:lang w:val="ru-RU" w:eastAsia="zh-CN" w:bidi="ar-SA"/>
        </w:rPr>
        <w:t xml:space="preserve">       </w:t>
      </w:r>
      <w:r>
        <w:rPr>
          <w:rFonts w:eastAsia="Times New Roman" w:cs="Times New Roman"/>
          <w:color w:val="auto"/>
          <w:sz w:val="24"/>
          <w:szCs w:val="24"/>
          <w:lang w:val="ru-RU" w:eastAsia="zh-CN" w:bidi="ar-SA"/>
        </w:rPr>
        <w:t>новые сроки проведения акции (акций);</w:t>
      </w:r>
    </w:p>
    <w:p>
      <w:pPr>
        <w:pStyle w:val="BodyText"/>
        <w:widowControl/>
        <w:spacing w:lineRule="auto" w:line="240"/>
        <w:rPr>
          <w:b/>
          <w:sz w:val="24"/>
          <w:szCs w:val="24"/>
        </w:rPr>
      </w:pPr>
      <w:r>
        <w:rPr>
          <w:rFonts w:eastAsia="Times New Roman" w:cs="Times New Roman"/>
          <w:color w:val="auto"/>
          <w:sz w:val="24"/>
          <w:szCs w:val="24"/>
          <w:lang w:val="ru-RU" w:eastAsia="zh-CN" w:bidi="ar-SA"/>
        </w:rPr>
        <w:t xml:space="preserve">       </w:t>
      </w:r>
      <w:r>
        <w:rPr>
          <w:rFonts w:eastAsia="Times New Roman" w:cs="Times New Roman"/>
          <w:color w:val="auto"/>
          <w:sz w:val="24"/>
          <w:szCs w:val="24"/>
          <w:lang w:val="ru-RU" w:eastAsia="zh-CN" w:bidi="ar-SA"/>
        </w:rPr>
        <w:t>иные существенные условия, подлежащие изменению.</w:t>
      </w:r>
    </w:p>
    <w:p>
      <w:pPr>
        <w:pStyle w:val="BodyText"/>
        <w:widowControl/>
        <w:suppressAutoHyphens w:val="true"/>
        <w:bidi w:val="0"/>
        <w:spacing w:lineRule="auto" w:line="240" w:before="0" w:after="120"/>
        <w:ind w:left="340" w:right="0" w:hanging="0"/>
        <w:jc w:val="both"/>
        <w:rPr>
          <w:b/>
          <w:sz w:val="24"/>
          <w:szCs w:val="24"/>
        </w:rPr>
      </w:pPr>
      <w:r>
        <w:rPr>
          <w:rFonts w:eastAsia="Times New Roman" w:cs="Times New Roman"/>
          <w:color w:val="auto"/>
          <w:sz w:val="24"/>
          <w:szCs w:val="24"/>
          <w:lang w:val="ru-RU" w:eastAsia="zh-CN" w:bidi="ar-SA"/>
        </w:rPr>
        <w:t>2.3.11. Заказчик обязуется в течение 3 (трёх) рабочих дней с даты получения уведомления,   указанного в п. 2.3.10 настоящего Договора, направить Исполнителю письменное подтвер-ждение согласования изменений либо мотивированный отказ от согласования.</w:t>
      </w:r>
    </w:p>
    <w:p>
      <w:pPr>
        <w:pStyle w:val="BodyText"/>
        <w:widowControl/>
        <w:suppressAutoHyphens w:val="true"/>
        <w:bidi w:val="0"/>
        <w:spacing w:lineRule="auto" w:line="240" w:before="0" w:after="120"/>
        <w:ind w:left="283" w:right="0" w:hanging="0"/>
        <w:jc w:val="both"/>
        <w:rPr>
          <w:b/>
          <w:sz w:val="24"/>
          <w:szCs w:val="24"/>
        </w:rPr>
      </w:pPr>
      <w:r>
        <w:rPr>
          <w:rFonts w:eastAsia="Times New Roman" w:cs="Times New Roman"/>
          <w:color w:val="auto"/>
          <w:sz w:val="24"/>
          <w:szCs w:val="24"/>
          <w:lang w:val="ru-RU" w:eastAsia="zh-CN" w:bidi="ar-SA"/>
        </w:rPr>
        <w:t>2.3.12. Внесение изменений в календарь проведения акций без предварительного согласова-ния с Заказчиком не допускается.</w:t>
      </w:r>
    </w:p>
    <w:p>
      <w:pPr>
        <w:pStyle w:val="15"/>
        <w:tabs>
          <w:tab w:val="clear" w:pos="708"/>
          <w:tab w:val="left" w:pos="709" w:leader="none"/>
        </w:tabs>
        <w:ind w:left="0" w:right="0" w:firstLine="284"/>
        <w:jc w:val="both"/>
        <w:rPr>
          <w:b/>
          <w:sz w:val="24"/>
          <w:szCs w:val="24"/>
        </w:rPr>
      </w:pPr>
      <w:r>
        <w:rPr>
          <w:b/>
          <w:sz w:val="24"/>
          <w:szCs w:val="24"/>
        </w:rPr>
        <w:t>2.4. Исполнитель имеет право:</w:t>
      </w:r>
    </w:p>
    <w:p>
      <w:pPr>
        <w:pStyle w:val="Style20"/>
        <w:ind w:left="0" w:right="0" w:firstLine="284"/>
        <w:rPr>
          <w:b/>
          <w:sz w:val="24"/>
          <w:szCs w:val="24"/>
        </w:rPr>
      </w:pPr>
      <w:r>
        <w:rPr>
          <w:rFonts w:cs="Times New Roman" w:ascii="Times New Roman" w:hAnsi="Times New Roman"/>
          <w:sz w:val="24"/>
          <w:szCs w:val="24"/>
        </w:rPr>
        <w:t>2.4.1. обращаться в письменном виде к Заказчику за предоставлением информации                     и материалов, имеющихся в наличии у Заказчика, необходимых для оказания Услуг;</w:t>
      </w:r>
    </w:p>
    <w:p>
      <w:pPr>
        <w:pStyle w:val="15"/>
        <w:tabs>
          <w:tab w:val="clear" w:pos="708"/>
          <w:tab w:val="left" w:pos="709" w:leader="none"/>
        </w:tabs>
        <w:ind w:left="0" w:right="0" w:firstLine="284"/>
        <w:jc w:val="both"/>
        <w:rPr>
          <w:b/>
          <w:sz w:val="24"/>
          <w:szCs w:val="24"/>
        </w:rPr>
      </w:pPr>
      <w:r>
        <w:rPr>
          <w:sz w:val="24"/>
          <w:szCs w:val="24"/>
        </w:rPr>
        <w:t>2.4.2. привлекать к оказанию Услуг третьих лиц только с предварительного письменного согласия Заказчика.</w:t>
      </w:r>
    </w:p>
    <w:p>
      <w:pPr>
        <w:pStyle w:val="15"/>
        <w:numPr>
          <w:ilvl w:val="0"/>
          <w:numId w:val="5"/>
        </w:numPr>
        <w:rPr>
          <w:rFonts w:ascii="Times New Roman" w:hAnsi="Times New Roman" w:cs="Times New Roman"/>
          <w:sz w:val="24"/>
          <w:szCs w:val="24"/>
          <w:lang w:val="ru-RU"/>
        </w:rPr>
      </w:pPr>
      <w:r>
        <w:rPr>
          <w:b/>
          <w:sz w:val="24"/>
          <w:szCs w:val="24"/>
        </w:rPr>
        <w:t>Порядок сдачи-приемки услуг</w:t>
      </w:r>
    </w:p>
    <w:p>
      <w:pPr>
        <w:pStyle w:val="WW-"/>
        <w:numPr>
          <w:ilvl w:val="0"/>
        </w:numPr>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3.1. В течение 3 (трех) календарных дней с даты окончания оказания Услуг Исполнитель направляет Заказчику подписанный со своей стороны Акт оказания Услуг в 2 (двух) экземплярах.</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3.2. В течение 5 (пяти) рабочих дней с момента получения от Исполнителя Акта оказания Услуг в соответствии с п. 3.1 Договора Заказчик:</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3.2.1. подписывает Акт оказания Услуг и возвращает 1 (один) его экземпляр Исполнителю либо,</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 xml:space="preserve">3.2.2. заявляет письменный мотивированный отказ от подписания Акта оказания Услуг (с указанием перечня выявленных недостатков и сроков их устранения) и направляет его Исполнителю. </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3.3. Исполнитель устраняет выявленные недостатки своими силами и за свой счет. Повторное подписание Акта оказания Услуг производится в порядке, предусмотренном настоящим разделом.</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3.4. Услуги считаются оказанными Исполнителем и принятыми Заказчиком с момента подписания Сторонами Акта оказания Услуг.</w:t>
      </w:r>
    </w:p>
    <w:p>
      <w:pPr>
        <w:pStyle w:val="Normal"/>
        <w:jc w:val="both"/>
        <w:rPr>
          <w:rFonts w:ascii="Times New Roman" w:hAnsi="Times New Roman" w:cs="Times New Roman"/>
          <w:sz w:val="24"/>
          <w:szCs w:val="24"/>
          <w:lang w:val="ru-RU"/>
        </w:rPr>
      </w:pPr>
      <w:r>
        <w:rPr>
          <w:rFonts w:cs="Times New Roman"/>
          <w:sz w:val="24"/>
          <w:szCs w:val="24"/>
          <w:lang w:val="ru-RU"/>
        </w:rPr>
      </w:r>
    </w:p>
    <w:p>
      <w:pPr>
        <w:pStyle w:val="15"/>
        <w:numPr>
          <w:ilvl w:val="0"/>
          <w:numId w:val="5"/>
        </w:numPr>
        <w:rPr>
          <w:sz w:val="24"/>
          <w:szCs w:val="24"/>
        </w:rPr>
      </w:pPr>
      <w:r>
        <w:rPr>
          <w:b/>
          <w:sz w:val="24"/>
          <w:szCs w:val="24"/>
        </w:rPr>
        <w:t xml:space="preserve">Стоимость услуг и порядок расчетов </w:t>
      </w:r>
    </w:p>
    <w:p>
      <w:pPr>
        <w:pStyle w:val="15"/>
        <w:numPr>
          <w:ilvl w:val="0"/>
        </w:numPr>
        <w:tabs>
          <w:tab w:val="clear" w:pos="708"/>
          <w:tab w:val="left" w:pos="709" w:leader="none"/>
        </w:tabs>
        <w:ind w:left="0" w:right="0" w:firstLine="284"/>
        <w:jc w:val="both"/>
        <w:rPr>
          <w:sz w:val="24"/>
          <w:szCs w:val="24"/>
        </w:rPr>
      </w:pPr>
      <w:r>
        <w:rPr>
          <w:sz w:val="24"/>
          <w:szCs w:val="24"/>
        </w:rPr>
        <w:t xml:space="preserve">4.1. </w:t>
      </w:r>
      <w:r>
        <w:rPr>
          <w:rFonts w:eastAsia="Times New Roman" w:cs="Times New Roman"/>
          <w:bCs/>
          <w:color w:val="auto"/>
          <w:sz w:val="24"/>
          <w:szCs w:val="24"/>
          <w:lang w:val="ru-RU" w:eastAsia="zh-CN" w:bidi="ar-SA"/>
        </w:rPr>
        <w:t>Цена Договора в соответствии со Спецификацией (Приложение №1 к Договору) является </w:t>
      </w:r>
    </w:p>
    <w:p>
      <w:pPr>
        <w:pStyle w:val="15"/>
        <w:tabs>
          <w:tab w:val="clear" w:pos="708"/>
          <w:tab w:val="left" w:pos="709" w:leader="none"/>
        </w:tabs>
        <w:ind w:left="0" w:right="0" w:firstLine="284"/>
        <w:jc w:val="both"/>
        <w:rPr>
          <w:sz w:val="24"/>
          <w:szCs w:val="24"/>
        </w:rPr>
      </w:pPr>
      <w:r>
        <w:rPr>
          <w:rFonts w:eastAsia="Times New Roman" w:cs="Times New Roman"/>
          <w:bCs/>
          <w:vanish w:val="false"/>
          <w:color w:val="auto"/>
          <w:sz w:val="24"/>
          <w:szCs w:val="24"/>
          <w:lang w:val="ru-RU" w:eastAsia="zh-CN" w:bidi="ar-SA"/>
        </w:rPr>
        <w:t>твёрдой и составляет </w:t>
      </w:r>
      <w:r>
        <w:rPr>
          <w:rFonts w:eastAsia="Times New Roman" w:cs="Times New Roman"/>
          <w:bCs/>
          <w:vanish w:val="false"/>
          <w:color w:val="auto"/>
          <w:sz w:val="24"/>
          <w:szCs w:val="24"/>
          <w:lang w:val="ru-RU" w:eastAsia="zh-CN" w:bidi="ar-SA"/>
        </w:rPr>
        <w:t>499</w:t>
      </w:r>
      <w:r>
        <w:rPr>
          <w:rFonts w:eastAsia="Times New Roman" w:cs="Times New Roman"/>
          <w:b/>
          <w:bCs/>
          <w:vanish w:val="false"/>
          <w:color w:val="auto"/>
          <w:sz w:val="24"/>
          <w:szCs w:val="24"/>
          <w:lang w:val="ru-RU" w:eastAsia="zh-CN" w:bidi="ar-SA"/>
        </w:rPr>
        <w:t> 000,00 руб.</w:t>
      </w:r>
      <w:r>
        <w:rPr>
          <w:rFonts w:eastAsia="Times New Roman" w:cs="Times New Roman"/>
          <w:bCs/>
          <w:vanish w:val="false"/>
          <w:color w:val="auto"/>
          <w:sz w:val="24"/>
          <w:szCs w:val="24"/>
          <w:lang w:val="ru-RU" w:eastAsia="zh-CN" w:bidi="ar-SA"/>
        </w:rPr>
        <w:t xml:space="preserve"> </w:t>
      </w:r>
      <w:r>
        <w:rPr>
          <w:rStyle w:val="Strong"/>
          <w:rFonts w:eastAsia="Times New Roman" w:cs="Times New Roman"/>
          <w:bCs/>
          <w:vanish w:val="false"/>
          <w:color w:val="auto"/>
          <w:sz w:val="24"/>
          <w:szCs w:val="24"/>
          <w:lang w:val="ru-RU" w:eastAsia="zh-CN" w:bidi="ar-SA"/>
        </w:rPr>
        <w:t>(Четыреста</w:t>
      </w:r>
      <w:r>
        <w:rPr>
          <w:rStyle w:val="Strong"/>
          <w:rFonts w:eastAsia="Times New Roman" w:cs="Times New Roman"/>
          <w:b/>
          <w:bCs/>
          <w:vanish w:val="false"/>
          <w:color w:val="auto"/>
          <w:sz w:val="24"/>
          <w:szCs w:val="24"/>
          <w:lang w:val="ru-RU" w:eastAsia="zh-CN" w:bidi="ar-SA"/>
        </w:rPr>
        <w:t xml:space="preserve"> </w:t>
      </w:r>
      <w:r>
        <w:rPr>
          <w:rStyle w:val="Strong"/>
          <w:rFonts w:eastAsia="Times New Roman" w:cs="Times New Roman"/>
          <w:b/>
          <w:bCs/>
          <w:vanish w:val="false"/>
          <w:color w:val="auto"/>
          <w:sz w:val="24"/>
          <w:szCs w:val="24"/>
          <w:lang w:val="ru-RU" w:eastAsia="zh-CN" w:bidi="ar-SA"/>
        </w:rPr>
        <w:t>девяносто девять тысяч)</w:t>
      </w:r>
      <w:r>
        <w:rPr>
          <w:rStyle w:val="Strong"/>
          <w:rFonts w:eastAsia="Times New Roman" w:cs="Times New Roman"/>
          <w:b/>
          <w:bCs/>
          <w:vanish w:val="false"/>
          <w:color w:val="auto"/>
          <w:sz w:val="24"/>
          <w:szCs w:val="24"/>
          <w:lang w:val="ru-RU" w:eastAsia="zh-CN" w:bidi="ar-SA"/>
        </w:rPr>
        <w:t xml:space="preserve"> рублей ноль копеек</w:t>
      </w:r>
      <w:r>
        <w:rPr>
          <w:rFonts w:eastAsia="Times New Roman" w:cs="Times New Roman"/>
          <w:b/>
          <w:bCs/>
          <w:vanish w:val="false"/>
          <w:color w:val="auto"/>
          <w:sz w:val="24"/>
          <w:szCs w:val="24"/>
          <w:lang w:val="ru-RU" w:eastAsia="zh-CN" w:bidi="ar-SA"/>
        </w:rPr>
        <w:t> </w:t>
      </w:r>
      <w:r>
        <w:rPr>
          <w:rFonts w:eastAsia="Times New Roman" w:cs="Times New Roman"/>
          <w:bCs/>
          <w:vanish w:val="false"/>
          <w:color w:val="auto"/>
          <w:sz w:val="24"/>
          <w:szCs w:val="24"/>
          <w:lang w:val="ru-RU" w:eastAsia="zh-CN" w:bidi="ar-SA"/>
        </w:rPr>
        <w:t>) без  учёта  НДС. При  этом  НДС исчисляется дополнительно по ставке, установленной пп. 1 п. 8 статьи 164 Налогового кодекса Российской Федерации  (далее — НКРФ).</w:t>
      </w:r>
    </w:p>
    <w:p>
      <w:pPr>
        <w:pStyle w:val="15"/>
        <w:tabs>
          <w:tab w:val="clear" w:pos="708"/>
          <w:tab w:val="left" w:pos="709" w:leader="none"/>
        </w:tabs>
        <w:ind w:left="0" w:right="0" w:firstLine="284"/>
        <w:jc w:val="both"/>
        <w:rPr>
          <w:sz w:val="24"/>
          <w:szCs w:val="24"/>
        </w:rPr>
      </w:pPr>
      <w:r>
        <w:rPr>
          <w:rFonts w:eastAsia="Times New Roman"/>
          <w:sz w:val="24"/>
          <w:szCs w:val="24"/>
          <w:lang w:eastAsia="ar-SA"/>
        </w:rPr>
        <w:t xml:space="preserve"> </w:t>
      </w:r>
      <w:r>
        <w:rPr>
          <w:sz w:val="24"/>
          <w:szCs w:val="24"/>
        </w:rPr>
        <w:t>4.2.</w:t>
      </w:r>
      <w:r>
        <w:rPr/>
        <w:t xml:space="preserve"> </w:t>
      </w:r>
      <w:r>
        <w:rPr>
          <w:sz w:val="24"/>
          <w:szCs w:val="24"/>
        </w:rPr>
        <w:t xml:space="preserve">Оплата </w:t>
      </w:r>
      <w:r>
        <w:rPr>
          <w:bCs/>
          <w:sz w:val="24"/>
          <w:szCs w:val="24"/>
        </w:rPr>
        <w:t>Услуг по настоящему Договору производится Заказчиком в порядке предоплаты на основании полученного Заказчиком счета, выставленного Исполнителем, в течение                           30 (тридцати) календарных дней с даты его получения, в размере 100% Цены Договора, указанной в п.4.1. Договора.</w:t>
      </w:r>
    </w:p>
    <w:p>
      <w:pPr>
        <w:pStyle w:val="15"/>
        <w:tabs>
          <w:tab w:val="clear" w:pos="708"/>
          <w:tab w:val="left" w:pos="709" w:leader="none"/>
        </w:tabs>
        <w:ind w:left="0" w:right="0" w:firstLine="284"/>
        <w:jc w:val="both"/>
        <w:rPr>
          <w:sz w:val="24"/>
          <w:szCs w:val="24"/>
        </w:rPr>
      </w:pPr>
      <w:r>
        <w:rPr>
          <w:sz w:val="24"/>
          <w:szCs w:val="24"/>
        </w:rPr>
        <w:t xml:space="preserve">4.3. Расчеты осуществляются в валюте Российской Федерации путем перечисления Заказчиком денежных средств на расчетный счет Исполнителя, указанный в разделе                                                           12 Договора. </w:t>
      </w:r>
    </w:p>
    <w:p>
      <w:pPr>
        <w:pStyle w:val="15"/>
        <w:tabs>
          <w:tab w:val="clear" w:pos="708"/>
          <w:tab w:val="left" w:pos="709" w:leader="none"/>
        </w:tabs>
        <w:ind w:left="0" w:right="0" w:firstLine="284"/>
        <w:jc w:val="both"/>
        <w:rPr>
          <w:sz w:val="24"/>
          <w:szCs w:val="24"/>
        </w:rPr>
      </w:pPr>
      <w:r>
        <w:rPr>
          <w:sz w:val="24"/>
          <w:szCs w:val="24"/>
        </w:rPr>
        <w:t xml:space="preserve">  </w:t>
      </w:r>
      <w:r>
        <w:rPr>
          <w:sz w:val="24"/>
          <w:szCs w:val="24"/>
        </w:rPr>
        <w:t>Обязательства Заказчика по оплате считаются выполненными с момента списания денежных средств с расчетного счета Заказчика.</w:t>
      </w:r>
    </w:p>
    <w:p>
      <w:pPr>
        <w:pStyle w:val="15"/>
        <w:tabs>
          <w:tab w:val="clear" w:pos="708"/>
          <w:tab w:val="left" w:pos="709" w:leader="none"/>
        </w:tabs>
        <w:ind w:left="0" w:right="0" w:firstLine="284"/>
        <w:jc w:val="both"/>
        <w:rPr>
          <w:rFonts w:ascii="Times New Roman" w:hAnsi="Times New Roman" w:eastAsia="Times New Roman" w:cs="Times New Roman"/>
          <w:color w:val="auto"/>
          <w:kern w:val="0"/>
          <w:sz w:val="24"/>
          <w:szCs w:val="24"/>
          <w:lang w:val="ru-RU" w:eastAsia="zh-CN" w:bidi="ar-SA"/>
        </w:rPr>
      </w:pPr>
      <w:r>
        <w:rPr>
          <w:rFonts w:eastAsia="Times New Roman" w:cs="Times New Roman"/>
          <w:color w:val="auto"/>
          <w:kern w:val="0"/>
          <w:sz w:val="24"/>
          <w:szCs w:val="24"/>
          <w:lang w:val="ru-RU" w:eastAsia="zh-CN" w:bidi="ar-SA"/>
        </w:rPr>
        <w:t>4.4. 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случае нарушения исполнителем требований к оформлению счетов-фактур/УПД,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непредставления Заказчиком в течение 5 (пяти)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взятого без учета НДС.</w:t>
      </w:r>
    </w:p>
    <w:p>
      <w:pPr>
        <w:pStyle w:val="15"/>
        <w:tabs>
          <w:tab w:val="clear" w:pos="708"/>
          <w:tab w:val="left" w:pos="709" w:leader="none"/>
        </w:tabs>
        <w:ind w:left="0" w:right="0" w:firstLine="284"/>
        <w:jc w:val="both"/>
        <w:rPr>
          <w:sz w:val="24"/>
          <w:szCs w:val="24"/>
        </w:rPr>
      </w:pPr>
      <w:r>
        <w:rPr>
          <w:sz w:val="24"/>
          <w:szCs w:val="24"/>
        </w:rPr>
        <w:t>4.5. Уступка прав (требований), принадлежащих Исполнителю на основании Договора, допускается только с предварительного письменного согласия Заказчика.</w:t>
      </w:r>
    </w:p>
    <w:p>
      <w:pPr>
        <w:pStyle w:val="15"/>
        <w:tabs>
          <w:tab w:val="clear" w:pos="708"/>
          <w:tab w:val="left" w:pos="709" w:leader="none"/>
        </w:tabs>
        <w:ind w:left="0" w:right="0" w:firstLine="284"/>
        <w:jc w:val="both"/>
        <w:rPr>
          <w:sz w:val="24"/>
          <w:szCs w:val="24"/>
        </w:rPr>
      </w:pPr>
      <w:r>
        <w:rPr>
          <w:sz w:val="24"/>
          <w:szCs w:val="24"/>
        </w:rPr>
        <w:t>4.6. В случае нарушения исполнителем обязательств по оказанию услуги на срок свыше 60 календарных дней, Заказчик имеет право расторгнуть Договор в одностороннем порядке                                        с оплатой фактически выполненных и оказанных Услуг на дату расторжения Договора, а также потребовать возмещения убытков, в том числе сумму  не отработанного аванса.</w:t>
      </w:r>
    </w:p>
    <w:p>
      <w:pPr>
        <w:pStyle w:val="15"/>
        <w:tabs>
          <w:tab w:val="clear" w:pos="708"/>
          <w:tab w:val="left" w:pos="709" w:leader="none"/>
        </w:tabs>
        <w:ind w:left="0" w:right="0" w:firstLine="284"/>
        <w:jc w:val="both"/>
        <w:rPr>
          <w:sz w:val="24"/>
          <w:szCs w:val="24"/>
        </w:rPr>
      </w:pPr>
      <w:r>
        <w:rPr>
          <w:sz w:val="24"/>
          <w:szCs w:val="24"/>
        </w:rPr>
        <w:t>4.7. Индексация цены Договора не допускается.</w:t>
      </w:r>
    </w:p>
    <w:p>
      <w:pPr>
        <w:pStyle w:val="15"/>
        <w:tabs>
          <w:tab w:val="clear" w:pos="708"/>
          <w:tab w:val="left" w:pos="709" w:leader="none"/>
        </w:tabs>
        <w:jc w:val="both"/>
        <w:rPr>
          <w:sz w:val="24"/>
          <w:szCs w:val="24"/>
        </w:rPr>
      </w:pPr>
      <w:r>
        <w:rPr>
          <w:sz w:val="24"/>
          <w:szCs w:val="24"/>
        </w:rPr>
      </w:r>
    </w:p>
    <w:p>
      <w:pPr>
        <w:pStyle w:val="15"/>
        <w:numPr>
          <w:ilvl w:val="0"/>
          <w:numId w:val="5"/>
        </w:numPr>
        <w:rPr>
          <w:sz w:val="24"/>
          <w:szCs w:val="24"/>
        </w:rPr>
      </w:pPr>
      <w:r>
        <w:rPr>
          <w:b/>
          <w:sz w:val="24"/>
          <w:szCs w:val="24"/>
        </w:rPr>
        <w:t>Ответственность сторон</w:t>
      </w:r>
    </w:p>
    <w:p>
      <w:pPr>
        <w:pStyle w:val="15"/>
        <w:numPr>
          <w:ilvl w:val="0"/>
        </w:numPr>
        <w:tabs>
          <w:tab w:val="clear" w:pos="708"/>
          <w:tab w:val="left" w:pos="709" w:leader="none"/>
        </w:tabs>
        <w:ind w:left="0" w:right="0" w:firstLine="284"/>
        <w:jc w:val="both"/>
        <w:rPr>
          <w:sz w:val="24"/>
          <w:szCs w:val="24"/>
        </w:rPr>
      </w:pPr>
      <w:r>
        <w:rPr>
          <w:sz w:val="24"/>
          <w:szCs w:val="24"/>
        </w:rPr>
        <w:t>5.1.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и настоящим Договором.</w:t>
      </w:r>
    </w:p>
    <w:p>
      <w:pPr>
        <w:pStyle w:val="15"/>
        <w:tabs>
          <w:tab w:val="clear" w:pos="708"/>
          <w:tab w:val="left" w:pos="709" w:leader="none"/>
        </w:tabs>
        <w:ind w:left="0" w:right="0" w:firstLine="284"/>
        <w:jc w:val="both"/>
        <w:rPr>
          <w:sz w:val="24"/>
          <w:szCs w:val="24"/>
        </w:rPr>
      </w:pPr>
      <w:r>
        <w:rPr>
          <w:sz w:val="24"/>
          <w:szCs w:val="24"/>
        </w:rPr>
        <w:t xml:space="preserve">5.2. В случае нарушения Исполнителем обязательств по сроку оказания Услуг, а также в случае несвоевременного устранения выявленных недостатков Услуг, Заказчик вправе потребовать уплаты Исполнителем неустойки в размере 0,1% от Цены Договора за каждый день просрочки. </w:t>
      </w:r>
    </w:p>
    <w:p>
      <w:pPr>
        <w:pStyle w:val="15"/>
        <w:tabs>
          <w:tab w:val="clear" w:pos="708"/>
          <w:tab w:val="left" w:pos="709" w:leader="none"/>
        </w:tabs>
        <w:ind w:left="0" w:right="0" w:firstLine="284"/>
        <w:jc w:val="both"/>
        <w:rPr>
          <w:sz w:val="24"/>
          <w:szCs w:val="24"/>
        </w:rPr>
      </w:pPr>
      <w:r>
        <w:rPr>
          <w:sz w:val="24"/>
          <w:szCs w:val="24"/>
        </w:rPr>
        <w:t xml:space="preserve">   </w:t>
      </w:r>
      <w:r>
        <w:rPr>
          <w:sz w:val="24"/>
          <w:szCs w:val="24"/>
        </w:rPr>
        <w:t>Уплата неустойки не лишает Заказчика права требовать от Исполнителя уплаты процентов за пользование чужими денежными средствами в отношении уплаченной предварительной оплаты (аванса).</w:t>
      </w:r>
    </w:p>
    <w:p>
      <w:pPr>
        <w:pStyle w:val="15"/>
        <w:tabs>
          <w:tab w:val="clear" w:pos="708"/>
          <w:tab w:val="left" w:pos="709" w:leader="none"/>
        </w:tabs>
        <w:ind w:left="0" w:right="0" w:firstLine="284"/>
        <w:jc w:val="both"/>
        <w:rPr>
          <w:sz w:val="24"/>
          <w:szCs w:val="24"/>
        </w:rPr>
      </w:pPr>
      <w:r>
        <w:rPr>
          <w:sz w:val="24"/>
          <w:szCs w:val="24"/>
        </w:rPr>
        <w:t>5.3.  Неустойка и/или иные штрафные санкции за ненадлежащее исполнение (неисполнение) Заказчиком обязательств по внесению предварительной оплаты (аванса) не устанавливается.</w:t>
      </w:r>
    </w:p>
    <w:p>
      <w:pPr>
        <w:pStyle w:val="15"/>
        <w:tabs>
          <w:tab w:val="clear" w:pos="708"/>
          <w:tab w:val="left" w:pos="709" w:leader="none"/>
        </w:tabs>
        <w:ind w:left="0" w:right="0" w:firstLine="284"/>
        <w:jc w:val="both"/>
        <w:rPr>
          <w:sz w:val="24"/>
          <w:szCs w:val="24"/>
        </w:rPr>
      </w:pPr>
      <w:r>
        <w:rPr>
          <w:sz w:val="24"/>
          <w:szCs w:val="24"/>
        </w:rPr>
        <w:t>5.4. Ответственность Заказчика за причиненные Исполнителю убытки ограничивается реальным ущербом, но не более 5%  (пяти процентов) Цены Договора.</w:t>
      </w:r>
    </w:p>
    <w:p>
      <w:pPr>
        <w:pStyle w:val="WW-"/>
        <w:spacing w:lineRule="auto" w:line="240" w:before="0" w:after="0"/>
        <w:ind w:left="0" w:right="0" w:firstLine="284"/>
        <w:rPr>
          <w:sz w:val="24"/>
          <w:szCs w:val="24"/>
        </w:rPr>
      </w:pPr>
      <w:r>
        <w:rPr>
          <w:rFonts w:cs="Times New Roman" w:ascii="Times New Roman" w:hAnsi="Times New Roman"/>
          <w:sz w:val="24"/>
          <w:szCs w:val="24"/>
          <w:lang w:val="ru-RU"/>
        </w:rPr>
        <w:t>5.5. Уплата пеней и штрафов не освобождает Стороны от выполнения обязательств и устранения нарушений.</w:t>
      </w:r>
    </w:p>
    <w:p>
      <w:pPr>
        <w:pStyle w:val="15"/>
        <w:tabs>
          <w:tab w:val="clear" w:pos="708"/>
          <w:tab w:val="left" w:pos="709" w:leader="none"/>
        </w:tabs>
        <w:ind w:left="0" w:right="0" w:firstLine="284"/>
        <w:jc w:val="both"/>
        <w:rPr>
          <w:sz w:val="24"/>
          <w:szCs w:val="24"/>
        </w:rPr>
      </w:pPr>
      <w:r>
        <w:rPr>
          <w:sz w:val="24"/>
          <w:szCs w:val="24"/>
        </w:rPr>
        <w:t>5.6. Исполнитель освобождается от ответственности за нарушение сроков в случаях, если нарушение сроков исполнения произошло в связи с ненадлежащими действиями или бездействием Заказчика (непредставление или несвоевременное предоставление информации, предоставление недостоверной информации).</w:t>
      </w:r>
    </w:p>
    <w:p>
      <w:pPr>
        <w:pStyle w:val="15"/>
        <w:tabs>
          <w:tab w:val="clear" w:pos="708"/>
          <w:tab w:val="left" w:pos="709" w:leader="none"/>
        </w:tabs>
        <w:ind w:left="0" w:right="0" w:firstLine="284"/>
        <w:jc w:val="both"/>
        <w:rPr>
          <w:sz w:val="24"/>
          <w:szCs w:val="24"/>
        </w:rPr>
      </w:pPr>
      <w:r>
        <w:rPr>
          <w:b w:val="false"/>
          <w:bCs w:val="false"/>
          <w:sz w:val="24"/>
          <w:szCs w:val="24"/>
        </w:rPr>
        <w:t>5.7. З</w:t>
      </w:r>
      <w:r>
        <w:rPr>
          <w:b w:val="false"/>
          <w:bCs w:val="false"/>
          <w:sz w:val="24"/>
          <w:szCs w:val="24"/>
          <w:lang w:val="ru-RU"/>
        </w:rPr>
        <w:t xml:space="preserve">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 </w:t>
      </w:r>
      <w:r>
        <w:rPr>
          <w:b w:val="false"/>
          <w:bCs w:val="false"/>
          <w:sz w:val="24"/>
          <w:szCs w:val="24"/>
        </w:rPr>
        <w:t xml:space="preserve"> </w:t>
      </w:r>
    </w:p>
    <w:p>
      <w:pPr>
        <w:pStyle w:val="BodyText"/>
        <w:spacing w:lineRule="auto" w:line="240" w:before="0" w:after="0"/>
        <w:ind w:left="0" w:right="0" w:hanging="0"/>
        <w:rPr>
          <w:sz w:val="24"/>
          <w:szCs w:val="24"/>
        </w:rPr>
      </w:pPr>
      <w:r>
        <w:rPr>
          <w:sz w:val="24"/>
          <w:szCs w:val="24"/>
        </w:rPr>
      </w:r>
    </w:p>
    <w:p>
      <w:pPr>
        <w:pStyle w:val="Style28"/>
        <w:numPr>
          <w:ilvl w:val="0"/>
          <w:numId w:val="5"/>
        </w:numPr>
        <w:shd w:val="clear" w:fill="FFFFFF"/>
        <w:tabs>
          <w:tab w:val="clear" w:pos="708"/>
          <w:tab w:val="left" w:pos="566" w:leader="none"/>
        </w:tabs>
        <w:ind w:left="3120" w:right="0" w:hanging="360"/>
        <w:rPr>
          <w:lang w:val="ru-RU"/>
        </w:rPr>
      </w:pPr>
      <w:r>
        <w:rPr>
          <w:b/>
          <w:color w:val="000000"/>
          <w:spacing w:val="-4"/>
        </w:rPr>
        <w:t>Разрешение споров</w:t>
      </w:r>
    </w:p>
    <w:p>
      <w:pPr>
        <w:pStyle w:val="Normal"/>
        <w:widowControl w:val="false"/>
        <w:numPr>
          <w:ilvl w:val="0"/>
        </w:numPr>
        <w:shd w:val="clear" w:fill="FFFFFF"/>
        <w:tabs>
          <w:tab w:val="clear" w:pos="708"/>
          <w:tab w:val="left" w:pos="720" w:leader="none"/>
        </w:tabs>
        <w:ind w:left="0" w:right="0" w:firstLine="284"/>
        <w:jc w:val="both"/>
        <w:rPr>
          <w:lang w:val="ru-RU"/>
        </w:rPr>
      </w:pPr>
      <w:r>
        <w:rPr>
          <w:lang w:val="ru-RU"/>
        </w:rPr>
        <w:t xml:space="preserve">6.1. Все споры, разногласия и требования, возникающие из Договора или в связи с ним,  в том числе связанные с его заключением, изменением, исполнением, нарушением, </w:t>
      </w:r>
      <w:r>
        <w:rPr>
          <w:color w:val="000000"/>
          <w:lang w:val="ru-RU"/>
        </w:rPr>
        <w:t>расторжением</w:t>
      </w:r>
      <w:r>
        <w:rPr>
          <w:lang w:val="ru-RU"/>
        </w:rPr>
        <w:t>, прекращением и действительностью</w:t>
      </w:r>
      <w:r>
        <w:rPr>
          <w:color w:val="000000"/>
          <w:lang w:val="ru-RU"/>
        </w:rPr>
        <w:t>, Стороны обязуются разрешать путем переговоров.</w:t>
      </w:r>
    </w:p>
    <w:p>
      <w:pPr>
        <w:pStyle w:val="WW-"/>
        <w:spacing w:lineRule="auto" w:line="240" w:before="0" w:after="0"/>
        <w:ind w:left="0" w:right="0" w:firstLine="284"/>
        <w:rPr>
          <w:lang w:val="ru-RU"/>
        </w:rPr>
      </w:pPr>
      <w:r>
        <w:rPr>
          <w:rFonts w:cs="Times New Roman" w:ascii="Times New Roman" w:hAnsi="Times New Roman"/>
          <w:color w:val="000000"/>
          <w:sz w:val="24"/>
          <w:szCs w:val="24"/>
          <w:lang w:val="ru-RU"/>
        </w:rPr>
        <w:t>6.2. Споры, которые не были урегулированы Сторонами путем переговоров в течение               30 (тридцати) календарных дней с даты их возникновения, подлежат разрешению                          в соответствии с законодательством Российской Федерации в Арбитражном суде КБР.</w:t>
      </w:r>
    </w:p>
    <w:p>
      <w:pPr>
        <w:pStyle w:val="Normal"/>
        <w:tabs>
          <w:tab w:val="clear" w:pos="708"/>
          <w:tab w:val="left" w:pos="1304" w:leader="none"/>
        </w:tabs>
        <w:jc w:val="both"/>
        <w:rPr>
          <w:lang w:val="ru-RU"/>
        </w:rPr>
      </w:pPr>
      <w:r>
        <w:rPr>
          <w:lang w:val="ru-RU"/>
        </w:rPr>
      </w:r>
    </w:p>
    <w:p>
      <w:pPr>
        <w:pStyle w:val="Style28"/>
        <w:numPr>
          <w:ilvl w:val="0"/>
          <w:numId w:val="5"/>
        </w:numPr>
        <w:shd w:val="clear" w:fill="FFFFFF"/>
        <w:tabs>
          <w:tab w:val="clear" w:pos="708"/>
          <w:tab w:val="left" w:pos="566" w:leader="none"/>
        </w:tabs>
        <w:ind w:left="3120" w:right="0" w:hanging="360"/>
        <w:rPr>
          <w:rFonts w:ascii="Times New Roman" w:hAnsi="Times New Roman" w:cs="Times New Roman"/>
          <w:sz w:val="24"/>
          <w:szCs w:val="24"/>
          <w:lang w:val="ru-RU"/>
        </w:rPr>
      </w:pPr>
      <w:r>
        <w:rPr>
          <w:b/>
          <w:color w:val="000000"/>
          <w:spacing w:val="-4"/>
        </w:rPr>
        <w:t xml:space="preserve"> </w:t>
      </w:r>
      <w:r>
        <w:rPr>
          <w:b/>
          <w:color w:val="000000"/>
          <w:spacing w:val="-4"/>
        </w:rPr>
        <w:t>Форс-мажор</w:t>
      </w:r>
    </w:p>
    <w:p>
      <w:pPr>
        <w:pStyle w:val="WW-"/>
        <w:numPr>
          <w:ilvl w:val="0"/>
        </w:numPr>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забастовки, гражданские беспорядки, изменения в законодательстве Российской Федерации, а также принятие обязательных к исполнению нормативных актов, препятствующих одной из Сторон исполнить свои обязательства по Договору.</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7.2. Сторона имеет право ссылаться на обстоятельства, упомянутые в п. 7.1 Договора, (далее - форс-мажорные обстоятельства или обстоятельства форс-мажора), только в случае, если такие обстоятельства непосредственно повлияли на возможность исполнения этой Стороной условий Договора.</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7.3. Сторона, для которой наступили обстоятельства невозможности исполнения своих обязательств по Договору, должна письменно известить другую Сторону о наступлении и планируемом прекращении вышеуказанных обстоятельств, но не позднее 5 (пяти) календарных дней с даты их возникновения.</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7.4. Извещение об обстоятельствах форс-мажора, не сделанное в течение указанного срока, лишает соответствующую Сторону права в дальнейшем ссылаться на эти обстоятельства как на основание, освобождающее от ответственности за неисполнение либо ненадлежащее исполнение обязательств по Договору.</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7.5. Письменное уведомление Торгово-промышленной палаты является достаточным подтверждением действия и длительности форс-мажорных обстоятельств.</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7.6. 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w:t>
      </w:r>
    </w:p>
    <w:p>
      <w:pPr>
        <w:pStyle w:val="WW-"/>
        <w:spacing w:lineRule="auto" w:line="240" w:before="0" w:after="0"/>
        <w:rPr>
          <w:rFonts w:ascii="Times New Roman" w:hAnsi="Times New Roman" w:cs="Times New Roman"/>
          <w:sz w:val="24"/>
          <w:szCs w:val="24"/>
          <w:lang w:val="ru-RU"/>
        </w:rPr>
      </w:pPr>
      <w:r>
        <w:rPr>
          <w:rFonts w:cs="Times New Roman" w:ascii="Times New Roman" w:hAnsi="Times New Roman"/>
          <w:sz w:val="24"/>
          <w:szCs w:val="24"/>
          <w:lang w:val="ru-RU"/>
        </w:rPr>
      </w:r>
    </w:p>
    <w:p>
      <w:pPr>
        <w:pStyle w:val="Style24"/>
        <w:numPr>
          <w:ilvl w:val="0"/>
          <w:numId w:val="5"/>
        </w:numPr>
        <w:rPr>
          <w:lang w:val="ru-RU"/>
        </w:rPr>
      </w:pPr>
      <w:r>
        <w:rPr>
          <w:rFonts w:cs="Times New Roman" w:ascii="Times New Roman" w:hAnsi="Times New Roman"/>
          <w:b/>
          <w:sz w:val="24"/>
          <w:szCs w:val="24"/>
        </w:rPr>
        <w:t>Конфиденциальность</w:t>
      </w:r>
    </w:p>
    <w:p>
      <w:pPr>
        <w:pStyle w:val="Normal"/>
        <w:numPr>
          <w:ilvl w:val="0"/>
        </w:numPr>
        <w:tabs>
          <w:tab w:val="clear" w:pos="708"/>
          <w:tab w:val="left" w:pos="900" w:leader="none"/>
        </w:tabs>
        <w:ind w:left="0" w:right="0" w:firstLine="284"/>
        <w:jc w:val="both"/>
        <w:rPr>
          <w:lang w:val="ru-RU"/>
        </w:rPr>
      </w:pPr>
      <w:r>
        <w:rPr>
          <w:lang w:val="ru-RU"/>
        </w:rPr>
        <w:t>8.1. Под конфиденциальной информацией (далее – Информация) для целей Договора понимается любая информация, передаваемая Сторонами друг другу в устной либо документарной форме, в виде электронного файла, а также в любом другом виде в процессе проведения переговоров, заключения и исполнения Договоров, в отношении которой соблюдаются следующие условия:</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данная Информация имеет действительную или потенциальную коммерческую ценность для передающей стороны в силу неизвестности ее третьим лицам;</w:t>
      </w:r>
    </w:p>
    <w:p>
      <w:pPr>
        <w:pStyle w:val="ConsNormal"/>
        <w:numPr>
          <w:ilvl w:val="0"/>
          <w:numId w:val="3"/>
        </w:numPr>
        <w:ind w:left="0" w:right="0" w:firstLine="284"/>
        <w:jc w:val="both"/>
        <w:rPr>
          <w:lang w:val="ru-RU"/>
        </w:rPr>
      </w:pPr>
      <w:r>
        <w:rPr>
          <w:rFonts w:cs="Times New Roman" w:ascii="Times New Roman" w:hAnsi="Times New Roman"/>
          <w:sz w:val="24"/>
          <w:szCs w:val="24"/>
          <w:lang w:eastAsia="ru-RU"/>
        </w:rPr>
        <w:t xml:space="preserve">данная Информация не относится к категории общедоступной или обязательной                   к раскрытию передающей стороной в соответствии с законодательством Российской Федерации. </w:t>
      </w:r>
    </w:p>
    <w:p>
      <w:pPr>
        <w:pStyle w:val="Normal"/>
        <w:numPr>
          <w:ilvl w:val="0"/>
        </w:numPr>
        <w:tabs>
          <w:tab w:val="clear" w:pos="708"/>
          <w:tab w:val="left" w:pos="900" w:leader="none"/>
        </w:tabs>
        <w:ind w:left="0" w:right="0" w:firstLine="284"/>
        <w:jc w:val="both"/>
        <w:rPr>
          <w:lang w:val="ru-RU"/>
        </w:rPr>
      </w:pPr>
      <w:r>
        <w:rPr>
          <w:lang w:val="ru-RU"/>
        </w:rPr>
        <w:t>8.2. На документ, содержащий Информацию, передающей стороной может быть нанесен гриф «Коммерческая тайна» с указанием обладателя этой информации.</w:t>
      </w:r>
    </w:p>
    <w:p>
      <w:pPr>
        <w:pStyle w:val="Normal"/>
        <w:tabs>
          <w:tab w:val="clear" w:pos="708"/>
          <w:tab w:val="left" w:pos="900" w:leader="none"/>
        </w:tabs>
        <w:ind w:left="0" w:right="0" w:firstLine="284"/>
        <w:jc w:val="both"/>
        <w:rPr>
          <w:lang w:val="ru-RU"/>
        </w:rPr>
      </w:pPr>
      <w:r>
        <w:rPr>
          <w:lang w:val="ru-RU"/>
        </w:rPr>
        <w:t>8.3.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 а также может быть передана устно.</w:t>
      </w:r>
    </w:p>
    <w:p>
      <w:pPr>
        <w:pStyle w:val="Normal"/>
        <w:tabs>
          <w:tab w:val="clear" w:pos="708"/>
          <w:tab w:val="left" w:pos="900" w:leader="none"/>
        </w:tabs>
        <w:ind w:left="0" w:right="0" w:firstLine="284"/>
        <w:jc w:val="both"/>
        <w:rPr>
          <w:lang w:val="ru-RU"/>
        </w:rPr>
      </w:pPr>
      <w:r>
        <w:rPr>
          <w:lang w:val="ru-RU"/>
        </w:rPr>
        <w:t>8.4. Информация, подлежащая сохранению в тайне и неразглашению, включает в себя, без ограничения приведенным перечнем:</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финансовую отчетность;</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учетные регистры бухгалтерского учета;</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бизнес-планы; </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договоры и соглашения, заключаемые или заключенные непосредственно передающей стороной либо в её пользу, а также информацию и сведения, содержащиеся               в данных договорах и соглашениях;</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сведения о финансовых, правовых, организационных и других взаимоотношениях между Передающей стороной и ее аффилированными лицами или контрагентами;</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сведения о находящихся на регистрации товарных знаках передающей стороны,                а также об объектах интеллектуальной собственности передающей стороны, сведения                     о которых не являются опубликованными;</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паспортные и анкетные данные физических лиц, являющихся акционерами передающей стороны, ее аффилированных лиц и контрагентов и/или работающих                         в органах управления или иных органах передающей стороны и ее аффилированных лиц;</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сведения о поставщиках продукции, сырья и материалов, а также сведения о покупателях продукции и их аффилированных лицах;</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сведения об объемах производства и/или реализации продукции и услуг передающей стороны или ее аффилированных лиц;</w:t>
      </w:r>
    </w:p>
    <w:p>
      <w:pPr>
        <w:pStyle w:val="ConsNormal"/>
        <w:numPr>
          <w:ilvl w:val="0"/>
          <w:numId w:val="3"/>
        </w:numPr>
        <w:ind w:left="0" w:right="0" w:firstLine="284"/>
        <w:jc w:val="both"/>
        <w:rPr>
          <w:lang w:val="ru-RU"/>
        </w:rPr>
      </w:pPr>
      <w:r>
        <w:rPr>
          <w:rFonts w:cs="Times New Roman" w:ascii="Times New Roman" w:hAnsi="Times New Roman"/>
          <w:sz w:val="24"/>
          <w:szCs w:val="24"/>
          <w:lang w:eastAsia="ru-RU"/>
        </w:rPr>
        <w:t>результаты анализа, оценки, оказания иных услуг, подготовленные принимающей стороной согласно договорам и соглашениям, заключенным с передающей стороной, а также наличие таких договоров (соглашений) и их условия.</w:t>
      </w:r>
    </w:p>
    <w:p>
      <w:pPr>
        <w:pStyle w:val="Normal"/>
        <w:numPr>
          <w:ilvl w:val="0"/>
        </w:numPr>
        <w:tabs>
          <w:tab w:val="clear" w:pos="708"/>
          <w:tab w:val="left" w:pos="900" w:leader="none"/>
        </w:tabs>
        <w:ind w:left="0" w:right="0" w:firstLine="284"/>
        <w:jc w:val="both"/>
        <w:rPr>
          <w:lang w:val="ru-RU"/>
        </w:rPr>
      </w:pPr>
      <w:r>
        <w:rPr>
          <w:lang w:val="ru-RU"/>
        </w:rPr>
        <w:t>8.5. Стороны обязуются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другой Стороны, если иное не предусмотрено законодательством Российской Федерации.</w:t>
      </w:r>
    </w:p>
    <w:p>
      <w:pPr>
        <w:pStyle w:val="Normal"/>
        <w:tabs>
          <w:tab w:val="clear" w:pos="708"/>
          <w:tab w:val="left" w:pos="900" w:leader="none"/>
        </w:tabs>
        <w:ind w:left="0" w:right="0" w:firstLine="284"/>
        <w:jc w:val="both"/>
        <w:rPr>
          <w:lang w:val="ru-RU"/>
        </w:rPr>
      </w:pPr>
      <w:r>
        <w:rPr>
          <w:lang w:val="ru-RU"/>
        </w:rPr>
        <w:t>8.6. Для защиты Информации Стороны обязуются принимать меры предосторожности, обычно используемые для защиты такого рода информации в деловом обороте, однако, если в организации принимающей стороны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принимающая сторона обязана использовать в отношении защиты Информации, обычно используемые ею меры защиты. принимающая сторона обязана безусловно обеспечить защиту Информации в течение срока действия Договора и в течение 3 (трех) лет после прекращения его действия.</w:t>
      </w:r>
    </w:p>
    <w:p>
      <w:pPr>
        <w:pStyle w:val="Normal"/>
        <w:tabs>
          <w:tab w:val="clear" w:pos="708"/>
          <w:tab w:val="left" w:pos="900" w:leader="none"/>
        </w:tabs>
        <w:ind w:left="0" w:right="0" w:firstLine="284"/>
        <w:jc w:val="both"/>
        <w:rPr>
          <w:lang w:val="ru-RU"/>
        </w:rPr>
      </w:pPr>
      <w:r>
        <w:rPr>
          <w:lang w:val="ru-RU"/>
        </w:rPr>
        <w:t>8</w:t>
      </w:r>
      <w:r>
        <w:rPr/>
        <w:t>.7. Принимающая сторона обязуется:</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использовать Информацию исключительно для целей, для которых она была предоставлена; </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Передающую сторону, а также обеспечить содействие, которое потребует передающая сторона для предотвращения несанкционированного раскрытия;</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 xml:space="preserve">по требованию передающей стороны уничтожить всю Информацию, которую будет невозможно передать передающей стороне по её запросу или которая будет находиться на технических средствах принимающей стороны. При этом принимающая сторона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ConsNormal"/>
        <w:numPr>
          <w:ilvl w:val="0"/>
          <w:numId w:val="3"/>
        </w:numPr>
        <w:ind w:left="0" w:right="0" w:firstLine="284"/>
        <w:jc w:val="both"/>
        <w:rPr>
          <w:rFonts w:ascii="Times New Roman" w:hAnsi="Times New Roman" w:cs="Times New Roman"/>
          <w:sz w:val="24"/>
          <w:szCs w:val="24"/>
          <w:lang w:eastAsia="ru-RU"/>
        </w:rPr>
      </w:pPr>
      <w:r>
        <w:rPr>
          <w:rFonts w:cs="Times New Roman" w:ascii="Times New Roman" w:hAnsi="Times New Roman"/>
          <w:sz w:val="24"/>
          <w:szCs w:val="24"/>
          <w:lang w:eastAsia="ru-RU"/>
        </w:rPr>
        <w:t>раскрывать Информацию только своим работникам и акционерам, членам органов управления и аудиторам только в случае служебной необходимости в объеме, требуемом для исполнения такими лицами своих обязанностей, оставаясь ответственной за действия таких лиц, как за свои собственные;</w:t>
      </w:r>
    </w:p>
    <w:p>
      <w:pPr>
        <w:pStyle w:val="ConsNormal"/>
        <w:numPr>
          <w:ilvl w:val="0"/>
          <w:numId w:val="3"/>
        </w:numPr>
        <w:ind w:left="0" w:right="0" w:firstLine="284"/>
        <w:jc w:val="both"/>
        <w:rPr>
          <w:lang w:val="ru-RU"/>
        </w:rPr>
      </w:pPr>
      <w:r>
        <w:rPr>
          <w:rFonts w:cs="Times New Roman" w:ascii="Times New Roman" w:hAnsi="Times New Roman"/>
          <w:sz w:val="24"/>
          <w:szCs w:val="24"/>
          <w:lang w:eastAsia="ru-RU"/>
        </w:rPr>
        <w:t>не разглашать третьим лицам факта передачи или получения Информации.</w:t>
      </w:r>
    </w:p>
    <w:p>
      <w:pPr>
        <w:pStyle w:val="Normal"/>
        <w:numPr>
          <w:ilvl w:val="0"/>
        </w:numPr>
        <w:tabs>
          <w:tab w:val="clear" w:pos="708"/>
          <w:tab w:val="left" w:pos="900" w:leader="none"/>
        </w:tabs>
        <w:ind w:left="0" w:right="0" w:firstLine="284"/>
        <w:jc w:val="both"/>
        <w:rPr>
          <w:lang w:val="ru-RU"/>
        </w:rPr>
      </w:pPr>
      <w:r>
        <w:rPr>
          <w:lang w:val="ru-RU"/>
        </w:rPr>
        <w:t>8.8. Сторона, нарушившая условия</w:t>
      </w:r>
      <w:r>
        <w:rPr>
          <w:color w:val="000000"/>
          <w:lang w:val="ru-RU"/>
        </w:rPr>
        <w:t xml:space="preserve"> </w:t>
      </w:r>
      <w:r>
        <w:rPr>
          <w:lang w:val="ru-RU"/>
        </w:rPr>
        <w:t xml:space="preserve">Договора о конфиденциальности, возмещает другой Стороне все понесенные расходы и убытки, вызванные таким нарушением, в течение 10 (десяти) </w:t>
      </w:r>
      <w:r>
        <w:rPr>
          <w:color w:val="000000"/>
          <w:lang w:val="ru-RU"/>
        </w:rPr>
        <w:t xml:space="preserve">рабочих </w:t>
      </w:r>
      <w:r>
        <w:rPr>
          <w:lang w:val="ru-RU"/>
        </w:rPr>
        <w:t>дней с даты получения соответствующего требования.</w:t>
      </w:r>
    </w:p>
    <w:p>
      <w:pPr>
        <w:pStyle w:val="Normal"/>
        <w:tabs>
          <w:tab w:val="clear" w:pos="708"/>
          <w:tab w:val="left" w:pos="900" w:leader="none"/>
        </w:tabs>
        <w:ind w:left="0" w:right="0" w:firstLine="284"/>
        <w:jc w:val="both"/>
        <w:rPr>
          <w:lang w:val="ru-RU"/>
        </w:rPr>
      </w:pPr>
      <w:r>
        <w:rPr>
          <w:lang w:val="ru-RU"/>
        </w:rPr>
        <w:t xml:space="preserve">8.9. Исполнитель обязуется в договорах с третьими лицами, заключаемых в целях исполнения Договора, обеспечить повторение условий Договора в части соблюдения режима конфиденциальности. </w:t>
      </w:r>
    </w:p>
    <w:p>
      <w:pPr>
        <w:pStyle w:val="WW-"/>
        <w:spacing w:lineRule="auto" w:line="240" w:before="0" w:after="0"/>
        <w:ind w:left="0" w:right="0" w:firstLine="284"/>
        <w:rPr>
          <w:lang w:val="ru-RU"/>
        </w:rPr>
      </w:pPr>
      <w:r>
        <w:rPr>
          <w:rFonts w:cs="Times New Roman" w:ascii="Times New Roman" w:hAnsi="Times New Roman"/>
          <w:bCs/>
          <w:sz w:val="24"/>
          <w:szCs w:val="24"/>
          <w:lang w:val="ru-RU" w:eastAsia="ru-RU"/>
        </w:rPr>
        <w:t>8.10. Исполнитель обязуется:</w:t>
      </w:r>
    </w:p>
    <w:p>
      <w:pPr>
        <w:pStyle w:val="WW-"/>
        <w:spacing w:lineRule="auto" w:line="240" w:before="0" w:after="0"/>
        <w:ind w:left="0" w:right="0" w:firstLine="284"/>
        <w:rPr>
          <w:lang w:val="ru-RU"/>
        </w:rPr>
      </w:pPr>
      <w:r>
        <w:rPr>
          <w:rFonts w:cs="Times New Roman" w:ascii="Times New Roman" w:hAnsi="Times New Roman"/>
          <w:bCs/>
          <w:sz w:val="24"/>
          <w:szCs w:val="24"/>
          <w:lang w:val="ru-RU" w:eastAsia="ru-RU"/>
        </w:rPr>
        <w:t>8.10.1. не допускать случаев неправомерного использования инсайдерской информации Общества и/или разглашения инсайдерской информации Общества, а также принимать все зависящие от него меры для защиты инсайдерской информации Общества от неправомерного использования;</w:t>
      </w:r>
    </w:p>
    <w:p>
      <w:pPr>
        <w:pStyle w:val="WW-"/>
        <w:spacing w:lineRule="auto" w:line="240" w:before="0" w:after="0"/>
        <w:ind w:left="0" w:right="0" w:firstLine="284"/>
        <w:rPr>
          <w:lang w:val="ru-RU"/>
        </w:rPr>
      </w:pPr>
      <w:r>
        <w:rPr>
          <w:rFonts w:cs="Times New Roman" w:ascii="Times New Roman" w:hAnsi="Times New Roman"/>
          <w:bCs/>
          <w:sz w:val="24"/>
          <w:szCs w:val="24"/>
          <w:lang w:val="ru-RU" w:eastAsia="ru-RU"/>
        </w:rPr>
        <w:t xml:space="preserve"> </w:t>
      </w:r>
      <w:r>
        <w:rPr>
          <w:rFonts w:cs="Times New Roman" w:ascii="Times New Roman" w:hAnsi="Times New Roman"/>
          <w:bCs/>
          <w:sz w:val="24"/>
          <w:szCs w:val="24"/>
          <w:lang w:val="ru-RU" w:eastAsia="ru-RU"/>
        </w:rPr>
        <w:t>8.10.2. ознакомиться с действующей редакцией Положения об инсайдерской информации Общества,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WW-"/>
        <w:spacing w:lineRule="auto" w:line="240" w:before="0" w:after="0"/>
        <w:ind w:left="0" w:right="0" w:firstLine="284"/>
        <w:rPr>
          <w:lang w:val="ru-RU"/>
        </w:rPr>
      </w:pPr>
      <w:r>
        <w:rPr>
          <w:rFonts w:cs="Times New Roman" w:ascii="Times New Roman" w:hAnsi="Times New Roman"/>
          <w:bCs/>
          <w:sz w:val="24"/>
          <w:szCs w:val="24"/>
          <w:lang w:val="ru-RU" w:eastAsia="ru-RU"/>
        </w:rPr>
        <w:t>8.11. Исполнитель несет ответственность за безопасность мероприятия, которое организуется и проводится в рамках оказания Услуг по Договору, за выполнение в полном объеме мер по охране труда и безопасности работников Исполнителя, безопасности участников и зрителей мероприятия.</w:t>
      </w:r>
    </w:p>
    <w:p>
      <w:pPr>
        <w:pStyle w:val="WW-"/>
        <w:spacing w:lineRule="auto" w:line="240" w:before="0" w:after="0"/>
        <w:rPr>
          <w:lang w:val="ru-RU"/>
        </w:rPr>
      </w:pPr>
      <w:r>
        <w:rPr>
          <w:lang w:val="ru-RU"/>
        </w:rPr>
      </w:r>
    </w:p>
    <w:p>
      <w:pPr>
        <w:pStyle w:val="Style28"/>
        <w:numPr>
          <w:ilvl w:val="0"/>
          <w:numId w:val="5"/>
        </w:numPr>
        <w:ind w:left="3120" w:right="0" w:hanging="360"/>
        <w:rPr>
          <w:rFonts w:ascii="Times New Roman" w:hAnsi="Times New Roman" w:cs="Times New Roman"/>
          <w:sz w:val="24"/>
          <w:szCs w:val="24"/>
          <w:lang w:val="ru-RU"/>
        </w:rPr>
      </w:pPr>
      <w:r>
        <w:rPr>
          <w:b/>
        </w:rPr>
        <w:t>Исключительные права и патенты</w:t>
      </w:r>
    </w:p>
    <w:p>
      <w:pPr>
        <w:pStyle w:val="WW-"/>
        <w:numPr>
          <w:ilvl w:val="0"/>
        </w:numPr>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9.1. Исполнитель гарантирует, что оказание Услуг, предусмотренных Договором, не нарушает и не будет нарушать исключительных права третьих лиц, в том числе: авторских, патентных и др.</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Исполнитель вправе использовать при оказании Услуг объекты интеллектуальной собственности, принадлежащие третьим лицам, только если он получил на это соответствующие разрешения (лицензии) этих лиц.</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9.2. Если Заказчику будут предъявлены требования, связанные с тем, что при оказании Услуг по Договору Исполнителем нарушены исключительные права третьих лиц, Исполнитель полностью возместит Заказчику все убытки, связанные с такими требованиями, включая расходы на юридических консультантов.</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 xml:space="preserve">9.3. Исключительные права (за исключением личных неимущественных прав автора) на произведения, информацию, программы для ЭВМ, иные объекты, признающиеся объектами исключительных прав, создаваемые в процессе исполнения Исполнителем Договора, возникают непосредственно у Заказчика, либо, если императивными нормами действующего законодательства Российской Федерации установлено, что такие исключительные права возникают у Исполнителя, эти права переходят к Заказчику сразу после их возникновения в силу настоящего Договора, без оформления каких-либо дополнительных документов, либо, если императивными нормами действующего законодательства Российской Федерации установлено, что такие исключительные права не могут переходить к Заказчику в порядке, указанном выше, считается, что Исполнитель передал Заказчику неисключительные права (неисключительную лицензию) на срок не меньше срока использования результатов Услуг в том объеме, который требуется для строительства, эксплуатации, технического обслуживания и ремонта или переоборудования результата Услуг. Вознаграждение за использование интеллектуальных прав входит в цену Договора. </w:t>
      </w:r>
    </w:p>
    <w:p>
      <w:pPr>
        <w:pStyle w:val="WW-"/>
        <w:numPr>
          <w:ilvl w:val="0"/>
          <w:numId w:val="5"/>
        </w:numPr>
        <w:spacing w:lineRule="auto" w:line="240" w:before="0" w:after="0"/>
        <w:rPr>
          <w:rFonts w:ascii="Times New Roman" w:hAnsi="Times New Roman" w:cs="Times New Roman"/>
          <w:sz w:val="24"/>
          <w:szCs w:val="24"/>
          <w:lang w:val="ru-RU"/>
        </w:rPr>
      </w:pPr>
      <w:r>
        <w:rPr>
          <w:rFonts w:cs="Times New Roman" w:ascii="Times New Roman" w:hAnsi="Times New Roman"/>
          <w:b/>
          <w:bCs/>
          <w:color w:val="000000"/>
          <w:spacing w:val="-17"/>
          <w:sz w:val="24"/>
          <w:szCs w:val="24"/>
          <w:lang w:val="ru-RU"/>
        </w:rPr>
        <w:t>Уведомления</w:t>
      </w:r>
    </w:p>
    <w:p>
      <w:pPr>
        <w:pStyle w:val="WW-"/>
        <w:numPr>
          <w:ilvl w:val="0"/>
        </w:numPr>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10.1. Обмен сведениями между Сторонами по любым вопросам, связанным с настоящим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10.2. Документ будет считаться полученным:</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10.2.1. в случае вручения лично или отправления по почте заказным письмом - в дату                     и время фактического вручения;</w:t>
      </w:r>
    </w:p>
    <w:p>
      <w:pPr>
        <w:pStyle w:val="WW-"/>
        <w:spacing w:lineRule="auto" w:line="240" w:before="0" w:after="0"/>
        <w:ind w:left="0" w:right="0" w:firstLine="284"/>
        <w:rPr>
          <w:rFonts w:ascii="Times New Roman" w:hAnsi="Times New Roman" w:cs="Times New Roman"/>
          <w:sz w:val="24"/>
          <w:szCs w:val="24"/>
          <w:lang w:val="ru-RU"/>
        </w:rPr>
      </w:pPr>
      <w:r>
        <w:rPr>
          <w:rFonts w:cs="Times New Roman" w:ascii="Times New Roman" w:hAnsi="Times New Roman"/>
          <w:sz w:val="24"/>
          <w:szCs w:val="24"/>
          <w:lang w:val="ru-RU"/>
        </w:rPr>
        <w:t>10.2.2. в случае передачи по факсимильной связи - в дату и время отправления, подтвержденного протоколом передачи, распечатанным факсимильным аппаратом отправителя. В случае если передача по факсимильной связи осуществляется вне обычных рабочих часов, документ будет считаться полученным в 10.00 следующего рабочего дня.</w:t>
      </w:r>
    </w:p>
    <w:p>
      <w:pPr>
        <w:pStyle w:val="WW-"/>
        <w:spacing w:lineRule="auto" w:line="240" w:before="0" w:after="0"/>
        <w:rPr>
          <w:rFonts w:ascii="Times New Roman" w:hAnsi="Times New Roman" w:cs="Times New Roman"/>
          <w:sz w:val="24"/>
          <w:szCs w:val="24"/>
          <w:lang w:val="ru-RU"/>
        </w:rPr>
      </w:pPr>
      <w:r>
        <w:rPr>
          <w:rFonts w:cs="Times New Roman" w:ascii="Times New Roman" w:hAnsi="Times New Roman"/>
          <w:sz w:val="24"/>
          <w:szCs w:val="24"/>
          <w:lang w:val="ru-RU"/>
        </w:rPr>
      </w:r>
    </w:p>
    <w:p>
      <w:pPr>
        <w:pStyle w:val="WW-"/>
        <w:numPr>
          <w:ilvl w:val="0"/>
          <w:numId w:val="5"/>
        </w:numPr>
        <w:spacing w:lineRule="auto" w:line="240" w:before="0" w:after="0"/>
        <w:rPr>
          <w:color w:val="000000"/>
          <w:lang w:val="ru-RU"/>
        </w:rPr>
      </w:pPr>
      <w:r>
        <w:rPr>
          <w:rFonts w:cs="Times New Roman" w:ascii="Times New Roman" w:hAnsi="Times New Roman"/>
          <w:b/>
          <w:bCs/>
          <w:color w:val="000000"/>
          <w:spacing w:val="-17"/>
          <w:sz w:val="24"/>
          <w:szCs w:val="24"/>
          <w:lang w:val="ru-RU"/>
        </w:rPr>
        <w:t>Заключительные положения</w:t>
      </w:r>
    </w:p>
    <w:p>
      <w:pPr>
        <w:pStyle w:val="Normal"/>
        <w:numPr>
          <w:ilvl w:val="0"/>
        </w:numPr>
        <w:shd w:val="clear" w:fill="FFFFFF"/>
        <w:tabs>
          <w:tab w:val="clear" w:pos="708"/>
          <w:tab w:val="left" w:pos="720" w:leader="none"/>
        </w:tabs>
        <w:ind w:left="0" w:right="0" w:firstLine="284"/>
        <w:jc w:val="both"/>
        <w:rPr>
          <w:color w:val="000000"/>
          <w:lang w:val="ru-RU"/>
        </w:rPr>
      </w:pPr>
      <w:r>
        <w:rPr>
          <w:color w:val="000000"/>
          <w:lang w:val="ru-RU"/>
        </w:rPr>
        <w:t xml:space="preserve">11.1. Договор вступает в силу с даты его подписания Сторонами и действует до исполнения Сторонами принятых на себя обязательств. </w:t>
      </w:r>
    </w:p>
    <w:p>
      <w:pPr>
        <w:pStyle w:val="Normal"/>
        <w:shd w:val="clear" w:fill="FFFFFF"/>
        <w:tabs>
          <w:tab w:val="clear" w:pos="708"/>
          <w:tab w:val="left" w:pos="720" w:leader="none"/>
        </w:tabs>
        <w:ind w:left="0" w:right="0" w:firstLine="284"/>
        <w:jc w:val="both"/>
        <w:rPr>
          <w:color w:val="000000"/>
          <w:lang w:val="ru-RU"/>
        </w:rPr>
      </w:pPr>
      <w:r>
        <w:rPr>
          <w:color w:val="000000"/>
          <w:lang w:val="ru-RU"/>
        </w:rPr>
        <w:t>11.2. 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w:t>
      </w:r>
    </w:p>
    <w:p>
      <w:pPr>
        <w:pStyle w:val="Normal"/>
        <w:shd w:val="clear" w:fill="FFFFFF"/>
        <w:tabs>
          <w:tab w:val="clear" w:pos="708"/>
          <w:tab w:val="left" w:pos="720" w:leader="none"/>
        </w:tabs>
        <w:ind w:left="0" w:right="0" w:firstLine="284"/>
        <w:jc w:val="both"/>
        <w:rPr>
          <w:color w:val="000000"/>
          <w:lang w:val="ru-RU"/>
        </w:rPr>
      </w:pPr>
      <w:r>
        <w:rPr>
          <w:color w:val="000000"/>
          <w:lang w:val="ru-RU"/>
        </w:rPr>
        <w:t>11.3. Приложения, изменения и дополнения, оформленные надлежащим образом, являются неотъемлемой частью Договора.</w:t>
      </w:r>
    </w:p>
    <w:p>
      <w:pPr>
        <w:pStyle w:val="Normal"/>
        <w:shd w:val="clear" w:fill="FFFFFF"/>
        <w:tabs>
          <w:tab w:val="clear" w:pos="708"/>
          <w:tab w:val="left" w:pos="720" w:leader="none"/>
        </w:tabs>
        <w:ind w:left="0" w:right="0" w:firstLine="284"/>
        <w:jc w:val="both"/>
        <w:rPr>
          <w:color w:val="000000"/>
          <w:lang w:val="ru-RU"/>
        </w:rPr>
      </w:pPr>
      <w:r>
        <w:rPr>
          <w:color w:val="000000"/>
          <w:lang w:val="ru-RU"/>
        </w:rPr>
        <w:t xml:space="preserve">11.4. Договор составлен в двух экземплярах,  имеющих равную юридическую силу, - по одном для каждой из Сторон.  </w:t>
      </w:r>
    </w:p>
    <w:p>
      <w:pPr>
        <w:pStyle w:val="Normal"/>
        <w:shd w:val="clear" w:fill="FFFFFF"/>
        <w:tabs>
          <w:tab w:val="clear" w:pos="708"/>
          <w:tab w:val="left" w:pos="720" w:leader="none"/>
        </w:tabs>
        <w:ind w:left="0" w:right="0" w:firstLine="284"/>
        <w:jc w:val="both"/>
        <w:rPr>
          <w:color w:val="000000"/>
          <w:lang w:val="ru-RU"/>
        </w:rPr>
      </w:pPr>
      <w:r>
        <w:rPr>
          <w:color w:val="000000"/>
          <w:lang w:val="ru-RU"/>
        </w:rPr>
        <w:t>11.5. В случае наличия любых расхождений между основным текстом Договора и текстами приложений к нему, приоритет имеет текст Договора.</w:t>
      </w:r>
    </w:p>
    <w:p>
      <w:pPr>
        <w:pStyle w:val="Normal"/>
        <w:shd w:val="clear" w:fill="FFFFFF"/>
        <w:tabs>
          <w:tab w:val="clear" w:pos="708"/>
          <w:tab w:val="left" w:pos="720" w:leader="none"/>
        </w:tabs>
        <w:ind w:left="0" w:right="0" w:firstLine="284"/>
        <w:jc w:val="both"/>
        <w:rPr>
          <w:color w:val="000000"/>
          <w:lang w:val="ru-RU"/>
        </w:rPr>
      </w:pPr>
      <w:r>
        <w:rPr>
          <w:color w:val="000000"/>
          <w:lang w:val="ru-RU"/>
        </w:rPr>
        <w:t xml:space="preserve">11.6. Приложения: </w:t>
      </w:r>
    </w:p>
    <w:p>
      <w:pPr>
        <w:pStyle w:val="Normal"/>
        <w:shd w:val="clear" w:fill="FFFFFF"/>
        <w:tabs>
          <w:tab w:val="clear" w:pos="708"/>
          <w:tab w:val="left" w:pos="720" w:leader="none"/>
        </w:tabs>
        <w:ind w:left="0" w:right="0" w:firstLine="284"/>
        <w:jc w:val="both"/>
        <w:rPr>
          <w:color w:val="000000"/>
          <w:lang w:val="ru-RU"/>
        </w:rPr>
      </w:pPr>
      <w:r>
        <w:rPr>
          <w:color w:val="000000"/>
          <w:lang w:val="ru-RU"/>
        </w:rPr>
        <w:t>11.6.</w:t>
      </w:r>
      <w:r>
        <w:rPr>
          <w:color w:val="000000"/>
          <w:lang w:val="ru-RU"/>
        </w:rPr>
        <w:t>1</w:t>
      </w:r>
      <w:r>
        <w:rPr>
          <w:color w:val="000000"/>
          <w:lang w:val="ru-RU"/>
        </w:rPr>
        <w:t>. Приложение № 2 - Техническое задание</w:t>
      </w:r>
    </w:p>
    <w:p>
      <w:pPr>
        <w:pStyle w:val="Normal"/>
        <w:jc w:val="both"/>
        <w:rPr>
          <w:color w:val="000000"/>
          <w:lang w:val="ru-RU"/>
        </w:rPr>
      </w:pPr>
      <w:r>
        <w:rPr>
          <w:color w:val="000000"/>
          <w:lang w:val="ru-RU"/>
        </w:rPr>
      </w:r>
    </w:p>
    <w:p>
      <w:pPr>
        <w:pStyle w:val="Normal"/>
        <w:jc w:val="both"/>
        <w:rPr>
          <w:color w:val="000000"/>
          <w:lang w:val="ru-RU"/>
        </w:rPr>
      </w:pPr>
      <w:r>
        <w:rPr>
          <w:color w:val="000000"/>
          <w:lang w:val="ru-RU"/>
        </w:rPr>
      </w:r>
    </w:p>
    <w:p>
      <w:pPr>
        <w:pStyle w:val="Normal"/>
        <w:jc w:val="both"/>
        <w:rPr>
          <w:color w:val="000000"/>
          <w:lang w:val="ru-RU"/>
        </w:rPr>
      </w:pPr>
      <w:r>
        <w:rPr>
          <w:color w:val="000000"/>
          <w:lang w:val="ru-RU"/>
        </w:rPr>
      </w:r>
    </w:p>
    <w:p>
      <w:pPr>
        <w:pStyle w:val="Normal"/>
        <w:jc w:val="both"/>
        <w:rPr>
          <w:color w:val="000000"/>
          <w:lang w:val="ru-RU"/>
        </w:rPr>
      </w:pPr>
      <w:r>
        <w:rPr>
          <w:color w:val="000000"/>
          <w:lang w:val="ru-RU"/>
        </w:rPr>
      </w:r>
    </w:p>
    <w:p>
      <w:pPr>
        <w:pStyle w:val="Normal"/>
        <w:jc w:val="both"/>
        <w:rPr>
          <w:color w:val="000000"/>
          <w:lang w:val="ru-RU"/>
        </w:rPr>
      </w:pPr>
      <w:r>
        <w:rPr>
          <w:color w:val="000000"/>
          <w:lang w:val="ru-RU"/>
        </w:rPr>
      </w:r>
    </w:p>
    <w:p>
      <w:pPr>
        <w:pStyle w:val="WW-"/>
        <w:numPr>
          <w:ilvl w:val="0"/>
          <w:numId w:val="4"/>
        </w:numPr>
        <w:spacing w:lineRule="auto" w:line="240" w:before="0" w:after="0"/>
        <w:jc w:val="center"/>
        <w:rPr>
          <w:rFonts w:ascii="Times New Roman" w:hAnsi="Times New Roman" w:cs="Times New Roman"/>
          <w:b/>
          <w:bCs/>
          <w:color w:val="000000"/>
          <w:spacing w:val="-17"/>
          <w:sz w:val="24"/>
          <w:szCs w:val="24"/>
          <w:lang w:val="ru-RU"/>
        </w:rPr>
      </w:pPr>
      <w:r>
        <w:rPr>
          <w:rFonts w:cs="Times New Roman" w:ascii="Times New Roman" w:hAnsi="Times New Roman"/>
          <w:b/>
          <w:bCs/>
          <w:color w:val="000000"/>
          <w:spacing w:val="-17"/>
          <w:sz w:val="24"/>
          <w:szCs w:val="24"/>
          <w:lang w:val="ru-RU"/>
        </w:rPr>
        <w:t>Адреса и платежные реквизиты сторон</w:t>
      </w:r>
    </w:p>
    <w:p>
      <w:pPr>
        <w:pStyle w:val="WW-"/>
        <w:numPr>
          <w:ilvl w:val="0"/>
        </w:numPr>
        <w:spacing w:lineRule="auto" w:line="240" w:before="0" w:after="0"/>
        <w:ind w:left="720" w:right="0" w:hanging="0"/>
        <w:rPr>
          <w:rFonts w:ascii="Times New Roman" w:hAnsi="Times New Roman" w:cs="Times New Roman"/>
          <w:b/>
          <w:bCs/>
          <w:color w:val="000000"/>
          <w:spacing w:val="-17"/>
          <w:sz w:val="24"/>
          <w:szCs w:val="24"/>
          <w:lang w:val="ru-RU"/>
        </w:rPr>
      </w:pPr>
      <w:r>
        <w:rPr>
          <w:rFonts w:cs="Times New Roman" w:ascii="Times New Roman" w:hAnsi="Times New Roman"/>
          <w:b/>
          <w:bCs/>
          <w:color w:val="000000"/>
          <w:spacing w:val="-17"/>
          <w:sz w:val="24"/>
          <w:szCs w:val="24"/>
          <w:lang w:val="ru-RU"/>
        </w:rPr>
      </w:r>
    </w:p>
    <w:tbl>
      <w:tblPr>
        <w:tblW w:w="10031" w:type="dxa"/>
        <w:jc w:val="left"/>
        <w:tblInd w:w="0" w:type="dxa"/>
        <w:tblLayout w:type="fixed"/>
        <w:tblCellMar>
          <w:top w:w="0" w:type="dxa"/>
          <w:left w:w="108" w:type="dxa"/>
          <w:bottom w:w="0" w:type="dxa"/>
          <w:right w:w="108" w:type="dxa"/>
        </w:tblCellMar>
      </w:tblPr>
      <w:tblGrid>
        <w:gridCol w:w="4784"/>
        <w:gridCol w:w="243"/>
        <w:gridCol w:w="5003"/>
      </w:tblGrid>
      <w:tr>
        <w:trPr/>
        <w:tc>
          <w:tcPr>
            <w:tcW w:w="5027" w:type="dxa"/>
            <w:gridSpan w:val="2"/>
            <w:tcBorders/>
          </w:tcPr>
          <w:p>
            <w:pPr>
              <w:pStyle w:val="WW-"/>
              <w:widowControl w:val="false"/>
              <w:spacing w:lineRule="auto" w:line="240" w:before="0" w:after="0"/>
              <w:jc w:val="center"/>
              <w:rPr>
                <w:b/>
                <w:lang w:val="ru-RU" w:eastAsia="en-US"/>
              </w:rPr>
            </w:pPr>
            <w:r>
              <w:rPr>
                <w:rFonts w:cs="Times New Roman" w:ascii="Times New Roman" w:hAnsi="Times New Roman"/>
                <w:b/>
                <w:sz w:val="24"/>
                <w:szCs w:val="24"/>
                <w:u w:val="single"/>
              </w:rPr>
              <w:t>З</w:t>
            </w:r>
            <w:r>
              <w:rPr>
                <w:rFonts w:cs="Times New Roman" w:ascii="Times New Roman" w:hAnsi="Times New Roman"/>
                <w:b/>
                <w:sz w:val="24"/>
                <w:szCs w:val="24"/>
                <w:u w:val="single"/>
                <w:lang w:val="ru-RU"/>
              </w:rPr>
              <w:t>АКАЗЧИК</w:t>
            </w:r>
            <w:r>
              <w:rPr>
                <w:rFonts w:cs="Times New Roman" w:ascii="Times New Roman" w:hAnsi="Times New Roman"/>
                <w:b/>
                <w:sz w:val="24"/>
                <w:szCs w:val="24"/>
                <w:u w:val="single"/>
              </w:rPr>
              <w:t>:</w:t>
            </w:r>
          </w:p>
          <w:p>
            <w:pPr>
              <w:pStyle w:val="Normal"/>
              <w:widowControl w:val="false"/>
              <w:shd w:val="clear" w:fill="FFFFFF"/>
              <w:spacing w:lineRule="auto" w:line="252"/>
              <w:ind w:left="0" w:right="0" w:firstLine="34"/>
              <w:rPr>
                <w:lang w:val="ru-RU" w:eastAsia="en-US"/>
              </w:rPr>
            </w:pPr>
            <w:r>
              <w:rPr>
                <w:b/>
                <w:lang w:val="ru-RU" w:eastAsia="en-US"/>
              </w:rPr>
              <w:t>ПАО «РусГидро»</w:t>
            </w:r>
          </w:p>
          <w:p>
            <w:pPr>
              <w:pStyle w:val="Normal"/>
              <w:widowControl w:val="false"/>
              <w:shd w:val="clear" w:fill="FFFFFF"/>
              <w:spacing w:lineRule="auto" w:line="252"/>
              <w:ind w:left="0" w:right="0" w:firstLine="34"/>
              <w:rPr>
                <w:lang w:val="ru-RU" w:eastAsia="en-US"/>
              </w:rPr>
            </w:pPr>
            <w:r>
              <w:rPr>
                <w:lang w:val="ru-RU" w:eastAsia="en-US"/>
              </w:rPr>
              <w:t>660049, Красноярский край, город Красноярск, улица Перенсона, зд. 2а, пом. 1.</w:t>
            </w:r>
          </w:p>
          <w:p>
            <w:pPr>
              <w:pStyle w:val="Normal"/>
              <w:widowControl w:val="false"/>
              <w:shd w:val="clear" w:fill="FFFFFF"/>
              <w:spacing w:lineRule="auto" w:line="252"/>
              <w:ind w:left="0" w:right="0" w:hanging="0"/>
              <w:rPr>
                <w:b/>
                <w:lang w:val="ru-RU" w:eastAsia="en-US"/>
              </w:rPr>
            </w:pPr>
            <w:r>
              <w:rPr>
                <w:lang w:val="ru-RU" w:eastAsia="en-US"/>
              </w:rPr>
              <w:t>Филиал ПАО «РусГидро»-«Кабардино-Балкарский филиал»</w:t>
            </w:r>
          </w:p>
          <w:p>
            <w:pPr>
              <w:pStyle w:val="Normal"/>
              <w:widowControl w:val="false"/>
              <w:shd w:val="clear" w:fill="FFFFFF"/>
              <w:spacing w:lineRule="auto" w:line="252"/>
              <w:ind w:left="0" w:right="0" w:firstLine="34"/>
              <w:rPr>
                <w:lang w:val="ru-RU" w:eastAsia="en-US"/>
              </w:rPr>
            </w:pPr>
            <w:r>
              <w:rPr>
                <w:b/>
                <w:lang w:val="ru-RU" w:eastAsia="en-US"/>
              </w:rPr>
              <w:t>Место нахождения:</w:t>
            </w:r>
            <w:r>
              <w:rPr>
                <w:lang w:val="ru-RU" w:eastAsia="en-US"/>
              </w:rPr>
              <w:t xml:space="preserve"> 361800, КБР,</w:t>
            </w:r>
          </w:p>
          <w:p>
            <w:pPr>
              <w:pStyle w:val="Normal"/>
              <w:widowControl w:val="false"/>
              <w:shd w:val="clear" w:fill="FFFFFF"/>
              <w:spacing w:lineRule="auto" w:line="252"/>
              <w:ind w:left="0" w:right="0" w:firstLine="34"/>
              <w:rPr>
                <w:lang w:val="ru-RU" w:eastAsia="en-US"/>
              </w:rPr>
            </w:pPr>
            <w:r>
              <w:rPr>
                <w:lang w:val="ru-RU" w:eastAsia="en-US"/>
              </w:rPr>
              <w:t>пгт. Кашхатау.</w:t>
            </w:r>
          </w:p>
          <w:p>
            <w:pPr>
              <w:pStyle w:val="Normal"/>
              <w:widowControl w:val="false"/>
              <w:shd w:val="clear" w:fill="FFFFFF"/>
              <w:spacing w:lineRule="auto" w:line="252"/>
              <w:ind w:left="0" w:right="0" w:firstLine="34"/>
              <w:rPr>
                <w:lang w:val="ru-RU" w:eastAsia="en-US"/>
              </w:rPr>
            </w:pPr>
            <w:r>
              <w:rPr>
                <w:lang w:val="ru-RU" w:eastAsia="en-US"/>
              </w:rPr>
              <w:t>Почтовый адрес:360024, КБР,</w:t>
            </w:r>
          </w:p>
          <w:p>
            <w:pPr>
              <w:pStyle w:val="Normal"/>
              <w:widowControl w:val="false"/>
              <w:shd w:val="clear" w:fill="FFFFFF"/>
              <w:spacing w:lineRule="auto" w:line="252"/>
              <w:ind w:left="0" w:right="0" w:firstLine="34"/>
              <w:rPr>
                <w:lang w:val="ru-RU" w:eastAsia="en-US"/>
              </w:rPr>
            </w:pPr>
            <w:r>
              <w:rPr>
                <w:lang w:val="ru-RU" w:eastAsia="en-US"/>
              </w:rPr>
              <w:t>Нальчик, а/я №9</w:t>
            </w:r>
          </w:p>
          <w:p>
            <w:pPr>
              <w:pStyle w:val="Normal"/>
              <w:widowControl w:val="false"/>
              <w:tabs>
                <w:tab w:val="clear" w:pos="708"/>
                <w:tab w:val="left" w:pos="5387" w:leader="none"/>
              </w:tabs>
              <w:rPr>
                <w:b/>
                <w:lang w:val="ru-RU"/>
              </w:rPr>
            </w:pPr>
            <w:r>
              <w:rPr>
                <w:b/>
                <w:lang w:val="ru-RU" w:eastAsia="en-US"/>
              </w:rPr>
              <w:t>Банковские реквизиты:</w:t>
            </w:r>
          </w:p>
          <w:p>
            <w:pPr>
              <w:pStyle w:val="Normal"/>
              <w:widowControl w:val="false"/>
              <w:spacing w:lineRule="auto" w:line="216"/>
              <w:rPr>
                <w:lang w:val="ru-RU" w:eastAsia="en-US"/>
              </w:rPr>
            </w:pPr>
            <w:r>
              <w:rPr>
                <w:lang w:val="ru-RU" w:eastAsia="en-US"/>
              </w:rPr>
              <w:t>ИНН 2460066195 КПП 070602001</w:t>
            </w:r>
          </w:p>
          <w:p>
            <w:pPr>
              <w:pStyle w:val="Normal"/>
              <w:widowControl w:val="false"/>
              <w:spacing w:lineRule="auto" w:line="216"/>
              <w:rPr>
                <w:lang w:val="ru-RU" w:eastAsia="en-US"/>
              </w:rPr>
            </w:pPr>
            <w:r>
              <w:rPr>
                <w:lang w:val="ru-RU" w:eastAsia="en-US"/>
              </w:rPr>
              <w:t>361800, КБР, пгт. Кашхатау.</w:t>
            </w:r>
          </w:p>
          <w:p>
            <w:pPr>
              <w:pStyle w:val="Normal"/>
              <w:widowControl w:val="false"/>
              <w:spacing w:lineRule="auto" w:line="216"/>
              <w:rPr>
                <w:lang w:val="ru-RU" w:eastAsia="en-US"/>
              </w:rPr>
            </w:pPr>
            <w:r>
              <w:rPr>
                <w:b/>
                <w:bCs/>
                <w:lang w:val="ru-RU" w:eastAsia="en-US"/>
              </w:rPr>
              <w:t>Расч./счет</w:t>
            </w:r>
            <w:r>
              <w:rPr>
                <w:lang w:val="ru-RU" w:eastAsia="en-US"/>
              </w:rPr>
              <w:t xml:space="preserve"> 40702810060330001955</w:t>
            </w:r>
          </w:p>
          <w:p>
            <w:pPr>
              <w:pStyle w:val="Normal"/>
              <w:widowControl w:val="false"/>
              <w:spacing w:lineRule="auto" w:line="216"/>
              <w:rPr>
                <w:lang w:eastAsia="en-US"/>
              </w:rPr>
            </w:pPr>
            <w:r>
              <w:rPr>
                <w:lang w:val="ru-RU" w:eastAsia="en-US"/>
              </w:rPr>
              <w:t>Ставропольское отделение №5230 ПАО Сбербанк г. Ставрополь</w:t>
            </w:r>
          </w:p>
          <w:p>
            <w:pPr>
              <w:pStyle w:val="Normal"/>
              <w:widowControl w:val="false"/>
              <w:spacing w:lineRule="auto" w:line="252"/>
              <w:rPr>
                <w:lang w:eastAsia="en-US"/>
              </w:rPr>
            </w:pPr>
            <w:r>
              <w:rPr>
                <w:b/>
                <w:bCs/>
                <w:lang w:eastAsia="en-US"/>
              </w:rPr>
              <w:t>Корр./счет</w:t>
            </w:r>
            <w:r>
              <w:rPr>
                <w:lang w:eastAsia="en-US"/>
              </w:rPr>
              <w:t xml:space="preserve"> 30101810907020000615</w:t>
            </w:r>
          </w:p>
          <w:p>
            <w:pPr>
              <w:pStyle w:val="Normal"/>
              <w:widowControl w:val="false"/>
              <w:spacing w:lineRule="auto" w:line="252"/>
              <w:rPr>
                <w:lang w:eastAsia="en-US"/>
              </w:rPr>
            </w:pPr>
            <w:r>
              <w:rPr>
                <w:b/>
                <w:bCs/>
                <w:lang w:eastAsia="en-US"/>
              </w:rPr>
              <w:t xml:space="preserve">БИК  </w:t>
            </w:r>
            <w:r>
              <w:rPr>
                <w:lang w:eastAsia="en-US"/>
              </w:rPr>
              <w:t>040702615</w:t>
            </w:r>
          </w:p>
          <w:p>
            <w:pPr>
              <w:pStyle w:val="WW-"/>
              <w:widowControl w:val="false"/>
              <w:spacing w:lineRule="auto" w:line="240" w:before="0" w:after="0"/>
              <w:jc w:val="center"/>
              <w:rPr/>
            </w:pPr>
            <w:r>
              <w:rPr/>
            </w:r>
          </w:p>
          <w:p>
            <w:pPr>
              <w:pStyle w:val="WW-"/>
              <w:widowControl w:val="false"/>
              <w:suppressAutoHyphens w:val="true"/>
              <w:bidi w:val="0"/>
              <w:spacing w:lineRule="exact" w:line="240" w:before="0" w:after="160"/>
              <w:jc w:val="both"/>
              <w:rPr>
                <w:b/>
                <w:u w:val="single"/>
                <w:lang w:val="ru-RU"/>
              </w:rPr>
            </w:pPr>
            <w:r>
              <w:rPr>
                <w:b/>
                <w:u w:val="single"/>
                <w:lang w:val="ru-RU"/>
              </w:rPr>
            </w:r>
          </w:p>
        </w:tc>
        <w:tc>
          <w:tcPr>
            <w:tcW w:w="5003" w:type="dxa"/>
            <w:tcBorders/>
          </w:tcPr>
          <w:p>
            <w:pPr>
              <w:pStyle w:val="WW-"/>
              <w:widowControl w:val="false"/>
              <w:spacing w:lineRule="auto" w:line="240" w:before="0" w:after="0"/>
              <w:jc w:val="center"/>
              <w:rPr>
                <w:b/>
                <w:sz w:val="22"/>
                <w:szCs w:val="22"/>
                <w:lang w:val="ru-RU" w:eastAsia="ar-SA"/>
              </w:rPr>
            </w:pPr>
            <w:r>
              <w:rPr>
                <w:rFonts w:cs="Times New Roman" w:ascii="Times New Roman" w:hAnsi="Times New Roman"/>
                <w:b/>
                <w:sz w:val="24"/>
                <w:szCs w:val="24"/>
                <w:u w:val="single"/>
                <w:lang w:val="ru-RU"/>
              </w:rPr>
              <w:t>ИСПОЛНИТЕЛЬ</w:t>
            </w:r>
            <w:r>
              <w:rPr>
                <w:rFonts w:cs="Times New Roman" w:ascii="Times New Roman" w:hAnsi="Times New Roman"/>
                <w:b/>
                <w:sz w:val="24"/>
                <w:szCs w:val="24"/>
                <w:u w:val="single"/>
              </w:rPr>
              <w:t>:</w:t>
            </w:r>
          </w:p>
          <w:p>
            <w:pPr>
              <w:pStyle w:val="Normal"/>
              <w:widowControl w:val="false"/>
              <w:rPr>
                <w:b/>
                <w:lang w:val="ru-RU"/>
              </w:rPr>
            </w:pPr>
            <w:r>
              <w:rPr>
                <w:b/>
                <w:lang w:val="ru-RU"/>
              </w:rPr>
            </w:r>
          </w:p>
        </w:tc>
      </w:tr>
      <w:tr>
        <w:trPr/>
        <w:tc>
          <w:tcPr>
            <w:tcW w:w="5027" w:type="dxa"/>
            <w:gridSpan w:val="2"/>
            <w:tcBorders/>
          </w:tcPr>
          <w:p>
            <w:pPr>
              <w:pStyle w:val="Normal"/>
              <w:widowControl w:val="false"/>
              <w:snapToGrid w:val="false"/>
              <w:rPr>
                <w:b/>
                <w:u w:val="single"/>
                <w:lang w:val="ru-RU" w:eastAsia="en-US"/>
              </w:rPr>
            </w:pPr>
            <w:r>
              <w:rPr>
                <w:b/>
                <w:u w:val="single"/>
                <w:lang w:val="ru-RU" w:eastAsia="en-US"/>
              </w:rPr>
            </w:r>
          </w:p>
          <w:p>
            <w:pPr>
              <w:pStyle w:val="WW-"/>
              <w:widowControl w:val="false"/>
              <w:spacing w:lineRule="auto" w:line="240" w:before="0" w:after="0"/>
              <w:jc w:val="center"/>
              <w:rPr>
                <w:rFonts w:ascii="Times New Roman" w:hAnsi="Times New Roman" w:cs="Times New Roman"/>
                <w:b/>
                <w:sz w:val="24"/>
                <w:szCs w:val="24"/>
                <w:u w:val="single"/>
                <w:lang w:val="ru-RU" w:eastAsia="en-US"/>
              </w:rPr>
            </w:pPr>
            <w:r>
              <w:rPr>
                <w:rFonts w:cs="Times New Roman" w:ascii="Times New Roman" w:hAnsi="Times New Roman"/>
                <w:b/>
                <w:sz w:val="24"/>
                <w:szCs w:val="24"/>
                <w:u w:val="single"/>
                <w:lang w:val="ru-RU" w:eastAsia="en-US"/>
              </w:rPr>
            </w:r>
          </w:p>
        </w:tc>
        <w:tc>
          <w:tcPr>
            <w:tcW w:w="5003" w:type="dxa"/>
            <w:tcBorders/>
          </w:tcPr>
          <w:p>
            <w:pPr>
              <w:pStyle w:val="Normal"/>
              <w:widowControl w:val="false"/>
              <w:snapToGrid w:val="false"/>
              <w:rPr>
                <w:lang w:val="ru-RU"/>
              </w:rPr>
            </w:pPr>
            <w:r>
              <w:rPr>
                <w:lang w:val="ru-RU"/>
              </w:rPr>
            </w:r>
          </w:p>
          <w:p>
            <w:pPr>
              <w:pStyle w:val="Normal"/>
              <w:widowControl w:val="false"/>
              <w:snapToGrid w:val="false"/>
              <w:rPr>
                <w:lang w:val="ru-RU"/>
              </w:rPr>
            </w:pPr>
            <w:r>
              <w:rPr>
                <w:lang w:val="ru-RU"/>
              </w:rPr>
            </w:r>
          </w:p>
        </w:tc>
      </w:tr>
      <w:tr>
        <w:trPr/>
        <w:tc>
          <w:tcPr>
            <w:tcW w:w="10030" w:type="dxa"/>
            <w:gridSpan w:val="3"/>
            <w:tcBorders/>
          </w:tcPr>
          <w:p>
            <w:pPr>
              <w:pStyle w:val="WW-"/>
              <w:widowControl w:val="false"/>
              <w:spacing w:lineRule="auto" w:line="240" w:before="0" w:after="0"/>
              <w:jc w:val="center"/>
              <w:rPr>
                <w:rFonts w:ascii="Times New Roman" w:hAnsi="Times New Roman" w:cs="Times New Roman"/>
                <w:b/>
                <w:sz w:val="24"/>
                <w:szCs w:val="24"/>
                <w:lang w:val="ru-RU"/>
              </w:rPr>
            </w:pPr>
            <w:r>
              <w:rPr>
                <w:rFonts w:cs="Times New Roman" w:ascii="Times New Roman" w:hAnsi="Times New Roman"/>
                <w:b/>
                <w:sz w:val="24"/>
                <w:szCs w:val="24"/>
                <w:lang w:val="ru-RU"/>
              </w:rPr>
              <w:t>ПОДПИСИ СТОРОН:</w:t>
            </w:r>
          </w:p>
          <w:p>
            <w:pPr>
              <w:pStyle w:val="WW-"/>
              <w:widowControl w:val="false"/>
              <w:spacing w:lineRule="auto" w:line="240" w:before="0" w:after="0"/>
              <w:jc w:val="center"/>
              <w:rPr>
                <w:rFonts w:ascii="Times New Roman" w:hAnsi="Times New Roman" w:cs="Times New Roman"/>
                <w:b/>
                <w:sz w:val="24"/>
                <w:szCs w:val="24"/>
                <w:lang w:val="ru-RU"/>
              </w:rPr>
            </w:pPr>
            <w:r>
              <w:rPr>
                <w:rFonts w:cs="Times New Roman" w:ascii="Times New Roman" w:hAnsi="Times New Roman"/>
                <w:b/>
                <w:sz w:val="24"/>
                <w:szCs w:val="24"/>
                <w:lang w:val="ru-RU"/>
              </w:rPr>
            </w:r>
          </w:p>
          <w:p>
            <w:pPr>
              <w:pStyle w:val="WW-"/>
              <w:widowControl w:val="false"/>
              <w:spacing w:lineRule="auto" w:line="240" w:before="0" w:after="0"/>
              <w:jc w:val="center"/>
              <w:rPr>
                <w:rFonts w:ascii="Times New Roman" w:hAnsi="Times New Roman" w:cs="Times New Roman"/>
                <w:b/>
                <w:sz w:val="24"/>
                <w:szCs w:val="24"/>
                <w:lang w:val="ru-RU"/>
              </w:rPr>
            </w:pPr>
            <w:r>
              <w:rPr>
                <w:rFonts w:cs="Times New Roman" w:ascii="Times New Roman" w:hAnsi="Times New Roman"/>
                <w:b/>
                <w:sz w:val="24"/>
                <w:szCs w:val="24"/>
                <w:lang w:val="ru-RU"/>
              </w:rPr>
            </w:r>
          </w:p>
        </w:tc>
      </w:tr>
      <w:tr>
        <w:trPr/>
        <w:tc>
          <w:tcPr>
            <w:tcW w:w="4784" w:type="dxa"/>
            <w:tcBorders/>
          </w:tcPr>
          <w:p>
            <w:pPr>
              <w:pStyle w:val="WW-"/>
              <w:widowControl w:val="false"/>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ru-RU"/>
              </w:rPr>
              <w:t>От Заказчика:</w:t>
            </w:r>
          </w:p>
          <w:p>
            <w:pPr>
              <w:pStyle w:val="WW-"/>
              <w:widowControl w:val="false"/>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ru-RU"/>
              </w:rPr>
            </w:r>
          </w:p>
          <w:p>
            <w:pPr>
              <w:pStyle w:val="Normal"/>
              <w:widowControl w:val="false"/>
              <w:jc w:val="left"/>
              <w:rPr>
                <w:lang w:val="ru-RU"/>
              </w:rPr>
            </w:pPr>
            <w:r>
              <w:rPr>
                <w:lang w:val="ru-RU"/>
              </w:rPr>
              <w:t>Директор филиала ПАО «РусГидро»-</w:t>
            </w:r>
          </w:p>
          <w:p>
            <w:pPr>
              <w:pStyle w:val="Normal"/>
              <w:widowControl w:val="false"/>
              <w:jc w:val="left"/>
              <w:rPr>
                <w:lang w:val="ru-RU"/>
              </w:rPr>
            </w:pPr>
            <w:r>
              <w:rPr>
                <w:lang w:val="ru-RU"/>
              </w:rPr>
              <w:t>«Кабардино-Балкарский филиал»</w:t>
            </w:r>
          </w:p>
          <w:p>
            <w:pPr>
              <w:pStyle w:val="Normal"/>
              <w:widowControl w:val="false"/>
              <w:jc w:val="left"/>
              <w:rPr>
                <w:lang w:val="ru-RU"/>
              </w:rPr>
            </w:pPr>
            <w:r>
              <w:rPr>
                <w:lang w:val="ru-RU"/>
              </w:rPr>
            </w:r>
          </w:p>
          <w:p>
            <w:pPr>
              <w:pStyle w:val="WW-"/>
              <w:widowControl w:val="false"/>
              <w:spacing w:lineRule="auto" w:line="240" w:before="0" w:after="0"/>
              <w:jc w:val="left"/>
              <w:rPr/>
            </w:pPr>
            <w:r>
              <w:rPr>
                <w:rFonts w:cs="Times New Roman" w:ascii="Times New Roman" w:hAnsi="Times New Roman"/>
                <w:sz w:val="24"/>
                <w:szCs w:val="24"/>
                <w:lang w:val="ru-RU" w:eastAsia="ru-RU"/>
              </w:rPr>
              <w:t xml:space="preserve">   </w:t>
            </w:r>
            <w:r>
              <w:rPr>
                <w:rFonts w:cs="Times New Roman" w:ascii="Times New Roman" w:hAnsi="Times New Roman"/>
                <w:sz w:val="24"/>
                <w:szCs w:val="24"/>
                <w:lang w:val="ru-RU" w:eastAsia="ru-RU"/>
              </w:rPr>
              <w:t>__________________ В.Б. Тотров</w:t>
            </w:r>
          </w:p>
        </w:tc>
        <w:tc>
          <w:tcPr>
            <w:tcW w:w="5246" w:type="dxa"/>
            <w:gridSpan w:val="2"/>
            <w:tcBorders/>
          </w:tcPr>
          <w:p>
            <w:pPr>
              <w:pStyle w:val="WW-"/>
              <w:widowControl w:val="false"/>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ru-RU"/>
              </w:rPr>
              <w:t>От Исполнителя:</w:t>
            </w:r>
          </w:p>
          <w:p>
            <w:pPr>
              <w:pStyle w:val="WW-"/>
              <w:widowControl w:val="false"/>
              <w:spacing w:lineRule="auto" w:line="240" w:before="0" w:after="0"/>
              <w:jc w:val="center"/>
              <w:rPr>
                <w:rFonts w:ascii="Times New Roman" w:hAnsi="Times New Roman" w:cs="Times New Roman"/>
                <w:sz w:val="24"/>
                <w:szCs w:val="24"/>
                <w:lang w:val="ru-RU"/>
              </w:rPr>
            </w:pPr>
            <w:r>
              <w:rPr>
                <w:rFonts w:cs="Times New Roman" w:ascii="Times New Roman" w:hAnsi="Times New Roman"/>
                <w:sz w:val="24"/>
                <w:szCs w:val="24"/>
                <w:lang w:val="ru-RU"/>
              </w:rPr>
            </w:r>
          </w:p>
          <w:p>
            <w:pPr>
              <w:pStyle w:val="WW-"/>
              <w:widowControl w:val="false"/>
              <w:spacing w:lineRule="auto" w:line="240" w:before="0" w:after="0"/>
              <w:jc w:val="right"/>
              <w:rPr>
                <w:lang w:val="ru-RU"/>
              </w:rPr>
            </w:pPr>
            <w:r>
              <w:rPr>
                <w:rFonts w:cs="Times New Roman" w:ascii="Times New Roman" w:hAnsi="Times New Roman"/>
                <w:sz w:val="24"/>
                <w:szCs w:val="24"/>
                <w:lang w:val="ru-RU"/>
              </w:rPr>
            </w:r>
          </w:p>
        </w:tc>
      </w:tr>
    </w:tbl>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jc w:val="righ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pStyle w:val="Normal"/>
        <w:widowControl/>
        <w:suppressAutoHyphens w:val="true"/>
        <w:bidi w:val="0"/>
        <w:spacing w:before="0" w:after="0"/>
        <w:jc w:val="left"/>
        <w:rPr>
          <w:rFonts w:ascii="Times New Roman" w:hAnsi="Times New Roman" w:cs="Times New Roman"/>
          <w:b/>
          <w:bCs/>
          <w:color w:val="000000"/>
          <w:spacing w:val="-17"/>
          <w:sz w:val="24"/>
          <w:szCs w:val="24"/>
          <w:lang w:val="ru-RU"/>
        </w:rPr>
      </w:pPr>
      <w:r>
        <w:rPr>
          <w:rFonts w:cs="Times New Roman"/>
          <w:b/>
          <w:bCs/>
          <w:color w:val="000000"/>
          <w:spacing w:val="-17"/>
          <w:sz w:val="24"/>
          <w:szCs w:val="24"/>
          <w:lang w:val="ru-RU"/>
        </w:rPr>
      </w:r>
    </w:p>
    <w:p>
      <w:pPr>
        <w:sectPr>
          <w:headerReference w:type="default" r:id="rId2"/>
          <w:type w:val="continuous"/>
          <w:pgSz w:w="11906" w:h="16838"/>
          <w:pgMar w:left="1305" w:right="626" w:gutter="0" w:header="567" w:top="624" w:footer="0" w:bottom="2127"/>
          <w:formProt w:val="false"/>
          <w:textDirection w:val="lrTb"/>
          <w:docGrid w:type="default" w:linePitch="600" w:charSpace="32768"/>
        </w:sectPr>
      </w:pPr>
    </w:p>
    <w:p>
      <w:pPr>
        <w:pStyle w:val="Normal"/>
        <w:spacing w:lineRule="auto" w:line="240" w:before="0" w:after="0"/>
        <w:jc w:val="right"/>
        <w:rPr>
          <w:rFonts w:ascii="Times New Roman" w:hAnsi="Times New Roman" w:cs="Times New Roman"/>
          <w:b/>
          <w:bCs/>
          <w:color w:val="000000"/>
          <w:spacing w:val="-17"/>
          <w:sz w:val="24"/>
          <w:szCs w:val="24"/>
          <w:lang w:val="ru-RU"/>
        </w:rPr>
      </w:pPr>
      <w:r>
        <w:rPr/>
      </w:r>
    </w:p>
    <w:sectPr>
      <w:type w:val="continuous"/>
      <w:pgSz w:w="11906" w:h="16838"/>
      <w:pgMar w:left="1305" w:right="626" w:gutter="0" w:header="567" w:top="624" w:footer="0" w:bottom="2127"/>
      <w:formProt w:val="tru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imes New Roman">
    <w:charset w:val="01"/>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fldChar w:fldCharType="begin"/>
    </w:r>
    <w:r>
      <w:rPr/>
      <w:instrText xml:space="preserve"> PAGE </w:instrText>
    </w:r>
    <w:r>
      <w:rPr/>
      <w:fldChar w:fldCharType="separate"/>
    </w:r>
    <w:r>
      <w:rPr/>
      <w:t>9</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567"/>
        </w:tabs>
        <w:ind w:left="567" w:hanging="567"/>
      </w:pPr>
      <w:rPr>
        <w:smallCaps w:val="false"/>
        <w:caps w:val="false"/>
        <w:outline w:val="false"/>
        <w:dstrike w:val="false"/>
        <w:strike w:val="false"/>
        <w:vertAlign w:val="baseline"/>
        <w:position w:val="0"/>
        <w:sz w:val="24"/>
        <w:sz w:val="24"/>
        <w:spacing w:val="0"/>
        <w:i w:val="false"/>
        <w:shadow w:val="false"/>
        <w:u w:val="none"/>
        <w:b w:val="false"/>
        <w:kern w:val="2"/>
        <w:iCs w:val="false"/>
        <w:bCs w:val="false"/>
        <w:em w:val="none"/>
        <w:vanish w:val="false"/>
        <w:rFonts w:ascii="Times New Roman" w:hAnsi="Times New Roman" w:cs="Times New Roman"/>
      </w:rPr>
    </w:lvl>
    <w:lvl w:ilvl="1">
      <w:start w:val="1"/>
      <w:pStyle w:val="Heading2"/>
      <w:numFmt w:val="decimal"/>
      <w:lvlText w:val="%1.%2"/>
      <w:lvlJc w:val="left"/>
      <w:pPr>
        <w:tabs>
          <w:tab w:val="num" w:pos="1134"/>
        </w:tabs>
        <w:ind w:left="1134" w:hanging="1134"/>
      </w:pPr>
      <w:rPr>
        <w:smallCaps w:val="false"/>
        <w:caps w:val="false"/>
        <w:outline w:val="false"/>
        <w:dstrike w:val="false"/>
        <w:strike w:val="false"/>
        <w:vertAlign w:val="baseline"/>
        <w:position w:val="0"/>
        <w:sz w:val="28"/>
        <w:sz w:val="28"/>
        <w:spacing w:val="0"/>
        <w:i w:val="false"/>
        <w:shadow w:val="false"/>
        <w:u w:val="none"/>
        <w:b/>
        <w:kern w:val="2"/>
        <w:szCs w:val="28"/>
        <w:iCs w:val="false"/>
        <w:bCs/>
        <w:w w:val="100"/>
        <w:vanish w:val="false"/>
        <w:rFonts w:cs="Times New Roman"/>
        <w:color w:val="000000"/>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567"/>
        </w:tabs>
        <w:ind w:left="567" w:hanging="567"/>
      </w:pPr>
      <w:rPr>
        <w:smallCaps w:val="false"/>
        <w:caps w:val="false"/>
        <w:outline w:val="false"/>
        <w:dstrike w:val="false"/>
        <w:strike w:val="false"/>
        <w:vertAlign w:val="baseline"/>
        <w:position w:val="0"/>
        <w:sz w:val="24"/>
        <w:sz w:val="24"/>
        <w:spacing w:val="0"/>
        <w:i w:val="false"/>
        <w:shadow w:val="false"/>
        <w:u w:val="none"/>
        <w:b w:val="false"/>
        <w:kern w:val="2"/>
        <w:iCs w:val="false"/>
        <w:bCs w:val="false"/>
        <w:em w:val="none"/>
        <w:vanish w:val="false"/>
        <w:rFonts w:ascii="Times New Roman" w:hAnsi="Times New Roman" w:cs="Times New Roman"/>
      </w:rPr>
    </w:lvl>
    <w:lvl w:ilvl="1">
      <w:start w:val="1"/>
      <w:numFmt w:val="decimal"/>
      <w:lvlText w:val="%1.%2"/>
      <w:lvlJc w:val="left"/>
      <w:pPr>
        <w:tabs>
          <w:tab w:val="num" w:pos="1134"/>
        </w:tabs>
        <w:ind w:left="1134" w:hanging="1134"/>
      </w:pPr>
      <w:rPr>
        <w:smallCaps w:val="false"/>
        <w:caps w:val="false"/>
        <w:outline w:val="false"/>
        <w:dstrike w:val="false"/>
        <w:strike w:val="false"/>
        <w:vertAlign w:val="baseline"/>
        <w:position w:val="0"/>
        <w:sz w:val="28"/>
        <w:sz w:val="28"/>
        <w:spacing w:val="0"/>
        <w:i w:val="false"/>
        <w:shadow w:val="false"/>
        <w:u w:val="none"/>
        <w:b/>
        <w:kern w:val="2"/>
        <w:szCs w:val="28"/>
        <w:iCs w:val="false"/>
        <w:bCs/>
        <w:w w:val="100"/>
        <w:vanish w:val="false"/>
        <w:rFonts w:cs="Times New Roman"/>
        <w:color w:val="000000"/>
      </w:rPr>
    </w:lvl>
    <w:lvl w:ilvl="2">
      <w:start w:val="1"/>
      <w:numFmt w:val="decimal"/>
      <w:lvlText w:val="%1.%2.%3"/>
      <w:lvlJc w:val="left"/>
      <w:pPr>
        <w:tabs>
          <w:tab w:val="num" w:pos="1134"/>
        </w:tabs>
        <w:ind w:left="1134" w:hanging="1134"/>
      </w:pPr>
      <w:rPr>
        <w:i w:val="false"/>
        <w:b w:val="false"/>
        <w:iCs w:val="false"/>
        <w:bCs w:val="false"/>
      </w:rPr>
    </w:lvl>
    <w:lvl w:ilvl="3">
      <w:start w:val="1"/>
      <w:numFmt w:val="decimal"/>
      <w:lvlText w:val="%1.%2.%3.%4"/>
      <w:lvlJc w:val="left"/>
      <w:pPr>
        <w:tabs>
          <w:tab w:val="num" w:pos="6354"/>
        </w:tabs>
        <w:ind w:left="6354" w:hanging="1134"/>
      </w:pPr>
      <w:rPr>
        <w:smallCaps w:val="false"/>
        <w:caps w:val="false"/>
        <w:outline w:val="false"/>
        <w:dstrike w:val="false"/>
        <w:strike w:val="false"/>
        <w:vertAlign w:val="baseline"/>
        <w:position w:val="0"/>
        <w:sz w:val="24"/>
        <w:sz w:val="24"/>
        <w:spacing w:val="0"/>
        <w:i w:val="false"/>
        <w:shadow w:val="false"/>
        <w:u w:val="none"/>
        <w:b w:val="false"/>
        <w:kern w:val="2"/>
        <w:iCs w:val="false"/>
        <w:bCs w:val="false"/>
        <w:w w:val="100"/>
        <w:vanish w:val="false"/>
        <w:color w:val="000000"/>
      </w:rPr>
    </w:lvl>
    <w:lvl w:ilvl="4">
      <w:start w:val="1"/>
      <w:numFmt w:val="decimal"/>
      <w:lvlText w:val="%5)"/>
      <w:lvlJc w:val="left"/>
      <w:pPr>
        <w:tabs>
          <w:tab w:val="num" w:pos="1531"/>
        </w:tabs>
        <w:ind w:left="1531" w:hanging="397"/>
      </w:pPr>
      <w:rPr>
        <w:i w:val="false"/>
        <w:b w:val="false"/>
        <w:iCs w:val="false"/>
        <w:bCs w:val="false"/>
      </w:rPr>
    </w:lvl>
    <w:lvl w:ilvl="5">
      <w:start w:val="1"/>
      <w:numFmt w:val="bullet"/>
      <w:lvlText w:val=""/>
      <w:lvlJc w:val="left"/>
      <w:pPr>
        <w:tabs>
          <w:tab w:val="num" w:pos="2268"/>
        </w:tabs>
        <w:ind w:left="2268" w:hanging="567"/>
      </w:pPr>
      <w:rPr>
        <w:rFonts w:ascii="Symbol" w:hAnsi="Symbol" w:cs="Symbol" w:hint="default"/>
      </w:rPr>
    </w:lvl>
    <w:lvl w:ilvl="6">
      <w:start w:val="1"/>
      <w:numFmt w:val="lowerLetter"/>
      <w:lvlText w:val="%5.%6.%7)"/>
      <w:lvlJc w:val="left"/>
      <w:pPr>
        <w:tabs>
          <w:tab w:val="num" w:pos="2835"/>
        </w:tabs>
        <w:ind w:left="2835" w:hanging="567"/>
      </w:pPr>
      <w:rPr/>
    </w:lvl>
    <w:lvl w:ilvl="7">
      <w:start w:val="1"/>
      <w:numFmt w:val="decimal"/>
      <w:lvlText w:val="%1.%2.%3.%4.%5.%6.%7.%8."/>
      <w:lvlJc w:val="left"/>
      <w:pPr>
        <w:tabs>
          <w:tab w:val="num" w:pos="4545"/>
        </w:tabs>
        <w:ind w:left="2889" w:hanging="1224"/>
      </w:pPr>
      <w:rPr/>
    </w:lvl>
    <w:lvl w:ilvl="8">
      <w:start w:val="1"/>
      <w:numFmt w:val="decimal"/>
      <w:lvlText w:val="%1.%2.%3.%4.%5.%6.%7.%8.%9."/>
      <w:lvlJc w:val="left"/>
      <w:pPr>
        <w:tabs>
          <w:tab w:val="num" w:pos="5265"/>
        </w:tabs>
        <w:ind w:left="3465" w:hanging="1440"/>
      </w:pPr>
      <w:rPr/>
    </w:lvl>
  </w:abstractNum>
  <w:abstractNum w:abstractNumId="3">
    <w:lvl w:ilvl="0">
      <w:start w:val="1"/>
      <w:numFmt w:val="bullet"/>
      <w:lvlText w:val="-"/>
      <w:lvlJc w:val="left"/>
      <w:pPr>
        <w:tabs>
          <w:tab w:val="num" w:pos="720"/>
        </w:tabs>
        <w:ind w:left="720" w:hanging="360"/>
      </w:pPr>
      <w:rPr>
        <w:rFonts w:ascii="Times New Roman" w:hAnsi="Times New Roman" w:cs="Times New Roman" w:hint="default"/>
        <w:sz w:val="24"/>
        <w:szCs w:val="24"/>
        <w:lang w:eastAsia="ru-RU"/>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2"/>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0"/>
        </w:tabs>
        <w:ind w:left="3120" w:hanging="360"/>
      </w:pPr>
      <w:rPr>
        <w:spacing w:val="-4"/>
        <w:b/>
        <w:lang w:val="ru-RU"/>
      </w:rPr>
    </w:lvl>
    <w:lvl w:ilvl="1">
      <w:start w:val="8"/>
      <w:numFmt w:val="decimal"/>
      <w:lvlText w:val="%1.%2."/>
      <w:lvlJc w:val="left"/>
      <w:pPr>
        <w:tabs>
          <w:tab w:val="num" w:pos="3240"/>
        </w:tabs>
        <w:ind w:left="3240" w:hanging="480"/>
      </w:pPr>
      <w:rPr>
        <w:color w:val="000000"/>
      </w:rPr>
    </w:lvl>
    <w:lvl w:ilvl="2">
      <w:start w:val="1"/>
      <w:numFmt w:val="decimal"/>
      <w:lvlText w:val="%1.%2.%3."/>
      <w:lvlJc w:val="left"/>
      <w:pPr>
        <w:tabs>
          <w:tab w:val="num" w:pos="3480"/>
        </w:tabs>
        <w:ind w:left="3480" w:hanging="720"/>
      </w:pPr>
      <w:rPr>
        <w:color w:val="000000"/>
      </w:rPr>
    </w:lvl>
    <w:lvl w:ilvl="3">
      <w:start w:val="1"/>
      <w:numFmt w:val="decimal"/>
      <w:lvlText w:val="%1.%2.%3.%4."/>
      <w:lvlJc w:val="left"/>
      <w:pPr>
        <w:tabs>
          <w:tab w:val="num" w:pos="3480"/>
        </w:tabs>
        <w:ind w:left="3480" w:hanging="720"/>
      </w:pPr>
      <w:rPr>
        <w:color w:val="000000"/>
      </w:rPr>
    </w:lvl>
    <w:lvl w:ilvl="4">
      <w:start w:val="1"/>
      <w:numFmt w:val="decimal"/>
      <w:lvlText w:val="%1.%2.%3.%4.%5."/>
      <w:lvlJc w:val="left"/>
      <w:pPr>
        <w:tabs>
          <w:tab w:val="num" w:pos="3840"/>
        </w:tabs>
        <w:ind w:left="3840" w:hanging="1080"/>
      </w:pPr>
      <w:rPr>
        <w:color w:val="000000"/>
      </w:rPr>
    </w:lvl>
    <w:lvl w:ilvl="5">
      <w:start w:val="1"/>
      <w:numFmt w:val="decimal"/>
      <w:lvlText w:val="%1.%2.%3.%4.%5.%6."/>
      <w:lvlJc w:val="left"/>
      <w:pPr>
        <w:tabs>
          <w:tab w:val="num" w:pos="3840"/>
        </w:tabs>
        <w:ind w:left="3840" w:hanging="1080"/>
      </w:pPr>
      <w:rPr>
        <w:color w:val="000000"/>
      </w:rPr>
    </w:lvl>
    <w:lvl w:ilvl="6">
      <w:start w:val="1"/>
      <w:numFmt w:val="decimal"/>
      <w:lvlText w:val="%1.%2.%3.%4.%5.%6.%7."/>
      <w:lvlJc w:val="left"/>
      <w:pPr>
        <w:tabs>
          <w:tab w:val="num" w:pos="4200"/>
        </w:tabs>
        <w:ind w:left="4200" w:hanging="1440"/>
      </w:pPr>
      <w:rPr>
        <w:color w:val="000000"/>
      </w:rPr>
    </w:lvl>
    <w:lvl w:ilvl="7">
      <w:start w:val="1"/>
      <w:numFmt w:val="decimal"/>
      <w:lvlText w:val="%1.%2.%3.%4.%5.%6.%7.%8."/>
      <w:lvlJc w:val="left"/>
      <w:pPr>
        <w:tabs>
          <w:tab w:val="num" w:pos="4200"/>
        </w:tabs>
        <w:ind w:left="4200" w:hanging="1440"/>
      </w:pPr>
      <w:rPr>
        <w:color w:val="000000"/>
      </w:rPr>
    </w:lvl>
    <w:lvl w:ilvl="8">
      <w:start w:val="1"/>
      <w:numFmt w:val="decimal"/>
      <w:lvlText w:val="%1.%2.%3.%4.%5.%6.%7.%8.%9."/>
      <w:lvlJc w:val="left"/>
      <w:pPr>
        <w:tabs>
          <w:tab w:val="num" w:pos="4560"/>
        </w:tabs>
        <w:ind w:left="4560" w:hanging="1800"/>
      </w:pPr>
      <w:rPr>
        <w:color w:val="00000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isplayBackgroundShape/>
  <w:revisionView w:insDel="0" w:formatting="0"/>
  <w:defaultTabStop w:val="708"/>
  <w:autoHyphenation w:val="true"/>
  <w:compat>
    <w:compatSetting w:name="compatibilityMode" w:uri="http://schemas.microsoft.com/office/word" w:val="11"/>
  </w:compat>
  <w:themeFontLang w:val="" w:eastAsia="" w:bidi=""/>
  <w:documentProtection w:edit="forms" w:enforcement="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zh-CN" w:bidi="ar-SA"/>
    </w:rPr>
  </w:style>
  <w:style w:type="paragraph" w:styleId="Heading1">
    <w:name w:val="Heading 1"/>
    <w:basedOn w:val="Normal"/>
    <w:next w:val="Normal"/>
    <w:qFormat/>
    <w:pPr>
      <w:keepNext w:val="true"/>
      <w:keepLines/>
      <w:pageBreakBefore/>
      <w:numPr>
        <w:ilvl w:val="0"/>
        <w:numId w:val="1"/>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pPr>
      <w:keepNext w:val="true"/>
      <w:numPr>
        <w:ilvl w:val="1"/>
        <w:numId w:val="1"/>
      </w:numPr>
      <w:suppressAutoHyphens w:val="true"/>
      <w:spacing w:before="360" w:after="120"/>
      <w:outlineLvl w:val="1"/>
    </w:pPr>
    <w:rPr>
      <w:b/>
      <w:bCs/>
      <w:smallCaps/>
      <w:sz w:val="32"/>
      <w:szCs w:val="28"/>
      <w:lang w:val="ru-RU"/>
    </w:rPr>
  </w:style>
  <w:style w:type="paragraph" w:styleId="Heading3">
    <w:name w:val="Heading 3"/>
    <w:basedOn w:val="Normal"/>
    <w:next w:val="Normal"/>
    <w:qFormat/>
    <w:pPr>
      <w:keepNext w:val="true"/>
      <w:keepLines/>
      <w:spacing w:before="200" w:after="0"/>
      <w:outlineLvl w:val="2"/>
    </w:pPr>
    <w:rPr>
      <w:rFonts w:ascii="Cambria" w:hAnsi="Cambria" w:eastAsia="Times New Roman" w:cs="Times New Roman"/>
      <w:b/>
      <w:bCs/>
      <w:color w:val="4F81BD"/>
    </w:rPr>
  </w:style>
  <w:style w:type="character" w:styleId="WW8Num1z0">
    <w:name w:val="WW8Num1z0"/>
    <w:qFormat/>
    <w:rPr>
      <w:rFonts w:ascii="Times New Roman" w:hAnsi="Times New Roman" w:cs="Times New Roman"/>
      <w:b w:val="false"/>
      <w:bCs w:val="false"/>
      <w:i w:val="false"/>
      <w:iCs w:val="false"/>
      <w:caps w:val="false"/>
      <w:smallCaps w:val="false"/>
      <w:strike w:val="false"/>
      <w:dstrike w:val="false"/>
      <w:outline w:val="false"/>
      <w:shadow w:val="false"/>
      <w:vanish w:val="false"/>
      <w:spacing w:val="0"/>
      <w:kern w:val="2"/>
      <w:position w:val="0"/>
      <w:sz w:val="24"/>
      <w:sz w:val="24"/>
      <w:u w:val="none"/>
      <w:vertAlign w:val="baseline"/>
      <w:em w:val="none"/>
    </w:rPr>
  </w:style>
  <w:style w:type="character" w:styleId="WW8Num1z1">
    <w:name w:val="WW8Num1z1"/>
    <w:qFormat/>
    <w:rPr>
      <w:rFonts w:cs="Times New Roman"/>
      <w:b/>
      <w:bCs/>
      <w:i w:val="false"/>
      <w:iCs w:val="false"/>
      <w:caps w:val="false"/>
      <w:smallCaps w:val="false"/>
      <w:strike w:val="false"/>
      <w:dstrike w:val="false"/>
      <w:outline w:val="false"/>
      <w:shadow w:val="false"/>
      <w:vanish w:val="false"/>
      <w:color w:val="000000"/>
      <w:spacing w:val="0"/>
      <w:w w:val="100"/>
      <w:kern w:val="2"/>
      <w:position w:val="0"/>
      <w:sz w:val="28"/>
      <w:sz w:val="28"/>
      <w:szCs w:val="28"/>
      <w:u w:val="none"/>
      <w:vertAlign w:val="baseline"/>
    </w:rPr>
  </w:style>
  <w:style w:type="character" w:styleId="WW8Num2z0">
    <w:name w:val="WW8Num2z0"/>
    <w:qFormat/>
    <w:rPr>
      <w:rFonts w:ascii="Times New Roman" w:hAnsi="Times New Roman" w:cs="Times New Roman"/>
      <w:b w:val="false"/>
      <w:bCs w:val="false"/>
      <w:i w:val="false"/>
      <w:iCs w:val="false"/>
      <w:caps w:val="false"/>
      <w:smallCaps w:val="false"/>
      <w:strike w:val="false"/>
      <w:dstrike w:val="false"/>
      <w:outline w:val="false"/>
      <w:shadow w:val="false"/>
      <w:vanish w:val="false"/>
      <w:spacing w:val="0"/>
      <w:kern w:val="2"/>
      <w:position w:val="0"/>
      <w:sz w:val="24"/>
      <w:sz w:val="24"/>
      <w:u w:val="none"/>
      <w:vertAlign w:val="baseline"/>
      <w:em w:val="none"/>
    </w:rPr>
  </w:style>
  <w:style w:type="character" w:styleId="WW8Num2z1">
    <w:name w:val="WW8Num2z1"/>
    <w:qFormat/>
    <w:rPr>
      <w:rFonts w:cs="Times New Roman"/>
      <w:b/>
      <w:bCs/>
      <w:i w:val="false"/>
      <w:iCs w:val="false"/>
      <w:caps w:val="false"/>
      <w:smallCaps w:val="false"/>
      <w:strike w:val="false"/>
      <w:dstrike w:val="false"/>
      <w:outline w:val="false"/>
      <w:shadow w:val="false"/>
      <w:vanish w:val="false"/>
      <w:color w:val="000000"/>
      <w:spacing w:val="0"/>
      <w:w w:val="100"/>
      <w:kern w:val="2"/>
      <w:position w:val="0"/>
      <w:sz w:val="28"/>
      <w:sz w:val="28"/>
      <w:szCs w:val="28"/>
      <w:u w:val="none"/>
      <w:vertAlign w:val="baseline"/>
    </w:rPr>
  </w:style>
  <w:style w:type="character" w:styleId="WW8Num2z2">
    <w:name w:val="WW8Num2z2"/>
    <w:qFormat/>
    <w:rPr>
      <w:b w:val="false"/>
      <w:bCs w:val="false"/>
      <w:i w:val="false"/>
      <w:iCs w:val="false"/>
    </w:rPr>
  </w:style>
  <w:style w:type="character" w:styleId="WW8Num2z3">
    <w:name w:val="WW8Num2z3"/>
    <w:qFormat/>
    <w:rPr>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u w:val="none"/>
      <w:vertAlign w:val="baseline"/>
    </w:rPr>
  </w:style>
  <w:style w:type="character" w:styleId="WW8Num2z5">
    <w:name w:val="WW8Num2z5"/>
    <w:qFormat/>
    <w:rPr>
      <w:rFonts w:ascii="Symbol" w:hAnsi="Symbol" w:cs="Symbol"/>
    </w:rPr>
  </w:style>
  <w:style w:type="character" w:styleId="WW8Num2z6">
    <w:name w:val="WW8Num2z6"/>
    <w:qFormat/>
    <w:rPr/>
  </w:style>
  <w:style w:type="character" w:styleId="WW8Num3z0">
    <w:name w:val="WW8Num3z0"/>
    <w:qFormat/>
    <w:rPr>
      <w:rFonts w:ascii="Times New Roman" w:hAnsi="Times New Roman" w:cs="Times New Roman"/>
      <w:sz w:val="24"/>
      <w:szCs w:val="24"/>
      <w:lang w:eastAsia="ru-RU"/>
    </w:rPr>
  </w:style>
  <w:style w:type="character" w:styleId="WW8Num4z0">
    <w:name w:val="WW8Num4z0"/>
    <w:qFormat/>
    <w:rPr/>
  </w:style>
  <w:style w:type="character" w:styleId="WW8Num5z0">
    <w:name w:val="WW8Num5z0"/>
    <w:qFormat/>
    <w:rPr>
      <w:b/>
      <w:spacing w:val="-4"/>
      <w:lang w:val="ru-RU"/>
    </w:rPr>
  </w:style>
  <w:style w:type="character" w:styleId="WW8Num5z1">
    <w:name w:val="WW8Num5z1"/>
    <w:qFormat/>
    <w:rPr>
      <w:color w:val="000000"/>
    </w:rPr>
  </w:style>
  <w:style w:type="character" w:styleId="WW8Num6z0">
    <w:name w:val="WW8Num6z0"/>
    <w:qFormat/>
    <w:rPr>
      <w:rFonts w:ascii="Times New Roman" w:hAnsi="Times New Roman" w:cs="Times New Roman"/>
      <w:b/>
      <w:bCs/>
      <w:sz w:val="24"/>
      <w:szCs w:val="24"/>
    </w:rPr>
  </w:style>
  <w:style w:type="character" w:styleId="WW8Num7z0">
    <w:name w:val="WW8Num7z0"/>
    <w:qFormat/>
    <w:rPr>
      <w:rFonts w:ascii="Symbol" w:hAnsi="Symbol" w:cs="Symbol"/>
      <w:sz w:val="24"/>
      <w:szCs w:val="24"/>
    </w:rPr>
  </w:style>
  <w:style w:type="character" w:styleId="WW8Num8z0">
    <w:name w:val="WW8Num8z0"/>
    <w:qFormat/>
    <w:rPr>
      <w:rFonts w:ascii="Times New Roman" w:hAnsi="Times New Roman" w:cs="Times New Roman"/>
      <w:b/>
      <w:bCs/>
      <w:sz w:val="24"/>
      <w:szCs w:val="24"/>
    </w:rPr>
  </w:style>
  <w:style w:type="character" w:styleId="WW8Num9z0">
    <w:name w:val="WW8Num9z0"/>
    <w:qFormat/>
    <w:rPr>
      <w:rFonts w:ascii="Times New Roman" w:hAnsi="Times New Roman" w:cs="Times New Roman"/>
      <w:b/>
      <w:bCs/>
      <w:sz w:val="24"/>
      <w:szCs w:val="24"/>
    </w:rPr>
  </w:style>
  <w:style w:type="character" w:styleId="WW8Num10z0">
    <w:name w:val="WW8Num10z0"/>
    <w:qFormat/>
    <w:rPr>
      <w:rFonts w:ascii="Symbol" w:hAnsi="Symbol" w:cs="Symbol"/>
    </w:rPr>
  </w:style>
  <w:style w:type="character" w:styleId="Style6">
    <w:name w:val="Основной шрифт абзаца"/>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4z1">
    <w:name w:val="WW8Num4z1"/>
    <w:qFormat/>
    <w:rPr>
      <w:b w:val="false"/>
      <w:i w:val="false"/>
      <w:sz w:val="24"/>
      <w:szCs w:val="24"/>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9z1">
    <w:name w:val="WW8Num9z1"/>
    <w:qFormat/>
    <w:rPr>
      <w:rFonts w:cs="Times New Roman"/>
      <w:b/>
      <w:bCs/>
      <w:i w:val="false"/>
      <w:iCs w:val="false"/>
      <w:caps w:val="false"/>
      <w:smallCaps w:val="false"/>
      <w:strike w:val="false"/>
      <w:dstrike w:val="false"/>
      <w:outline w:val="false"/>
      <w:shadow w:val="false"/>
      <w:vanish w:val="false"/>
      <w:color w:val="000000"/>
      <w:spacing w:val="0"/>
      <w:w w:val="100"/>
      <w:kern w:val="2"/>
      <w:position w:val="0"/>
      <w:sz w:val="28"/>
      <w:sz w:val="28"/>
      <w:szCs w:val="28"/>
      <w:u w:val="none"/>
      <w:vertAlign w:val="baseline"/>
    </w:rPr>
  </w:style>
  <w:style w:type="character" w:styleId="WW8Num9z2">
    <w:name w:val="WW8Num9z2"/>
    <w:qFormat/>
    <w:rPr>
      <w:b w:val="false"/>
      <w:bCs w:val="false"/>
      <w:i w:val="false"/>
      <w:iCs w:val="false"/>
    </w:rPr>
  </w:style>
  <w:style w:type="character" w:styleId="WW8Num9z3">
    <w:name w:val="WW8Num9z3"/>
    <w:qFormat/>
    <w:rPr>
      <w:b w:val="false"/>
      <w:bCs w:val="false"/>
      <w:i w:val="false"/>
      <w:iCs w:val="false"/>
      <w:caps w:val="false"/>
      <w:smallCaps w:val="false"/>
      <w:strike w:val="false"/>
      <w:dstrike w:val="false"/>
      <w:outline w:val="false"/>
      <w:shadow w:val="false"/>
      <w:vanish w:val="false"/>
      <w:color w:val="000000"/>
      <w:spacing w:val="0"/>
      <w:w w:val="100"/>
      <w:kern w:val="2"/>
      <w:position w:val="0"/>
      <w:sz w:val="24"/>
      <w:sz w:val="24"/>
      <w:u w:val="none"/>
      <w:vertAlign w:val="baseline"/>
    </w:rPr>
  </w:style>
  <w:style w:type="character" w:styleId="WW8Num9z5">
    <w:name w:val="WW8Num9z5"/>
    <w:qFormat/>
    <w:rPr>
      <w:rFonts w:ascii="Symbol" w:hAnsi="Symbol" w:cs="Symbol"/>
    </w:rPr>
  </w:style>
  <w:style w:type="character" w:styleId="WW8Num9z6">
    <w:name w:val="WW8Num9z6"/>
    <w:qFormat/>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0z3">
    <w:name w:val="WW8Num10z3"/>
    <w:qFormat/>
    <w:rPr>
      <w:rFonts w:ascii="Symbol" w:hAnsi="Symbol" w:cs="Symbol"/>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b w:val="false"/>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rFonts w:ascii="Times New Roman" w:hAnsi="Times New Roman" w:cs="Times New Roman"/>
      <w:sz w:val="24"/>
      <w:szCs w:val="24"/>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color w:val="000000"/>
    </w:rPr>
  </w:style>
  <w:style w:type="character" w:styleId="WW8Num16z0">
    <w:name w:val="WW8Num16z0"/>
    <w:qFormat/>
    <w:rPr/>
  </w:style>
  <w:style w:type="character" w:styleId="WW8Num16z2">
    <w:name w:val="WW8Num16z2"/>
    <w:qFormat/>
    <w:rPr>
      <w:sz w:val="28"/>
      <w:szCs w:val="28"/>
    </w:rPr>
  </w:style>
  <w:style w:type="character" w:styleId="WW8Num17z0">
    <w:name w:val="WW8Num17z0"/>
    <w:qFormat/>
    <w:rPr/>
  </w:style>
  <w:style w:type="character" w:styleId="WW8Num18z0">
    <w:name w:val="WW8Num18z0"/>
    <w:qFormat/>
    <w:rPr/>
  </w:style>
  <w:style w:type="character" w:styleId="WW8Num19z0">
    <w:name w:val="WW8Num19z0"/>
    <w:qFormat/>
    <w:rPr/>
  </w:style>
  <w:style w:type="character" w:styleId="WW8Num19z3">
    <w:name w:val="WW8Num19z3"/>
    <w:qFormat/>
    <w:rPr>
      <w:sz w:val="28"/>
      <w:szCs w:val="28"/>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rFonts w:ascii="Symbol" w:hAnsi="Symbol" w:cs="Symbol"/>
    </w:rPr>
  </w:style>
  <w:style w:type="character" w:styleId="WW8Num22z2">
    <w:name w:val="WW8Num22z2"/>
    <w:qFormat/>
    <w:rPr>
      <w:rFonts w:ascii="Wingdings" w:hAnsi="Wingdings" w:cs="Wingdings"/>
    </w:rPr>
  </w:style>
  <w:style w:type="character" w:styleId="WW8Num22z4">
    <w:name w:val="WW8Num22z4"/>
    <w:qFormat/>
    <w:rPr>
      <w:rFonts w:ascii="Courier New" w:hAnsi="Courier New" w:cs="Courier New"/>
    </w:rPr>
  </w:style>
  <w:style w:type="character" w:styleId="WW8Num23z0">
    <w:name w:val="WW8Num23z0"/>
    <w:qFormat/>
    <w:rPr>
      <w:lang w:val="ru-RU"/>
    </w:rPr>
  </w:style>
  <w:style w:type="character" w:styleId="WW8Num23z1">
    <w:name w:val="WW8Num23z1"/>
    <w:qFormat/>
    <w:rPr>
      <w:color w:val="000000"/>
    </w:rPr>
  </w:style>
  <w:style w:type="character" w:styleId="1">
    <w:name w:val="Основной шрифт абзаца1"/>
    <w:qFormat/>
    <w:rPr/>
  </w:style>
  <w:style w:type="character" w:styleId="Style7">
    <w:name w:val="Символ сноски"/>
    <w:qFormat/>
    <w:rPr>
      <w:vertAlign w:val="superscript"/>
    </w:rPr>
  </w:style>
  <w:style w:type="character" w:styleId="3">
    <w:name w:val="Основной текст 3 Знак"/>
    <w:qFormat/>
    <w:rPr>
      <w:sz w:val="16"/>
      <w:szCs w:val="16"/>
      <w:lang w:val="en-GB"/>
    </w:rPr>
  </w:style>
  <w:style w:type="character" w:styleId="31">
    <w:name w:val="Заголовок 3 Знак"/>
    <w:qFormat/>
    <w:rPr>
      <w:rFonts w:ascii="Cambria" w:hAnsi="Cambria" w:eastAsia="Times New Roman" w:cs="Times New Roman"/>
      <w:b/>
      <w:bCs/>
      <w:color w:val="4F81BD"/>
      <w:sz w:val="24"/>
      <w:szCs w:val="24"/>
      <w:lang w:val="en-GB"/>
    </w:rPr>
  </w:style>
  <w:style w:type="character" w:styleId="11">
    <w:name w:val="Знак примечания1"/>
    <w:qFormat/>
    <w:rPr>
      <w:sz w:val="16"/>
      <w:szCs w:val="16"/>
    </w:rPr>
  </w:style>
  <w:style w:type="character" w:styleId="Style8">
    <w:name w:val="Текст примечания Знак"/>
    <w:qFormat/>
    <w:rPr>
      <w:lang w:val="en-GB"/>
    </w:rPr>
  </w:style>
  <w:style w:type="character" w:styleId="Style9">
    <w:name w:val="Тема примечания Знак"/>
    <w:qFormat/>
    <w:rPr>
      <w:b/>
      <w:bCs/>
      <w:lang w:val="en-GB"/>
    </w:rPr>
  </w:style>
  <w:style w:type="character" w:styleId="32">
    <w:name w:val="Основной текст с отступом 3 Знак"/>
    <w:qFormat/>
    <w:rPr>
      <w:sz w:val="16"/>
      <w:szCs w:val="16"/>
    </w:rPr>
  </w:style>
  <w:style w:type="character" w:styleId="Style10">
    <w:name w:val="Основной текст Знак"/>
    <w:qFormat/>
    <w:rPr>
      <w:sz w:val="28"/>
      <w:szCs w:val="28"/>
    </w:rPr>
  </w:style>
  <w:style w:type="character" w:styleId="Style11">
    <w:name w:val="Название Знак"/>
    <w:qFormat/>
    <w:rPr>
      <w:b/>
      <w:bCs/>
      <w:sz w:val="24"/>
      <w:szCs w:val="24"/>
    </w:rPr>
  </w:style>
  <w:style w:type="character" w:styleId="Style12">
    <w:name w:val="Верхний колонтитул Знак"/>
    <w:qFormat/>
    <w:rPr>
      <w:sz w:val="24"/>
      <w:szCs w:val="24"/>
      <w:lang w:val="en-GB"/>
    </w:rPr>
  </w:style>
  <w:style w:type="character" w:styleId="Style13">
    <w:name w:val="Нижний колонтитул Знак"/>
    <w:qFormat/>
    <w:rPr>
      <w:sz w:val="24"/>
      <w:szCs w:val="24"/>
      <w:lang w:val="en-GB"/>
    </w:rPr>
  </w:style>
  <w:style w:type="character" w:styleId="Style14">
    <w:name w:val="Текст выноски Знак"/>
    <w:qFormat/>
    <w:rPr>
      <w:rFonts w:ascii="Tahoma" w:hAnsi="Tahoma" w:cs="Tahoma"/>
      <w:sz w:val="16"/>
      <w:szCs w:val="16"/>
    </w:rPr>
  </w:style>
  <w:style w:type="character" w:styleId="WW8Num31z0">
    <w:name w:val="WW8Num31z0"/>
    <w:qFormat/>
    <w:rPr/>
  </w:style>
  <w:style w:type="character" w:styleId="WW8Num30z0">
    <w:name w:val="WW8Num30z0"/>
    <w:qFormat/>
    <w:rPr/>
  </w:style>
  <w:style w:type="character" w:styleId="WW8Num29z0">
    <w:name w:val="WW8Num29z0"/>
    <w:qFormat/>
    <w:rPr/>
  </w:style>
  <w:style w:type="character" w:styleId="WW8Num28z1">
    <w:name w:val="WW8Num28z1"/>
    <w:qFormat/>
    <w:rPr>
      <w:rFonts w:ascii="Courier New" w:hAnsi="Courier New" w:cs="Courier New"/>
    </w:rPr>
  </w:style>
  <w:style w:type="character" w:styleId="WW8Num27z0">
    <w:name w:val="WW8Num27z0"/>
    <w:qFormat/>
    <w:rPr/>
  </w:style>
  <w:style w:type="character" w:styleId="WW8Num26z8">
    <w:name w:val="WW8Num26z8"/>
    <w:qFormat/>
    <w:rPr/>
  </w:style>
  <w:style w:type="character" w:styleId="WW8Num26z7">
    <w:name w:val="WW8Num26z7"/>
    <w:qFormat/>
    <w:rPr/>
  </w:style>
  <w:style w:type="character" w:styleId="WW8Num26z6">
    <w:name w:val="WW8Num26z6"/>
    <w:qFormat/>
    <w:rPr/>
  </w:style>
  <w:style w:type="character" w:styleId="WW8Num26z5">
    <w:name w:val="WW8Num26z5"/>
    <w:qFormat/>
    <w:rPr/>
  </w:style>
  <w:style w:type="character" w:styleId="WW8Num26z4">
    <w:name w:val="WW8Num26z4"/>
    <w:qFormat/>
    <w:rPr/>
  </w:style>
  <w:style w:type="character" w:styleId="WW8Num26z3">
    <w:name w:val="WW8Num26z3"/>
    <w:qFormat/>
    <w:rPr/>
  </w:style>
  <w:style w:type="character" w:styleId="WW8Num26z2">
    <w:name w:val="WW8Num26z2"/>
    <w:qFormat/>
    <w:rPr/>
  </w:style>
  <w:style w:type="character" w:styleId="WW8Num26z1">
    <w:name w:val="WW8Num26z1"/>
    <w:qFormat/>
    <w:rPr/>
  </w:style>
  <w:style w:type="character" w:styleId="WW8Num26z0">
    <w:name w:val="WW8Num26z0"/>
    <w:qFormat/>
    <w:rPr/>
  </w:style>
  <w:style w:type="character" w:styleId="WW8Num25z8">
    <w:name w:val="WW8Num25z8"/>
    <w:qFormat/>
    <w:rPr/>
  </w:style>
  <w:style w:type="character" w:styleId="WW8Num25z7">
    <w:name w:val="WW8Num25z7"/>
    <w:qFormat/>
    <w:rPr/>
  </w:style>
  <w:style w:type="character" w:styleId="WW8Num25z6">
    <w:name w:val="WW8Num25z6"/>
    <w:qFormat/>
    <w:rPr/>
  </w:style>
  <w:style w:type="character" w:styleId="WW8Num25z5">
    <w:name w:val="WW8Num25z5"/>
    <w:qFormat/>
    <w:rPr/>
  </w:style>
  <w:style w:type="character" w:styleId="WW8Num25z4">
    <w:name w:val="WW8Num25z4"/>
    <w:qFormat/>
    <w:rPr/>
  </w:style>
  <w:style w:type="character" w:styleId="WW8Num25z3">
    <w:name w:val="WW8Num25z3"/>
    <w:qFormat/>
    <w:rPr/>
  </w:style>
  <w:style w:type="character" w:styleId="WW8Num25z2">
    <w:name w:val="WW8Num25z2"/>
    <w:qFormat/>
    <w:rPr/>
  </w:style>
  <w:style w:type="character" w:styleId="WW8Num25z1">
    <w:name w:val="WW8Num25z1"/>
    <w:qFormat/>
    <w:rPr/>
  </w:style>
  <w:style w:type="character" w:styleId="WW8Num25z0">
    <w:name w:val="WW8Num25z0"/>
    <w:qFormat/>
    <w:rPr/>
  </w:style>
  <w:style w:type="character" w:styleId="WW8Num24z1">
    <w:name w:val="WW8Num24z1"/>
    <w:qFormat/>
    <w:rPr>
      <w:rFonts w:cs="Times New Roman"/>
    </w:rPr>
  </w:style>
  <w:style w:type="character" w:styleId="WW8Num24z0">
    <w:name w:val="WW8Num24z0"/>
    <w:qFormat/>
    <w:rPr>
      <w:rFonts w:cs="Times New Roman"/>
    </w:rPr>
  </w:style>
  <w:style w:type="character" w:styleId="WW8Num19z2">
    <w:name w:val="WW8Num19z2"/>
    <w:qFormat/>
    <w:rPr/>
  </w:style>
  <w:style w:type="character" w:styleId="WW8Num18z1">
    <w:name w:val="WW8Num18z1"/>
    <w:qFormat/>
    <w:rPr>
      <w:b w:val="false"/>
    </w:rPr>
  </w:style>
  <w:style w:type="character" w:styleId="WW8Num17z1">
    <w:name w:val="WW8Num17z1"/>
    <w:qFormat/>
    <w:rPr>
      <w:rFonts w:ascii="Courier New" w:hAnsi="Courier New" w:cs="Courier New"/>
    </w:rPr>
  </w:style>
  <w:style w:type="character" w:styleId="WW8Num15z8">
    <w:name w:val="WW8Num15z8"/>
    <w:qFormat/>
    <w:rPr/>
  </w:style>
  <w:style w:type="character" w:styleId="WW8Num15z7">
    <w:name w:val="WW8Num15z7"/>
    <w:qFormat/>
    <w:rPr/>
  </w:style>
  <w:style w:type="character" w:styleId="WW8Num15z6">
    <w:name w:val="WW8Num15z6"/>
    <w:qFormat/>
    <w:rPr/>
  </w:style>
  <w:style w:type="character" w:styleId="WW8Num15z5">
    <w:name w:val="WW8Num15z5"/>
    <w:qFormat/>
    <w:rPr/>
  </w:style>
  <w:style w:type="character" w:styleId="WW8Num15z4">
    <w:name w:val="WW8Num15z4"/>
    <w:qFormat/>
    <w:rPr/>
  </w:style>
  <w:style w:type="character" w:styleId="WW8Num15z3">
    <w:name w:val="WW8Num15z3"/>
    <w:qFormat/>
    <w:rPr/>
  </w:style>
  <w:style w:type="character" w:styleId="WW8Num15z2">
    <w:name w:val="WW8Num15z2"/>
    <w:qFormat/>
    <w:rPr/>
  </w:style>
  <w:style w:type="character" w:styleId="WW8Num13z8">
    <w:name w:val="WW8Num13z8"/>
    <w:qFormat/>
    <w:rPr/>
  </w:style>
  <w:style w:type="character" w:styleId="WW8Num13z7">
    <w:name w:val="WW8Num13z7"/>
    <w:qFormat/>
    <w:rPr/>
  </w:style>
  <w:style w:type="character" w:styleId="WW8Num13z6">
    <w:name w:val="WW8Num13z6"/>
    <w:qFormat/>
    <w:rPr/>
  </w:style>
  <w:style w:type="character" w:styleId="WW8Num13z5">
    <w:name w:val="WW8Num13z5"/>
    <w:qFormat/>
    <w:rPr/>
  </w:style>
  <w:style w:type="character" w:styleId="WW8Num13z4">
    <w:name w:val="WW8Num13z4"/>
    <w:qFormat/>
    <w:rPr/>
  </w:style>
  <w:style w:type="character" w:styleId="WW8Num9z8">
    <w:name w:val="WW8Num9z8"/>
    <w:qFormat/>
    <w:rPr/>
  </w:style>
  <w:style w:type="character" w:styleId="WW8Num9z7">
    <w:name w:val="WW8Num9z7"/>
    <w:qFormat/>
    <w:rPr/>
  </w:style>
  <w:style w:type="character" w:styleId="WW8Num9z4">
    <w:name w:val="WW8Num9z4"/>
    <w:qFormat/>
    <w:rPr/>
  </w:style>
  <w:style w:type="character" w:styleId="WW8Num6z8">
    <w:name w:val="WW8Num6z8"/>
    <w:qFormat/>
    <w:rPr/>
  </w:style>
  <w:style w:type="character" w:styleId="WW8Num6z7">
    <w:name w:val="WW8Num6z7"/>
    <w:qFormat/>
    <w:rPr/>
  </w:style>
  <w:style w:type="character" w:styleId="WW8Num6z6">
    <w:name w:val="WW8Num6z6"/>
    <w:qFormat/>
    <w:rPr/>
  </w:style>
  <w:style w:type="character" w:styleId="WW8Num6z5">
    <w:name w:val="WW8Num6z5"/>
    <w:qFormat/>
    <w:rPr/>
  </w:style>
  <w:style w:type="character" w:styleId="WW8Num6z4">
    <w:name w:val="WW8Num6z4"/>
    <w:qFormat/>
    <w:rPr/>
  </w:style>
  <w:style w:type="character" w:styleId="WW8Num6z3">
    <w:name w:val="WW8Num6z3"/>
    <w:qFormat/>
    <w:rPr/>
  </w:style>
  <w:style w:type="character" w:styleId="WW8Num3z1">
    <w:name w:val="WW8Num3z1"/>
    <w:qFormat/>
    <w:rPr>
      <w:rFonts w:ascii="Courier New" w:hAnsi="Courier New" w:cs="Courier New"/>
    </w:rPr>
  </w:style>
  <w:style w:type="character" w:styleId="WW8Num8z8">
    <w:name w:val="WW8Num8z8"/>
    <w:qFormat/>
    <w:rPr/>
  </w:style>
  <w:style w:type="character" w:styleId="WW8Num8z7">
    <w:name w:val="WW8Num8z7"/>
    <w:qFormat/>
    <w:rPr/>
  </w:style>
  <w:style w:type="character" w:styleId="WW8Num8z6">
    <w:name w:val="WW8Num8z6"/>
    <w:qFormat/>
    <w:rPr/>
  </w:style>
  <w:style w:type="character" w:styleId="WW8Num8z5">
    <w:name w:val="WW8Num8z5"/>
    <w:qFormat/>
    <w:rPr/>
  </w:style>
  <w:style w:type="character" w:styleId="WW8Num8z4">
    <w:name w:val="WW8Num8z4"/>
    <w:qFormat/>
    <w:rPr/>
  </w:style>
  <w:style w:type="character" w:styleId="WW8Num8z3">
    <w:name w:val="WW8Num8z3"/>
    <w:qFormat/>
    <w:rPr/>
  </w:style>
  <w:style w:type="character" w:styleId="WW8Num8z2">
    <w:name w:val="WW8Num8z2"/>
    <w:qFormat/>
    <w:rPr/>
  </w:style>
  <w:style w:type="character" w:styleId="WW8Num8z1">
    <w:name w:val="WW8Num8z1"/>
    <w:qFormat/>
    <w:rPr/>
  </w:style>
  <w:style w:type="character" w:styleId="WW8Num7z8">
    <w:name w:val="WW8Num7z8"/>
    <w:qFormat/>
    <w:rPr/>
  </w:style>
  <w:style w:type="character" w:styleId="WW8Num7z7">
    <w:name w:val="WW8Num7z7"/>
    <w:qFormat/>
    <w:rPr/>
  </w:style>
  <w:style w:type="character" w:styleId="WW8Num7z6">
    <w:name w:val="WW8Num7z6"/>
    <w:qFormat/>
    <w:rPr/>
  </w:style>
  <w:style w:type="character" w:styleId="WW8Num7z5">
    <w:name w:val="WW8Num7z5"/>
    <w:qFormat/>
    <w:rPr/>
  </w:style>
  <w:style w:type="character" w:styleId="WW8Num7z4">
    <w:name w:val="WW8Num7z4"/>
    <w:qFormat/>
    <w:rPr/>
  </w:style>
  <w:style w:type="character" w:styleId="WW8Num7z3">
    <w:name w:val="WW8Num7z3"/>
    <w:qFormat/>
    <w:rPr/>
  </w:style>
  <w:style w:type="character" w:styleId="WW8Num7z2">
    <w:name w:val="WW8Num7z2"/>
    <w:qFormat/>
    <w:rPr/>
  </w:style>
  <w:style w:type="character" w:styleId="WW8Num7z1">
    <w:name w:val="WW8Num7z1"/>
    <w:qFormat/>
    <w:rPr/>
  </w:style>
  <w:style w:type="character" w:styleId="WW8Num3z8">
    <w:name w:val="WW8Num3z8"/>
    <w:qFormat/>
    <w:rPr/>
  </w:style>
  <w:style w:type="character" w:styleId="WW8Num3z7">
    <w:name w:val="WW8Num3z7"/>
    <w:qFormat/>
    <w:rPr/>
  </w:style>
  <w:style w:type="character" w:styleId="WW8Num3z6">
    <w:name w:val="WW8Num3z6"/>
    <w:qFormat/>
    <w:rPr/>
  </w:style>
  <w:style w:type="character" w:styleId="WW8Num3z5">
    <w:name w:val="WW8Num3z5"/>
    <w:qFormat/>
    <w:rPr/>
  </w:style>
  <w:style w:type="character" w:styleId="WW8Num3z4">
    <w:name w:val="WW8Num3z4"/>
    <w:qFormat/>
    <w:rPr/>
  </w:style>
  <w:style w:type="character" w:styleId="WW8Num3z3">
    <w:name w:val="WW8Num3z3"/>
    <w:qFormat/>
    <w:rPr/>
  </w:style>
  <w:style w:type="character" w:styleId="WW8Num3z2">
    <w:name w:val="WW8Num3z2"/>
    <w:qFormat/>
    <w:rPr/>
  </w:style>
  <w:style w:type="character" w:styleId="WW8Num2z8">
    <w:name w:val="WW8Num2z8"/>
    <w:qFormat/>
    <w:rPr/>
  </w:style>
  <w:style w:type="character" w:styleId="WW8Num2z7">
    <w:name w:val="WW8Num2z7"/>
    <w:qFormat/>
    <w:rPr/>
  </w:style>
  <w:style w:type="character" w:styleId="WW8Num2z4">
    <w:name w:val="WW8Num2z4"/>
    <w:qFormat/>
    <w:rPr/>
  </w:style>
  <w:style w:type="character" w:styleId="12">
    <w:name w:val="Основной текст1"/>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rPr>
  </w:style>
  <w:style w:type="character" w:styleId="LineNumber">
    <w:name w:val="Line Number"/>
    <w:rPr/>
  </w:style>
  <w:style w:type="character" w:styleId="Strong">
    <w:name w:val="Strong"/>
    <w:qFormat/>
    <w:rPr>
      <w:b/>
      <w:bCs/>
    </w:rPr>
  </w:style>
  <w:style w:type="character" w:styleId="Style15">
    <w:name w:val="Маркеры"/>
    <w:qFormat/>
    <w:rPr>
      <w:rFonts w:ascii="OpenSymbol;Arial Unicode MS" w:hAnsi="OpenSymbol;Arial Unicode MS" w:eastAsia="OpenSymbol;Arial Unicode MS" w:cs="OpenSymbol;Arial Unicode MS"/>
    </w:rPr>
  </w:style>
  <w:style w:type="paragraph" w:styleId="Style16">
    <w:name w:val="Заголовок"/>
    <w:basedOn w:val="Normal"/>
    <w:next w:val="BodyText"/>
    <w:qFormat/>
    <w:pPr>
      <w:keepNext w:val="true"/>
      <w:spacing w:before="240" w:after="120"/>
    </w:pPr>
    <w:rPr>
      <w:rFonts w:ascii="Liberation Sans;Arial" w:hAnsi="Liberation Sans;Arial" w:eastAsia="Arial Unicode MS" w:cs="Arial Unicode MS"/>
      <w:sz w:val="28"/>
      <w:szCs w:val="28"/>
    </w:rPr>
  </w:style>
  <w:style w:type="paragraph" w:styleId="BodyText">
    <w:name w:val="Body Text"/>
    <w:basedOn w:val="Normal"/>
    <w:pPr>
      <w:spacing w:lineRule="auto" w:line="360" w:before="0" w:after="120"/>
      <w:ind w:left="0" w:right="0" w:firstLine="567"/>
      <w:jc w:val="both"/>
    </w:pPr>
    <w:rPr>
      <w:sz w:val="28"/>
      <w:szCs w:val="28"/>
      <w:lang w:val="ru-RU"/>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7">
    <w:name w:val="Указатель"/>
    <w:basedOn w:val="Normal"/>
    <w:qFormat/>
    <w:pPr>
      <w:suppressLineNumbers/>
    </w:pPr>
    <w:rPr>
      <w:lang w:val="zxx" w:eastAsia="zxx" w:bidi="zxx"/>
    </w:rPr>
  </w:style>
  <w:style w:type="paragraph" w:styleId="Caption1">
    <w:name w:val="Caption1"/>
    <w:basedOn w:val="Normal"/>
    <w:qFormat/>
    <w:pPr>
      <w:suppressLineNumbers/>
      <w:spacing w:before="120" w:after="120"/>
    </w:pPr>
    <w:rPr>
      <w:i/>
      <w:iCs/>
      <w:sz w:val="24"/>
      <w:szCs w:val="24"/>
    </w:rPr>
  </w:style>
  <w:style w:type="paragraph" w:styleId="Caption11">
    <w:name w:val="Caption11"/>
    <w:basedOn w:val="Normal"/>
    <w:qFormat/>
    <w:pPr>
      <w:suppressLineNumbers/>
      <w:spacing w:before="120" w:after="120"/>
    </w:pPr>
    <w:rPr>
      <w:i/>
      <w:iCs/>
      <w:sz w:val="24"/>
      <w:szCs w:val="24"/>
    </w:rPr>
  </w:style>
  <w:style w:type="paragraph" w:styleId="Caption111">
    <w:name w:val="Caption111"/>
    <w:basedOn w:val="Normal"/>
    <w:qFormat/>
    <w:pPr>
      <w:suppressLineNumbers/>
      <w:spacing w:before="120" w:after="120"/>
    </w:pPr>
    <w:rPr>
      <w:rFonts w:cs="Arial Unicode MS"/>
      <w:i/>
      <w:iCs/>
      <w:sz w:val="24"/>
      <w:szCs w:val="24"/>
    </w:rPr>
  </w:style>
  <w:style w:type="paragraph" w:styleId="Caption1111">
    <w:name w:val="Caption1111"/>
    <w:basedOn w:val="Normal"/>
    <w:qFormat/>
    <w:pPr>
      <w:suppressLineNumbers/>
      <w:spacing w:before="120" w:after="120"/>
    </w:pPr>
    <w:rPr>
      <w:i/>
      <w:iCs/>
      <w:sz w:val="24"/>
      <w:szCs w:val="24"/>
    </w:rPr>
  </w:style>
  <w:style w:type="paragraph" w:styleId="Caption11111">
    <w:name w:val="Caption11111"/>
    <w:basedOn w:val="Normal"/>
    <w:qFormat/>
    <w:pPr>
      <w:suppressLineNumbers/>
      <w:spacing w:before="120" w:after="120"/>
    </w:pPr>
    <w:rPr>
      <w:rFonts w:cs="Arial Unicode MS"/>
      <w:i/>
      <w:iCs/>
      <w:sz w:val="24"/>
      <w:szCs w:val="24"/>
    </w:rPr>
  </w:style>
  <w:style w:type="paragraph" w:styleId="Caption111111">
    <w:name w:val="Caption111111"/>
    <w:basedOn w:val="Normal"/>
    <w:qFormat/>
    <w:pPr>
      <w:suppressLineNumbers/>
      <w:spacing w:before="120" w:after="120"/>
    </w:pPr>
    <w:rPr>
      <w:i/>
      <w:iCs/>
      <w:sz w:val="24"/>
      <w:szCs w:val="24"/>
    </w:rPr>
  </w:style>
  <w:style w:type="paragraph" w:styleId="Caption1111111">
    <w:name w:val="Caption1111111"/>
    <w:basedOn w:val="Normal"/>
    <w:qFormat/>
    <w:pPr>
      <w:suppressLineNumbers/>
      <w:spacing w:before="120" w:after="120"/>
    </w:pPr>
    <w:rPr>
      <w:i/>
      <w:iCs/>
      <w:sz w:val="24"/>
      <w:szCs w:val="24"/>
    </w:rPr>
  </w:style>
  <w:style w:type="paragraph" w:styleId="Caption11111111">
    <w:name w:val="Caption11111111"/>
    <w:basedOn w:val="Normal"/>
    <w:qFormat/>
    <w:pPr>
      <w:suppressLineNumbers/>
      <w:spacing w:before="120" w:after="120"/>
    </w:pPr>
    <w:rPr>
      <w:i/>
      <w:iCs/>
      <w:sz w:val="24"/>
      <w:szCs w:val="24"/>
    </w:rPr>
  </w:style>
  <w:style w:type="paragraph" w:styleId="Caption111111111">
    <w:name w:val="Caption111111111"/>
    <w:basedOn w:val="Normal"/>
    <w:qFormat/>
    <w:pPr>
      <w:suppressLineNumbers/>
      <w:spacing w:before="120" w:after="120"/>
    </w:pPr>
    <w:rPr>
      <w:i/>
      <w:iCs/>
      <w:sz w:val="24"/>
      <w:szCs w:val="24"/>
    </w:rPr>
  </w:style>
  <w:style w:type="paragraph" w:styleId="Caption1111111111">
    <w:name w:val="Caption1111111111"/>
    <w:basedOn w:val="Normal"/>
    <w:qFormat/>
    <w:pPr>
      <w:suppressLineNumbers/>
      <w:spacing w:before="120" w:after="120"/>
    </w:pPr>
    <w:rPr>
      <w:i/>
      <w:iCs/>
      <w:sz w:val="24"/>
      <w:szCs w:val="24"/>
    </w:rPr>
  </w:style>
  <w:style w:type="paragraph" w:styleId="Caption11111111111">
    <w:name w:val="Caption11111111111"/>
    <w:basedOn w:val="Normal"/>
    <w:qFormat/>
    <w:pPr>
      <w:suppressLineNumbers/>
      <w:spacing w:before="120" w:after="120"/>
    </w:pPr>
    <w:rPr>
      <w:i/>
      <w:iCs/>
      <w:sz w:val="24"/>
      <w:szCs w:val="24"/>
    </w:rPr>
  </w:style>
  <w:style w:type="paragraph" w:styleId="13">
    <w:name w:val="Заголовок1"/>
    <w:basedOn w:val="Normal"/>
    <w:next w:val="BodyText"/>
    <w:qFormat/>
    <w:pPr>
      <w:widowControl w:val="false"/>
      <w:jc w:val="center"/>
    </w:pPr>
    <w:rPr>
      <w:b/>
      <w:bCs/>
      <w:lang w:val="ru-RU"/>
    </w:rPr>
  </w:style>
  <w:style w:type="paragraph" w:styleId="Style18">
    <w:name w:val="Название объекта"/>
    <w:basedOn w:val="Normal"/>
    <w:qFormat/>
    <w:pPr>
      <w:suppressLineNumbers/>
      <w:spacing w:before="120" w:after="120"/>
    </w:pPr>
    <w:rPr>
      <w:i/>
      <w:iCs/>
      <w:sz w:val="24"/>
      <w:szCs w:val="24"/>
    </w:rPr>
  </w:style>
  <w:style w:type="paragraph" w:styleId="14">
    <w:name w:val="Указатель1"/>
    <w:basedOn w:val="Normal"/>
    <w:qFormat/>
    <w:pPr>
      <w:suppressLineNumbers/>
    </w:pPr>
    <w:rPr/>
  </w:style>
  <w:style w:type="paragraph" w:styleId="Style19">
    <w:name w:val="Знак Знак Знак Знак Знак Знак Знак Знак Знак"/>
    <w:basedOn w:val="Normal"/>
    <w:qFormat/>
    <w:pPr>
      <w:spacing w:lineRule="exact" w:line="240" w:before="0" w:after="160"/>
      <w:jc w:val="both"/>
    </w:pPr>
    <w:rPr>
      <w:rFonts w:ascii="Verdana" w:hAnsi="Verdana" w:cs="Verdana"/>
      <w:sz w:val="22"/>
      <w:szCs w:val="20"/>
      <w:lang w:val="en-US"/>
    </w:rPr>
  </w:style>
  <w:style w:type="paragraph" w:styleId="15">
    <w:name w:val="Обычный1"/>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16">
    <w:name w:val="Текст1"/>
    <w:basedOn w:val="Normal"/>
    <w:qFormat/>
    <w:pPr/>
    <w:rPr>
      <w:rFonts w:ascii="Consolas" w:hAnsi="Consolas" w:eastAsia="Calibri" w:cs="Consolas"/>
      <w:sz w:val="21"/>
      <w:szCs w:val="21"/>
    </w:rPr>
  </w:style>
  <w:style w:type="paragraph" w:styleId="Style20">
    <w:name w:val="Подпункт договора"/>
    <w:basedOn w:val="Normal"/>
    <w:qFormat/>
    <w:pPr>
      <w:jc w:val="both"/>
    </w:pPr>
    <w:rPr>
      <w:rFonts w:ascii="Arial" w:hAnsi="Arial" w:cs="Arial"/>
      <w:sz w:val="20"/>
      <w:szCs w:val="20"/>
      <w:lang w:val="ru-RU"/>
    </w:rPr>
  </w:style>
  <w:style w:type="paragraph" w:styleId="Style21">
    <w:name w:val="Пункт"/>
    <w:basedOn w:val="Normal"/>
    <w:qFormat/>
    <w:pPr>
      <w:numPr>
        <w:ilvl w:val="0"/>
        <w:numId w:val="2"/>
      </w:numPr>
      <w:jc w:val="both"/>
    </w:pPr>
    <w:rPr>
      <w:sz w:val="28"/>
      <w:lang w:val="ru-RU"/>
    </w:rPr>
  </w:style>
  <w:style w:type="paragraph" w:styleId="Style22">
    <w:name w:val="Подпункт"/>
    <w:basedOn w:val="Style21"/>
    <w:qFormat/>
    <w:pPr/>
    <w:rPr/>
  </w:style>
  <w:style w:type="paragraph" w:styleId="Style23">
    <w:name w:val="Подподпункт"/>
    <w:basedOn w:val="Style22"/>
    <w:qFormat/>
    <w:pPr/>
    <w:rPr/>
  </w:style>
  <w:style w:type="paragraph" w:styleId="Style24">
    <w:name w:val="Пункт договора"/>
    <w:basedOn w:val="Normal"/>
    <w:qFormat/>
    <w:pPr>
      <w:widowControl w:val="false"/>
      <w:jc w:val="both"/>
    </w:pPr>
    <w:rPr>
      <w:rFonts w:ascii="Arial" w:hAnsi="Arial" w:cs="Arial"/>
      <w:sz w:val="20"/>
      <w:szCs w:val="20"/>
      <w:lang w:val="ru-RU"/>
    </w:rPr>
  </w:style>
  <w:style w:type="paragraph" w:styleId="Style25">
    <w:name w:val="Знак"/>
    <w:basedOn w:val="Normal"/>
    <w:qFormat/>
    <w:pPr>
      <w:spacing w:lineRule="exact" w:line="240" w:before="0" w:after="160"/>
    </w:pPr>
    <w:rPr>
      <w:rFonts w:ascii="Verdana" w:hAnsi="Verdana" w:cs="Verdana"/>
      <w:sz w:val="20"/>
      <w:szCs w:val="20"/>
      <w:lang w:val="en-US"/>
    </w:rPr>
  </w:style>
  <w:style w:type="paragraph" w:styleId="FootnoteText">
    <w:name w:val="Footnote Text"/>
    <w:basedOn w:val="Normal"/>
    <w:pPr/>
    <w:rPr>
      <w:sz w:val="20"/>
      <w:szCs w:val="20"/>
    </w:rPr>
  </w:style>
  <w:style w:type="paragraph" w:styleId="Style26">
    <w:name w:val="Раздел договора"/>
    <w:basedOn w:val="Normal"/>
    <w:next w:val="Style24"/>
    <w:qFormat/>
    <w:pPr>
      <w:keepNext w:val="true"/>
      <w:keepLines/>
      <w:widowControl w:val="false"/>
      <w:spacing w:before="240" w:after="200"/>
    </w:pPr>
    <w:rPr>
      <w:rFonts w:ascii="Arial" w:hAnsi="Arial" w:cs="Arial"/>
      <w:b/>
      <w:caps/>
      <w:sz w:val="20"/>
      <w:szCs w:val="20"/>
      <w:lang w:val="ru-RU"/>
    </w:rPr>
  </w:style>
  <w:style w:type="paragraph" w:styleId="Style27">
    <w:name w:val="Текст выноски"/>
    <w:basedOn w:val="Normal"/>
    <w:qFormat/>
    <w:pPr/>
    <w:rPr>
      <w:rFonts w:ascii="Tahoma" w:hAnsi="Tahoma" w:cs="Tahoma"/>
      <w:sz w:val="16"/>
      <w:szCs w:val="16"/>
    </w:rPr>
  </w:style>
  <w:style w:type="paragraph" w:styleId="311">
    <w:name w:val="Основной текст 31"/>
    <w:basedOn w:val="Normal"/>
    <w:qFormat/>
    <w:pPr>
      <w:spacing w:before="0" w:after="120"/>
    </w:pPr>
    <w:rPr>
      <w:sz w:val="16"/>
      <w:szCs w:val="16"/>
    </w:rPr>
  </w:style>
  <w:style w:type="paragraph" w:styleId="ConsNormal">
    <w:name w:val="ConsNormal"/>
    <w:qFormat/>
    <w:pPr>
      <w:widowControl/>
      <w:suppressAutoHyphens w:val="true"/>
      <w:bidi w:val="0"/>
      <w:spacing w:before="0" w:after="0"/>
      <w:ind w:left="0" w:right="19772" w:firstLine="720"/>
      <w:jc w:val="left"/>
    </w:pPr>
    <w:rPr>
      <w:rFonts w:ascii="Arial" w:hAnsi="Arial" w:eastAsia="Times New Roman" w:cs="Arial"/>
      <w:color w:val="auto"/>
      <w:kern w:val="0"/>
      <w:sz w:val="32"/>
      <w:szCs w:val="20"/>
      <w:lang w:val="ru-RU" w:eastAsia="zh-CN" w:bidi="ar-SA"/>
    </w:rPr>
  </w:style>
  <w:style w:type="paragraph" w:styleId="WW-">
    <w:name w:val="WW-Знак Знак Знак Знак Знак Знак Знак Знак Знак"/>
    <w:basedOn w:val="Normal"/>
    <w:qFormat/>
    <w:pPr>
      <w:spacing w:lineRule="exact" w:line="240" w:before="0" w:after="160"/>
      <w:jc w:val="both"/>
    </w:pPr>
    <w:rPr>
      <w:rFonts w:ascii="Verdana" w:hAnsi="Verdana" w:cs="Verdana"/>
      <w:sz w:val="22"/>
      <w:szCs w:val="20"/>
      <w:lang w:val="en-US"/>
    </w:rPr>
  </w:style>
  <w:style w:type="paragraph" w:styleId="Style28">
    <w:name w:val="Абзац списка"/>
    <w:basedOn w:val="Normal"/>
    <w:qFormat/>
    <w:pPr>
      <w:spacing w:before="0" w:after="0"/>
      <w:ind w:left="720" w:right="0" w:hanging="0"/>
      <w:contextualSpacing/>
    </w:pPr>
    <w:rPr>
      <w:lang w:val="ru-RU"/>
    </w:rPr>
  </w:style>
  <w:style w:type="paragraph" w:styleId="17">
    <w:name w:val="Текст примечания1"/>
    <w:basedOn w:val="Normal"/>
    <w:qFormat/>
    <w:pPr/>
    <w:rPr>
      <w:sz w:val="20"/>
      <w:szCs w:val="20"/>
    </w:rPr>
  </w:style>
  <w:style w:type="paragraph" w:styleId="Style29">
    <w:name w:val="Тема примечания"/>
    <w:basedOn w:val="17"/>
    <w:next w:val="17"/>
    <w:qFormat/>
    <w:pPr/>
    <w:rPr>
      <w:b/>
      <w:bCs/>
    </w:rPr>
  </w:style>
  <w:style w:type="paragraph" w:styleId="312">
    <w:name w:val="Основной текст с отступом 31"/>
    <w:basedOn w:val="Normal"/>
    <w:qFormat/>
    <w:pPr>
      <w:spacing w:lineRule="auto" w:line="360" w:before="0" w:after="120"/>
      <w:ind w:left="283" w:right="0" w:firstLine="567"/>
      <w:jc w:val="both"/>
    </w:pPr>
    <w:rPr>
      <w:sz w:val="16"/>
      <w:szCs w:val="16"/>
      <w:lang w:val="ru-RU"/>
    </w:rPr>
  </w:style>
  <w:style w:type="paragraph" w:styleId="Style30">
    <w:name w:val="Рецензия"/>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zh-CN" w:bidi="ar-SA"/>
    </w:rPr>
  </w:style>
  <w:style w:type="paragraph" w:styleId="ConsPlusNormal">
    <w:name w:val="ConsPlusNormal"/>
    <w:qFormat/>
    <w:pPr>
      <w:widowControl w:val="false"/>
      <w:suppressAutoHyphens w:val="true"/>
      <w:bidi w:val="0"/>
      <w:spacing w:before="0" w:after="0"/>
      <w:ind w:left="0" w:right="0" w:firstLine="720"/>
      <w:jc w:val="left"/>
    </w:pPr>
    <w:rPr>
      <w:rFonts w:ascii="Arial" w:hAnsi="Arial" w:eastAsia="Times New Roman" w:cs="Arial"/>
      <w:color w:val="auto"/>
      <w:kern w:val="0"/>
      <w:sz w:val="20"/>
      <w:szCs w:val="20"/>
      <w:lang w:val="ru-RU" w:eastAsia="zh-CN" w:bidi="ar-SA"/>
    </w:rPr>
  </w:style>
  <w:style w:type="paragraph" w:styleId="Style31">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tabs>
        <w:tab w:val="clear" w:pos="708"/>
        <w:tab w:val="center" w:pos="4677" w:leader="none"/>
        <w:tab w:val="right" w:pos="9355" w:leader="none"/>
      </w:tabs>
    </w:pPr>
    <w:rPr/>
  </w:style>
  <w:style w:type="paragraph" w:styleId="BodyTextIndent">
    <w:name w:val="Body Text Indent"/>
    <w:basedOn w:val="Normal"/>
    <w:pPr>
      <w:spacing w:before="0" w:after="120"/>
      <w:ind w:left="283" w:right="0" w:hanging="0"/>
    </w:pPr>
    <w:rPr/>
  </w:style>
  <w:style w:type="paragraph" w:styleId="Style32">
    <w:name w:val=" Знак"/>
    <w:basedOn w:val="Normal"/>
    <w:qFormat/>
    <w:pPr>
      <w:tabs>
        <w:tab w:val="clear" w:pos="708"/>
        <w:tab w:val="left" w:pos="432" w:leader="none"/>
      </w:tabs>
      <w:spacing w:before="120" w:after="160"/>
      <w:ind w:left="432" w:right="0" w:hanging="432"/>
      <w:jc w:val="both"/>
    </w:pPr>
    <w:rPr>
      <w:b/>
      <w:caps/>
      <w:sz w:val="32"/>
      <w:szCs w:val="32"/>
      <w:lang w:val="en-US"/>
    </w:rPr>
  </w:style>
  <w:style w:type="paragraph" w:styleId="Style33">
    <w:name w:val="Содержимое таблицы"/>
    <w:basedOn w:val="Normal"/>
    <w:qFormat/>
    <w:pPr>
      <w:suppressLineNumbers/>
    </w:pPr>
    <w:rPr/>
  </w:style>
  <w:style w:type="paragraph" w:styleId="Style34">
    <w:name w:val="Заголовок таблицы"/>
    <w:basedOn w:val="Style33"/>
    <w:qFormat/>
    <w:pPr>
      <w:suppressLineNumbers/>
      <w:jc w:val="center"/>
    </w:pPr>
    <w:rPr>
      <w:b/>
      <w:bCs/>
    </w:rPr>
  </w:style>
  <w:style w:type="paragraph" w:styleId="Style35">
    <w:name w:val="Обычный (веб)"/>
    <w:basedOn w:val="Normal"/>
    <w:qFormat/>
    <w:pPr>
      <w:spacing w:lineRule="exact" w:line="240" w:before="280" w:after="280"/>
      <w:ind w:left="0" w:right="150" w:hanging="0"/>
    </w:pPr>
    <w:rPr>
      <w:rFonts w:ascii="Tahoma" w:hAnsi="Tahoma" w:cs="Tahoma"/>
      <w:color w:val="000000"/>
      <w:sz w:val="20"/>
      <w:szCs w:val="20"/>
    </w:rPr>
  </w:style>
  <w:style w:type="paragraph" w:styleId="18">
    <w:name w:val="Название1"/>
    <w:basedOn w:val="Normal"/>
    <w:qFormat/>
    <w:pPr>
      <w:spacing w:before="120" w:after="120"/>
    </w:pPr>
    <w:rPr>
      <w:rFonts w:cs="Mangal"/>
      <w:i/>
      <w:iCs/>
      <w:sz w:val="24"/>
      <w:szCs w:val="24"/>
    </w:rPr>
  </w:style>
  <w:style w:type="paragraph" w:styleId="Caption111111111111">
    <w:name w:val="Caption111111111111"/>
    <w:basedOn w:val="Normal"/>
    <w:qFormat/>
    <w:pPr>
      <w:spacing w:before="120" w:after="120"/>
    </w:pPr>
    <w:rPr>
      <w:i/>
      <w:iCs/>
      <w:sz w:val="24"/>
      <w:szCs w:val="24"/>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404</TotalTime>
  <Application>AlterOffice/3.4.0.9$Linux_X86_64 LibreOffice_project/b8daf9e823b1a5463a2f48435ddc2e8696e7d4fc</Application>
  <AppVersion>15.0000</AppVersion>
  <Pages>9</Pages>
  <Words>2777</Words>
  <Characters>19662</Characters>
  <CharactersWithSpaces>22847</CharactersWithSpaces>
  <Paragraphs>147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2019-03-21T16:34:00Z</dcterms:created>
  <dc:creator>abdullaevagt@corp.gidroogk.com</dc:creator>
  <dc:description/>
  <dc:language>ru-RU</dc:language>
  <cp:lastModifiedBy>abdullaevagt@corp.gidroogk.com</cp:lastModifiedBy>
  <cp:lastPrinted>2026-05-19T11:40:00Z</cp:lastPrinted>
  <dcterms:modified xsi:type="dcterms:W3CDTF">2026-10-30T11:32:59Z</dcterms:modified>
  <cp:revision>43</cp:revision>
  <dc:subject/>
  <dc:title>УТВЕРЖДАЮ</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