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для комплексного договора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shd w:fill="FFFFFF" w:val="clear"/>
        </w:rPr>
      </w:pPr>
      <w:r>
        <w:rPr>
          <w:rFonts w:eastAsia="Calibri"/>
          <w:b/>
          <w:i/>
          <w:color w:val="000000"/>
          <w:sz w:val="26"/>
          <w:szCs w:val="26"/>
          <w:shd w:fill="FFFFFF" w:val="clear"/>
        </w:rPr>
        <w:t xml:space="preserve">«ОКПД2_28.11.32_Предпроектное обследование, разработка технического проекта, разработка рабочей документации, изготовление, поставка, шефмонтаж рабочего колеса гидротурбины по модернизации рабочих колес гидротурбин ст.№ 2, № 3 ГЭС-3 для нужд филиала ПАО "РусГидро" - "Каскад Кубанских ГЭС" в рамках выполнения инвестиционного проекта T-1210-159» </w:t>
      </w:r>
    </w:p>
    <w:p>
      <w:pPr>
        <w:pStyle w:val="Normal"/>
        <w:keepNext w:val="true"/>
        <w:keepLines/>
        <w:shd w:val="clear" w:color="auto" w:fill="FFFFFF"/>
        <w:jc w:val="center"/>
        <w:rPr/>
      </w:pPr>
      <w:r>
        <w:rPr>
          <w:rStyle w:val="Style8"/>
          <w:rFonts w:eastAsia="Calibri"/>
          <w:color w:val="000000"/>
          <w:sz w:val="26"/>
          <w:szCs w:val="26"/>
          <w:shd w:fill="FFFFFF" w:val="clear"/>
          <w:lang w:val="en-US"/>
        </w:rPr>
        <w:t>ЛОТ № 0001-ТПИР ОБСЛ-2027-ККГЭС</w:t>
      </w:r>
    </w:p>
    <w:p>
      <w:pPr>
        <w:pStyle w:val="Normal"/>
        <w:keepNext w:val="true"/>
        <w:keepLines/>
        <w:shd w:val="clear" w:color="auto" w:fill="FFFFFF"/>
        <w:jc w:val="center"/>
        <w:rPr>
          <w:rFonts w:eastAsia="Calibri"/>
          <w:b/>
          <w:i/>
          <w:i/>
          <w:color w:val="000000"/>
          <w:sz w:val="26"/>
          <w:szCs w:val="26"/>
          <w:shd w:fill="FFFFFF" w:val="clear"/>
        </w:rPr>
      </w:pPr>
      <w:r>
        <w:rPr>
          <w:rFonts w:eastAsia="Calibri"/>
          <w:b/>
          <w:i/>
          <w:color w:val="000000"/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shd w:val="clear" w:color="auto" w:fill="FFFFFF"/>
        <w:jc w:val="both"/>
        <w:rPr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  <w:bookmarkStart w:id="0" w:name="_GoBack"/>
      <w:bookmarkStart w:id="1" w:name="_GoBack"/>
      <w:bookmarkEnd w:id="1"/>
    </w:p>
    <w:p>
      <w:pPr>
        <w:pStyle w:val="Normal"/>
        <w:shd w:val="clear" w:color="auto" w:fill="FFFFFF"/>
        <w:rPr>
          <w:color w:val="000000"/>
          <w:sz w:val="26"/>
          <w:szCs w:val="26"/>
          <w:shd w:fill="FFFFFF" w:val="clear"/>
        </w:rPr>
      </w:pPr>
      <w:r>
        <w:rPr>
          <w:color w:val="000000"/>
          <w:sz w:val="26"/>
          <w:szCs w:val="26"/>
          <w:shd w:fill="FFFFFF" w:val="clear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4552_2710852102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54_2710852102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56_2710852102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58_2710852102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60_2710852102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62_2710852102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5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64_2710852102"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68_2710852102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6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70_2710852102">
            <w:r>
              <w:rPr>
                <w:webHidden/>
                <w:rStyle w:val="Style14"/>
                <w:vanish w:val="false"/>
              </w:rPr>
              <w:t>2.1. Требования по объемам и срокам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72_2710852102">
            <w:r>
              <w:rPr>
                <w:webHidden/>
                <w:rStyle w:val="Style14"/>
                <w:vanish w:val="false"/>
              </w:rPr>
              <w:t>2.1.1. Требования к видам и объемам поставок МТР, работ, услуг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74_2710852102">
            <w:r>
              <w:rPr>
                <w:webHidden/>
                <w:rStyle w:val="Style14"/>
                <w:vanish w:val="false"/>
              </w:rPr>
              <w:t>Таблица 2.1 Перечень и объем выполняемых работ / оказываемых услуг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87895_4113097782">
            <w:r>
              <w:rPr>
                <w:webHidden/>
                <w:rStyle w:val="Style14"/>
                <w:vanish w:val="false"/>
              </w:rPr>
              <w:t>Таблица 2.2 Перечень и объем закупаемых МТР</w:t>
              <w:tab/>
              <w:t>6</w:t>
            </w:r>
          </w:hyperlink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4576_2710852102">
            <w:r>
              <w:rPr>
                <w:webHidden/>
                <w:rStyle w:val="Style14"/>
                <w:vanish w:val="false"/>
              </w:rPr>
              <w:t>3.1.1 Требования к срокам поставки МТР, выполнению работ, оказанию услуг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78_2710852102">
            <w:r>
              <w:rPr>
                <w:webHidden/>
                <w:rStyle w:val="Style14"/>
                <w:vanish w:val="false"/>
              </w:rPr>
              <w:t>Таблица 3.1 Требования по срокам выполнения работ / оказания услуг</w:t>
            </w:r>
            <w:r>
              <w:rPr>
                <w:rStyle w:val="Style14"/>
              </w:rPr>
              <w:tab/>
              <w:t>6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4580_2710852102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8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84_2710852102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19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86_2710852102">
            <w:r>
              <w:rPr>
                <w:webHidden/>
                <w:rStyle w:val="Style14"/>
                <w:vanish w:val="false"/>
              </w:rPr>
              <w:t>4. Требования к документации по ценообразованию на этапе заключения (исполнения) договора</w:t>
              <w:tab/>
              <w:t>19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4588_2710852102">
            <w:r>
              <w:rPr>
                <w:webHidden/>
                <w:rStyle w:val="Style14"/>
                <w:vanish w:val="false"/>
              </w:rPr>
              <w:t xml:space="preserve">5.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20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sz w:val="24"/>
          <w:szCs w:val="24"/>
        </w:rPr>
      </w:pPr>
      <w:bookmarkStart w:id="2" w:name="__RefHeading___Toc4552_2710852102"/>
      <w:bookmarkStart w:id="3" w:name="_Toc54970174"/>
      <w:bookmarkStart w:id="4" w:name="_Toc51339692"/>
      <w:bookmarkEnd w:id="2"/>
      <w:r>
        <w:rPr>
          <w:sz w:val="24"/>
          <w:szCs w:val="24"/>
        </w:rPr>
        <w:t>Общие сведения</w:t>
      </w:r>
      <w:bookmarkEnd w:id="3"/>
      <w:bookmarkEnd w:id="4"/>
    </w:p>
    <w:p>
      <w:pPr>
        <w:pStyle w:val="Heading4"/>
        <w:numPr>
          <w:ilvl w:val="1"/>
          <w:numId w:val="3"/>
        </w:numPr>
        <w:rPr/>
      </w:pPr>
      <w:bookmarkStart w:id="5" w:name="__RefHeading___Toc4554_2710852102"/>
      <w:bookmarkStart w:id="6" w:name="_Toc54970175"/>
      <w:bookmarkStart w:id="7" w:name="_Toc46743505"/>
      <w:bookmarkEnd w:id="5"/>
      <w:r>
        <w:rPr/>
        <w:t>Обозначения и сокращения</w:t>
      </w:r>
      <w:bookmarkEnd w:id="6"/>
      <w:bookmarkEnd w:id="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- техническое задание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РК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- рабочее колесо гидротурбины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color w:val="00000A"/>
                <w:sz w:val="24"/>
                <w:szCs w:val="24"/>
                <w:lang w:val="en-US"/>
              </w:rPr>
            </w:pPr>
            <w:r>
              <w:rPr>
                <w:color w:val="00000A"/>
                <w:sz w:val="24"/>
                <w:szCs w:val="24"/>
                <w:lang w:val="en-US"/>
              </w:rPr>
              <w:t>РО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contextualSpacing/>
              <w:jc w:val="both"/>
              <w:rPr>
                <w:rFonts w:eastAsia="Calibri"/>
                <w:color w:val="00000A"/>
                <w:sz w:val="24"/>
                <w:szCs w:val="24"/>
                <w:lang w:val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val="en-US"/>
              </w:rPr>
              <w:t>- радиально-осевая гидротурбина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ОКР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- опытно-конструкторская работа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КПД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 xml:space="preserve">– </w:t>
            </w:r>
            <w:r>
              <w:rPr>
                <w:color w:val="00000A"/>
                <w:sz w:val="24"/>
                <w:szCs w:val="24"/>
              </w:rPr>
              <w:t>коэффициент полезного действия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КД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- конструкторская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- проектная документация</w:t>
            </w:r>
          </w:p>
        </w:tc>
      </w:tr>
      <w:tr>
        <w:trPr>
          <w:trHeight w:val="26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/>
                <w:i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color w:val="00000A"/>
                <w:sz w:val="24"/>
                <w:szCs w:val="24"/>
              </w:rPr>
              <w:t>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– </w:t>
            </w:r>
            <w:r>
              <w:rPr>
                <w:bCs/>
                <w:color w:val="00000A"/>
                <w:sz w:val="24"/>
                <w:szCs w:val="24"/>
              </w:rPr>
              <w:t>турбинный подшипник</w:t>
            </w:r>
          </w:p>
        </w:tc>
      </w:tr>
      <w:tr>
        <w:trPr>
          <w:trHeight w:val="26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bCs/>
                <w:color w:val="00000A"/>
                <w:sz w:val="24"/>
                <w:szCs w:val="24"/>
              </w:rPr>
              <w:t>Продукция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color w:val="00000A"/>
                <w:sz w:val="24"/>
                <w:szCs w:val="24"/>
                <w:shd w:fill="FFFF99" w:val="clear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– </w:t>
            </w:r>
            <w:r>
              <w:rPr>
                <w:bCs/>
                <w:color w:val="00000A"/>
                <w:sz w:val="24"/>
                <w:szCs w:val="24"/>
              </w:rPr>
              <w:t>оборудование, поставляемое в рамках данного лота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hd w:val="clear" w:color="auto" w:fill="FFFFFF"/>
        <w:rPr>
          <w:shd w:fill="FFFFFF" w:val="clear"/>
        </w:rPr>
      </w:pPr>
      <w:bookmarkStart w:id="8" w:name="__RefHeading___Toc4556_2710852102"/>
      <w:bookmarkStart w:id="9" w:name="_Toc54970176"/>
      <w:bookmarkStart w:id="10" w:name="_Toc46743506"/>
      <w:bookmarkEnd w:id="8"/>
      <w:r>
        <w:rPr>
          <w:shd w:fill="FFFFFF" w:val="clear"/>
        </w:rPr>
        <w:t>Наименование закупаемой продукции</w:t>
      </w:r>
      <w:bookmarkEnd w:id="9"/>
      <w:bookmarkEnd w:id="10"/>
    </w:p>
    <w:p>
      <w:pPr>
        <w:pStyle w:val="Normal"/>
        <w:widowControl w:val="false"/>
        <w:shd w:val="clear" w:color="auto" w:fill="FFFFFF"/>
        <w:tabs>
          <w:tab w:val="clear" w:pos="720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Style w:val="Style8"/>
          <w:rFonts w:eastAsia="Calibri"/>
          <w:b w:val="false"/>
          <w:i w:val="false"/>
          <w:color w:val="000000"/>
          <w:sz w:val="24"/>
          <w:szCs w:val="24"/>
          <w:shd w:fill="FFFFFF" w:val="clear"/>
        </w:rPr>
        <w:t xml:space="preserve">«ОКПД2_28.11.32_Предпроектное обследование, разработка технического проекта, разработка рабочей документации, изготовление, поставка, шефмонтаж рабочего колеса гидротурбины по модернизации рабочих колес гидротурбин ст.№ 2, № 3 ГЭС-3 для нужд филиала ПАО "РусГидро" - "Каскад Кубанских ГЭС" в рамках выполнения инвестиционного проекта T-1210-159» </w:t>
      </w:r>
    </w:p>
    <w:p>
      <w:pPr>
        <w:pStyle w:val="Heading4"/>
        <w:numPr>
          <w:ilvl w:val="1"/>
          <w:numId w:val="3"/>
        </w:numPr>
        <w:shd w:val="clear" w:color="auto" w:fill="FFFFFF"/>
        <w:spacing w:before="240" w:after="60"/>
        <w:ind w:hanging="431" w:left="431"/>
        <w:rPr>
          <w:shd w:fill="FFFFFF" w:val="clear"/>
        </w:rPr>
      </w:pPr>
      <w:bookmarkStart w:id="11" w:name="__RefHeading___Toc4558_2710852102"/>
      <w:bookmarkStart w:id="12" w:name="_Toc54970177"/>
      <w:bookmarkStart w:id="13" w:name="_Toc46743507"/>
      <w:bookmarkEnd w:id="11"/>
      <w:r>
        <w:rPr>
          <w:shd w:fill="FFFFFF" w:val="clear"/>
        </w:rPr>
        <w:t>Цель использования закупаемой продукции</w:t>
      </w:r>
      <w:bookmarkEnd w:id="13"/>
      <w:r>
        <w:rPr>
          <w:shd w:fill="FFFFFF" w:val="clear"/>
          <w:lang w:val="ru-RU"/>
        </w:rPr>
        <w:t xml:space="preserve"> </w:t>
      </w:r>
      <w:bookmarkEnd w:id="12"/>
    </w:p>
    <w:p>
      <w:pPr>
        <w:pStyle w:val="Normal"/>
        <w:widowControl w:val="false"/>
        <w:tabs>
          <w:tab w:val="clear" w:pos="720"/>
          <w:tab w:val="left" w:pos="426" w:leader="none"/>
        </w:tabs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  <w:lang w:val="x-none" w:eastAsia="x-none"/>
        </w:rPr>
        <w:t>Целью выполнения работ являются улучшение эксплуатационных характеристик, обеспечение надёжной и безопасной эксплуатации гидроагрегатов.</w:t>
      </w:r>
    </w:p>
    <w:p>
      <w:pPr>
        <w:pStyle w:val="Heading4"/>
        <w:numPr>
          <w:ilvl w:val="1"/>
          <w:numId w:val="3"/>
        </w:numPr>
        <w:rPr/>
      </w:pPr>
      <w:bookmarkStart w:id="14" w:name="__RefHeading___Toc4560_2710852102"/>
      <w:bookmarkStart w:id="15" w:name="_Toc54970178"/>
      <w:bookmarkStart w:id="16" w:name="_Toc46743508"/>
      <w:bookmarkEnd w:id="14"/>
      <w:r>
        <w:rPr/>
        <w:t>Существующее положение</w:t>
      </w:r>
      <w:bookmarkEnd w:id="16"/>
      <w:r>
        <w:rPr>
          <w:lang w:val="ru-RU"/>
        </w:rPr>
        <w:t xml:space="preserve"> </w:t>
      </w:r>
      <w:bookmarkEnd w:id="15"/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>
          <w:rStyle w:val="Style8"/>
          <w:b w:val="false"/>
          <w:bCs/>
          <w:sz w:val="24"/>
          <w:szCs w:val="24"/>
          <w:shd w:fill="FFFFFF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На ГЭС-3 филиала ПАО «РусГидро» - «Каскад Кубанских ГЭС» (далее - Филиал) установлены 3 вертикальных гидроагрегата с радиально-осевыми гидротурбинами типа РО-75/728Б-В-250.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Турбины изготовлены в 1968 г. на Харьковском Турбинном заводе (далее -ХТЗ). 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Подвод воды к рабочим колесам гидротурбин осуществляется с помощью металлической спиральной камеры круглого сечения, с углом охвата 345°, а отвод - с помощью изогнутой бетонной отсасывающей трубы.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Турбинный подшипник на водяной смазке. Состоит из корпуса, шести обрезиненных вкладышей и торцевого уплотнения. Подвод воды осуществляется от спиральной камеры и от коллектора технической воды станции.</w:t>
      </w:r>
      <w:r>
        <w:rPr>
          <w:rStyle w:val="Style8"/>
          <w:b w:val="false"/>
          <w:bCs/>
          <w:sz w:val="24"/>
          <w:szCs w:val="24"/>
          <w:shd w:fill="FFFFFF" w:val="clear"/>
        </w:rPr>
        <w:t xml:space="preserve"> 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Рабочее колесо цельнолитое с четырнадцатью лопастями. Для уменьшения протечек воды между РК и неподвижными частями турбины предусмотрены лабиринтные уплотнения. Рабочее колесо крепится к нижнему фланцу вала с помощью 8-и болтов и 6-и припасованных втулок.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Вал турбины диаметром по подшипнику 565мм с внутренним отверстием диаметром 300 мм изготовлен из стали 20ГС. Облицовка вала под турбинный подшипник выполнена из стали Х18Н9Т.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Конструкция крепления РК к валу турбины предусматривает крепление болтов через призонные втулки. При каждом капитальном ремонте гидротурбины, крепёжные отверстия в ступице РК и фланце вала подвергаются совместной развёртке до диаметра, позволяющего выбрать наклёпы и деформации внутренней цилиндрической посадочной поверхности отверстий под призонную втулку. Диаметры различаются как в пределах одного РК, так и отличаются поагрегатно (пример для ГЭС-3: по ГА-1 113,95 – 114,90 мм; по ГА-2 114,62 – 114,82 мм; по ГА-3 121,72 – 122,26 мм. - при первоначальном диаметре отверстий 110 мм). В результате увеличения диаметра отверстий во фланце вала происходит ослабление металла между отверстием и внешним диаметром фланца, на фланце вала ГА-3 с наибольшим диаметром отверстий выявлено усталостное трещинообразование.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68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b w:val="false"/>
          <w:bCs/>
          <w:i w:val="false"/>
          <w:sz w:val="24"/>
          <w:szCs w:val="24"/>
          <w:shd w:fill="FFFFFF" w:val="clear"/>
        </w:rPr>
      </w:r>
    </w:p>
    <w:p>
      <w:pPr>
        <w:pStyle w:val="Normal"/>
        <w:spacing w:before="0" w:after="120"/>
        <w:ind w:firstLine="851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>Основные технические данные гидротурбинного оборудования</w:t>
      </w:r>
    </w:p>
    <w:tbl>
      <w:tblPr>
        <w:tblW w:w="9072" w:type="dxa"/>
        <w:jc w:val="left"/>
        <w:tblInd w:w="75" w:type="dxa"/>
        <w:tblLayout w:type="fixed"/>
        <w:tblCellMar>
          <w:top w:w="0" w:type="dxa"/>
          <w:left w:w="35" w:type="dxa"/>
          <w:bottom w:w="0" w:type="dxa"/>
          <w:right w:w="40" w:type="dxa"/>
        </w:tblCellMar>
        <w:tblLook w:val="04a0" w:noHBand="0" w:noVBand="1" w:firstColumn="1" w:lastRow="0" w:lastColumn="0" w:firstRow="1"/>
      </w:tblPr>
      <w:tblGrid>
        <w:gridCol w:w="5670"/>
        <w:gridCol w:w="3401"/>
      </w:tblGrid>
      <w:tr>
        <w:trPr>
          <w:tblHeader w:val="true"/>
          <w:trHeight w:val="397" w:hRule="atLeast"/>
        </w:trPr>
        <w:tc>
          <w:tcPr>
            <w:tcW w:w="567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40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Style w:val="Style8"/>
                <w:rFonts w:eastAsia="Calibri"/>
                <w:b w:val="false"/>
                <w:i w:val="false"/>
                <w:sz w:val="24"/>
                <w:szCs w:val="24"/>
                <w:shd w:fill="FFFFFF" w:val="clear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Значения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 гидротурбины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РО-75/728Б-В-250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Мощность номинальная: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 расчётном напоре, кВт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30000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Напоры, м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максимальный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61,05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расчётный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59,20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минимальный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58,35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Расход при расчетном напоре, м</w:t>
            </w:r>
            <w:r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>/сек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56,1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Число оборотов (номинальное), об/мин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250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Допустимая высота отсасывания, Н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s</w:t>
            </w:r>
            <w:r>
              <w:rPr>
                <w:rFonts w:eastAsia="Calibri"/>
                <w:sz w:val="24"/>
                <w:szCs w:val="24"/>
                <w:lang w:eastAsia="en-US"/>
              </w:rPr>
              <w:t>, м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>
              <w:rPr>
                <w:rFonts w:eastAsia="Calibri"/>
                <w:sz w:val="24"/>
                <w:szCs w:val="24"/>
                <w:lang w:eastAsia="en-US"/>
              </w:rPr>
              <w:t>0,75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Диаметр рабочего колеса, м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2,5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Максимальный КПД турбины, %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93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Направление вращения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правое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Время полного закрытия направляющего аппарата, с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Число лопастей рабочего колеса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</w:tr>
      <w:tr>
        <w:trPr>
          <w:trHeight w:val="397" w:hRule="atLeast"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Общий вес турбины, т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120,5</w:t>
            </w:r>
          </w:p>
        </w:tc>
      </w:tr>
    </w:tbl>
    <w:p>
      <w:pPr>
        <w:pStyle w:val="Normal"/>
        <w:ind w:right="40"/>
        <w:jc w:val="both"/>
        <w:rPr>
          <w:bCs/>
          <w:sz w:val="24"/>
          <w:szCs w:val="24"/>
          <w:shd w:fill="FFFFFF" w:val="clear"/>
        </w:rPr>
      </w:pPr>
      <w:r>
        <w:rPr>
          <w:bCs/>
          <w:sz w:val="24"/>
          <w:szCs w:val="24"/>
          <w:shd w:fill="FFFFFF" w:val="clear"/>
        </w:rPr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7" w:name="__RefHeading___Toc4562_2710852102"/>
      <w:bookmarkStart w:id="18" w:name="_Toc54970179"/>
      <w:bookmarkEnd w:id="17"/>
      <w:r>
        <w:rPr>
          <w:sz w:val="24"/>
          <w:szCs w:val="24"/>
        </w:rPr>
        <w:t>Таблица 1. Перечень объектов заказчика</w:t>
      </w:r>
      <w:bookmarkEnd w:id="18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206"/>
        <w:gridCol w:w="2380"/>
        <w:gridCol w:w="2672"/>
        <w:gridCol w:w="184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поставки МТР, производства работ, оказания услуг)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работы, оказываются услуги)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ГЭС-3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 Ставропольский край, Андроповский район, поселок Каскадный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Турбина гидравлическая радиально-осевая А-2, ГЭС-3   РО 75/728б-В-250; инв №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КК0000185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iCs/>
                <w:sz w:val="24"/>
                <w:szCs w:val="24"/>
              </w:rPr>
              <w:t>нет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rPr/>
            </w:pPr>
            <w:r>
              <w:rPr/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ГЭС-3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 Ставропольский край, Андроповский район, поселок Каскадный</w:t>
            </w:r>
          </w:p>
        </w:tc>
        <w:tc>
          <w:tcPr>
            <w:tcW w:w="2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Турбина гидравлическая радиально-осевая А-3, ГЭС-3   РО 75/728б-В-250; инв №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КК0000186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iCs/>
                <w:sz w:val="24"/>
                <w:szCs w:val="24"/>
              </w:rPr>
              <w:t>нет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9" w:name="__RefHeading___Toc4564_2710852102"/>
      <w:bookmarkStart w:id="20" w:name="_Toc54970180"/>
      <w:bookmarkStart w:id="21" w:name="_Hlk49857604"/>
      <w:bookmarkStart w:id="22" w:name="_Toc46743509"/>
      <w:bookmarkEnd w:id="19"/>
      <w:r>
        <w:rPr/>
        <w:t xml:space="preserve">Информация в отношении исполнения договора, </w:t>
      </w:r>
      <w:bookmarkStart w:id="23" w:name="_Hlk46492347"/>
      <w:r>
        <w:rPr/>
        <w:t xml:space="preserve">которая должна быть учтена при подготовке заявки </w:t>
      </w:r>
      <w:bookmarkEnd w:id="2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21"/>
      <w:bookmarkEnd w:id="22"/>
      <w:r>
        <w:rPr>
          <w:lang w:val="ru-RU"/>
        </w:rPr>
        <w:t xml:space="preserve"> </w:t>
      </w:r>
      <w:bookmarkEnd w:id="20"/>
    </w:p>
    <w:p>
      <w:pPr>
        <w:pStyle w:val="ListParagraph"/>
        <w:ind w:left="360"/>
        <w:jc w:val="both"/>
        <w:rPr/>
      </w:pPr>
      <w:r>
        <w:rPr/>
        <w:t>Перечень ресурсов, предоставляемых Заказчиком подрядным организациям и необходимых для выполнения работ по договору:</w:t>
      </w:r>
    </w:p>
    <w:p>
      <w:pPr>
        <w:pStyle w:val="ListParagraph"/>
        <w:numPr>
          <w:ilvl w:val="0"/>
          <w:numId w:val="8"/>
        </w:numPr>
        <w:jc w:val="both"/>
        <w:rPr/>
      </w:pPr>
      <w:r>
        <w:rPr/>
        <w:t xml:space="preserve">    • </w:t>
      </w:r>
      <w:r>
        <w:rPr/>
        <w:t>Электроэнергия;</w:t>
      </w:r>
    </w:p>
    <w:p>
      <w:pPr>
        <w:pStyle w:val="ListParagraph"/>
        <w:numPr>
          <w:ilvl w:val="0"/>
          <w:numId w:val="8"/>
        </w:numPr>
        <w:jc w:val="both"/>
        <w:rPr/>
      </w:pPr>
      <w:r>
        <w:rPr/>
        <w:t xml:space="preserve">    • </w:t>
      </w:r>
      <w:r>
        <w:rPr/>
        <w:t>Вода;</w:t>
      </w:r>
    </w:p>
    <w:p>
      <w:pPr>
        <w:pStyle w:val="ListParagraph"/>
        <w:numPr>
          <w:ilvl w:val="0"/>
          <w:numId w:val="8"/>
        </w:numPr>
        <w:jc w:val="both"/>
        <w:rPr/>
      </w:pPr>
      <w:r>
        <w:rPr/>
        <w:t xml:space="preserve">    • </w:t>
      </w:r>
      <w:r>
        <w:rPr/>
        <w:t>Обеспечение санитарно-гигиенических и бытовых условий;</w:t>
      </w:r>
    </w:p>
    <w:p>
      <w:pPr>
        <w:pStyle w:val="ListParagraph"/>
        <w:numPr>
          <w:ilvl w:val="0"/>
          <w:numId w:val="8"/>
        </w:numPr>
        <w:jc w:val="both"/>
        <w:rPr/>
      </w:pPr>
      <w:r>
        <w:rPr/>
        <w:t xml:space="preserve">    • </w:t>
      </w:r>
      <w:r>
        <w:rPr/>
        <w:t xml:space="preserve">Содержание пожарной и сторожевой охраны.  </w:t>
      </w:r>
    </w:p>
    <w:p>
      <w:pPr>
        <w:pStyle w:val="ListParagraph"/>
        <w:numPr>
          <w:ilvl w:val="0"/>
          <w:numId w:val="8"/>
        </w:numPr>
        <w:jc w:val="both"/>
        <w:rPr/>
      </w:pPr>
      <w:r>
        <w:rPr/>
        <w:t xml:space="preserve">    • </w:t>
      </w:r>
      <w:r>
        <w:rPr/>
        <w:t>Помещения / площадки для размещения персонала подрядчика.</w:t>
      </w:r>
    </w:p>
    <w:p>
      <w:pPr>
        <w:pStyle w:val="ListParagraph"/>
        <w:ind w:left="360"/>
        <w:jc w:val="both"/>
        <w:rPr/>
      </w:pPr>
      <w:r>
        <w:rPr/>
      </w:r>
    </w:p>
    <w:p>
      <w:pPr>
        <w:pStyle w:val="ListParagraph"/>
        <w:ind w:left="360"/>
        <w:jc w:val="both"/>
        <w:rPr/>
      </w:pPr>
      <w:r>
        <w:rPr/>
      </w:r>
    </w:p>
    <w:p>
      <w:pPr>
        <w:pStyle w:val="Heading4"/>
        <w:numPr>
          <w:ilvl w:val="0"/>
        </w:numPr>
        <w:tabs>
          <w:tab w:val="clear" w:pos="0"/>
        </w:tabs>
        <w:ind w:hanging="0" w:left="432"/>
        <w:rPr>
          <w:rStyle w:val="Style8"/>
          <w:bCs w:val="false"/>
          <w:i w:val="false"/>
          <w:i w:val="false"/>
          <w:color w:val="000000"/>
          <w:shd w:fill="FFFFFF" w:val="clear"/>
          <w:lang w:val="ru-RU" w:eastAsia="ru-RU"/>
        </w:rPr>
      </w:pPr>
      <w:r>
        <w:rPr>
          <w:bCs w:val="false"/>
          <w:i w:val="false"/>
          <w:color w:val="000000"/>
          <w:shd w:fill="FFFFFF" w:val="clear"/>
          <w:lang w:val="ru-RU" w:eastAsia="ru-RU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sz w:val="24"/>
          <w:szCs w:val="24"/>
          <w:lang w:val="ru-RU"/>
        </w:rPr>
      </w:pPr>
      <w:bookmarkStart w:id="24" w:name="__RefHeading___Toc4568_2710852102"/>
      <w:bookmarkStart w:id="25" w:name="_Toc51339693"/>
      <w:bookmarkStart w:id="26" w:name="_Toc54970182"/>
      <w:bookmarkEnd w:id="24"/>
      <w:r>
        <w:rPr>
          <w:sz w:val="24"/>
          <w:szCs w:val="24"/>
        </w:rPr>
        <w:t>Требования к продукции</w:t>
      </w:r>
      <w:bookmarkEnd w:id="25"/>
      <w:bookmarkEnd w:id="26"/>
    </w:p>
    <w:p>
      <w:pPr>
        <w:pStyle w:val="Heading4"/>
        <w:numPr>
          <w:ilvl w:val="1"/>
          <w:numId w:val="3"/>
        </w:numPr>
        <w:rPr/>
      </w:pPr>
      <w:bookmarkStart w:id="27" w:name="__RefHeading___Toc4570_2710852102"/>
      <w:bookmarkStart w:id="28" w:name="_Toc54970183"/>
      <w:bookmarkEnd w:id="27"/>
      <w:r>
        <w:rPr/>
        <w:t xml:space="preserve">Требования </w:t>
      </w:r>
      <w:r>
        <w:rPr>
          <w:lang w:val="ru-RU"/>
        </w:rPr>
        <w:t>по</w:t>
      </w:r>
      <w:r>
        <w:rPr/>
        <w:t xml:space="preserve"> объемам и срокам</w:t>
      </w:r>
      <w:bookmarkEnd w:id="28"/>
      <w:r>
        <w:rPr/>
        <w:t xml:space="preserve"> </w:t>
      </w:r>
    </w:p>
    <w:p>
      <w:pPr>
        <w:pStyle w:val="Heading1"/>
        <w:numPr>
          <w:ilvl w:val="2"/>
          <w:numId w:val="3"/>
        </w:numPr>
        <w:rPr>
          <w:sz w:val="24"/>
          <w:szCs w:val="24"/>
        </w:rPr>
      </w:pPr>
      <w:bookmarkStart w:id="29" w:name="__RefHeading___Toc4572_2710852102"/>
      <w:bookmarkStart w:id="30" w:name="_Toc54970184"/>
      <w:bookmarkEnd w:id="29"/>
      <w:r>
        <w:rPr>
          <w:sz w:val="24"/>
          <w:szCs w:val="24"/>
        </w:rPr>
        <w:t>Требования к видам и объемам поставок МТР, работ, услуг</w:t>
      </w:r>
      <w:bookmarkEnd w:id="30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31" w:name="__RefHeading___Toc4574_2710852102"/>
      <w:bookmarkStart w:id="32" w:name="_Toc54970185"/>
      <w:bookmarkStart w:id="33" w:name="_Toc51339695"/>
      <w:bookmarkEnd w:id="31"/>
      <w:r>
        <w:rPr>
          <w:sz w:val="24"/>
          <w:szCs w:val="24"/>
        </w:rPr>
        <w:t>Таблица 2.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33"/>
      <w:r>
        <w:rPr>
          <w:sz w:val="24"/>
          <w:szCs w:val="24"/>
        </w:rPr>
        <w:t>выполняемых работ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>оказываемых услуг</w:t>
      </w:r>
      <w:bookmarkEnd w:id="32"/>
    </w:p>
    <w:tbl>
      <w:tblPr>
        <w:tblW w:w="981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6056"/>
        <w:gridCol w:w="1311"/>
        <w:gridCol w:w="160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(услуг) / этапа работ (услуг)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80" w:left="737"/>
              <w:jc w:val="center"/>
              <w:rPr/>
            </w:pPr>
            <w:r>
              <w:rPr/>
              <w:t>1.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Предпроектное обследование ГА-2; ГА-3 ГЭС-3.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усл. ед.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2.</w:t>
            </w:r>
          </w:p>
        </w:tc>
        <w:tc>
          <w:tcPr>
            <w:tcW w:w="6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по результатам предпроектного обследования.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комплект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3.</w:t>
            </w:r>
          </w:p>
        </w:tc>
        <w:tc>
          <w:tcPr>
            <w:tcW w:w="6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ПД  и КД с заказчиком.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комплект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4.</w:t>
            </w:r>
          </w:p>
        </w:tc>
        <w:tc>
          <w:tcPr>
            <w:tcW w:w="6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Изготовление, поставка </w:t>
            </w:r>
            <w:r>
              <w:rPr>
                <w:sz w:val="24"/>
                <w:szCs w:val="24"/>
                <w:lang w:val="en-US"/>
              </w:rPr>
              <w:t>РК</w:t>
            </w:r>
            <w:r>
              <w:rPr>
                <w:sz w:val="24"/>
                <w:szCs w:val="24"/>
              </w:rPr>
              <w:t xml:space="preserve"> ГА-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5.</w:t>
            </w:r>
          </w:p>
        </w:tc>
        <w:tc>
          <w:tcPr>
            <w:tcW w:w="6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Изготовление, поставка </w:t>
            </w:r>
            <w:r>
              <w:rPr>
                <w:sz w:val="24"/>
                <w:szCs w:val="24"/>
                <w:lang w:val="en-US"/>
              </w:rPr>
              <w:t>РК</w:t>
            </w:r>
            <w:r>
              <w:rPr>
                <w:sz w:val="24"/>
                <w:szCs w:val="24"/>
              </w:rPr>
              <w:t xml:space="preserve"> ГА-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6.</w:t>
            </w:r>
          </w:p>
        </w:tc>
        <w:tc>
          <w:tcPr>
            <w:tcW w:w="6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Шефмонтаж РК ГА-2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7.</w:t>
            </w:r>
          </w:p>
        </w:tc>
        <w:tc>
          <w:tcPr>
            <w:tcW w:w="6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Шефмонтаж РК ГА-3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keepNext w:val="true"/>
        <w:numPr>
          <w:ilvl w:val="0"/>
          <w:numId w:val="0"/>
        </w:numPr>
        <w:spacing w:before="120" w:after="60"/>
        <w:outlineLvl w:val="0"/>
        <w:rPr>
          <w:rFonts w:eastAsia="Calibri"/>
          <w:b/>
          <w:sz w:val="24"/>
          <w:szCs w:val="24"/>
          <w:lang w:val="x-none" w:eastAsia="x-none"/>
        </w:rPr>
      </w:pPr>
      <w:bookmarkStart w:id="34" w:name="__RefHeading___Toc87895_4113097782"/>
      <w:bookmarkStart w:id="35" w:name="_Toc51955658"/>
      <w:bookmarkStart w:id="36" w:name="_Toc157182046"/>
      <w:bookmarkEnd w:id="34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2.2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sz w:val="24"/>
          <w:szCs w:val="24"/>
          <w:lang w:eastAsia="x-none"/>
        </w:rPr>
        <w:t>Перечень и объем закупаемых МТР</w:t>
      </w:r>
      <w:bookmarkEnd w:id="36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Партия №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Изготовление, поставка </w:t>
            </w:r>
            <w:r>
              <w:rPr>
                <w:sz w:val="24"/>
                <w:szCs w:val="24"/>
                <w:lang w:val="en-US"/>
              </w:rPr>
              <w:t>РК</w:t>
            </w:r>
            <w:r>
              <w:rPr>
                <w:sz w:val="24"/>
                <w:szCs w:val="24"/>
              </w:rPr>
              <w:t xml:space="preserve"> ГА-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before="0" w:after="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Партия № 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pacing w:before="0" w:after="0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Изготовление, поставка </w:t>
            </w:r>
            <w:r>
              <w:rPr>
                <w:sz w:val="24"/>
                <w:szCs w:val="24"/>
                <w:lang w:val="en-US"/>
              </w:rPr>
              <w:t>РК</w:t>
            </w:r>
            <w:r>
              <w:rPr>
                <w:sz w:val="24"/>
                <w:szCs w:val="24"/>
              </w:rPr>
              <w:t xml:space="preserve"> ГА-3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0"/>
          <w:numId w:val="0"/>
        </w:numPr>
        <w:ind w:hanging="0" w:left="1224"/>
        <w:rPr/>
      </w:pPr>
      <w:bookmarkStart w:id="37" w:name="__RefHeading___Toc4576_2710852102"/>
      <w:bookmarkEnd w:id="37"/>
      <w:r>
        <w:rPr/>
        <w:t xml:space="preserve">3.1.1 </w:t>
      </w:r>
      <w:bookmarkStart w:id="38" w:name="_Toc54970187"/>
      <w:bookmarkStart w:id="39" w:name="_Toc51339696"/>
      <w:r>
        <w:rPr/>
        <w:t xml:space="preserve">Требования </w:t>
      </w:r>
      <w:bookmarkEnd w:id="39"/>
      <w:r>
        <w:rPr/>
        <w:t xml:space="preserve">к срокам поставки </w:t>
      </w:r>
      <w:r>
        <w:rPr>
          <w:lang w:val="ru-RU"/>
        </w:rPr>
        <w:t>МТР</w:t>
      </w:r>
      <w:r>
        <w:rPr/>
        <w:t>, выполнению работ, оказанию услуг</w:t>
      </w:r>
      <w:bookmarkEnd w:id="38"/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40" w:name="__RefHeading___Toc4578_2710852102"/>
      <w:bookmarkStart w:id="41" w:name="_Toc54970188"/>
      <w:bookmarkStart w:id="42" w:name="_Toc51339697"/>
      <w:bookmarkStart w:id="43" w:name="_Toc50125127"/>
      <w:bookmarkStart w:id="44" w:name="_Toc50125126_Копия_1"/>
      <w:bookmarkEnd w:id="40"/>
      <w:bookmarkEnd w:id="4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5" w:name="_Hlk50465284"/>
      <w:r>
        <w:rPr>
          <w:sz w:val="24"/>
          <w:szCs w:val="24"/>
        </w:rPr>
        <w:t xml:space="preserve">Требования </w:t>
      </w:r>
      <w:bookmarkEnd w:id="42"/>
      <w:bookmarkEnd w:id="43"/>
      <w:bookmarkEnd w:id="45"/>
      <w:r>
        <w:rPr>
          <w:sz w:val="24"/>
          <w:szCs w:val="24"/>
          <w:lang w:val="ru-RU"/>
        </w:rPr>
        <w:t>по срокам выполнения работ / оказания услуг</w:t>
      </w:r>
      <w:bookmarkEnd w:id="41"/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 xml:space="preserve"> </w:t>
      </w:r>
    </w:p>
    <w:tbl>
      <w:tblPr>
        <w:tblW w:w="96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3306"/>
        <w:gridCol w:w="2638"/>
        <w:gridCol w:w="2865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46" w:name="_Toc46743510_Копия_1_Копия_2"/>
            <w:bookmarkEnd w:id="46"/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услуг (вид / этап (работ/ услуг)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83"/>
              <w:rPr/>
            </w:pPr>
            <w:r>
              <w:rPr/>
              <w:t>1.</w:t>
            </w:r>
          </w:p>
        </w:tc>
        <w:tc>
          <w:tcPr>
            <w:tcW w:w="3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Предпроектное обследование ГА-2; ГА-3 ГЭС-3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25.10.2027</w:t>
            </w:r>
          </w:p>
        </w:tc>
      </w:tr>
      <w:tr>
        <w:trPr/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/>
              <w:rPr/>
            </w:pPr>
            <w:r>
              <w:rPr/>
              <w:t xml:space="preserve">    </w:t>
            </w:r>
            <w:r>
              <w:rPr/>
              <w:t>1.1</w:t>
            </w:r>
          </w:p>
        </w:tc>
        <w:tc>
          <w:tcPr>
            <w:tcW w:w="3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Отчет по результатам предпроектного обследования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окончания этапа 1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26.11.2027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83"/>
              <w:rPr/>
            </w:pPr>
            <w:r>
              <w:rPr/>
              <w:t>2.</w:t>
            </w:r>
          </w:p>
        </w:tc>
        <w:tc>
          <w:tcPr>
            <w:tcW w:w="3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ПД  и КД с заказчиком.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окончания этапа 1.1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6"/>
              </w:rPr>
            </w:pPr>
            <w:r>
              <w:rPr>
                <w:iCs/>
                <w:sz w:val="24"/>
                <w:szCs w:val="26"/>
              </w:rPr>
              <w:t>26.11.2028</w:t>
            </w:r>
          </w:p>
        </w:tc>
      </w:tr>
      <w:tr>
        <w:trPr/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83"/>
              <w:rPr/>
            </w:pPr>
            <w:r>
              <w:rPr/>
              <w:t>3.</w:t>
            </w:r>
          </w:p>
        </w:tc>
        <w:tc>
          <w:tcPr>
            <w:tcW w:w="3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поставка РК ГА-2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6"/>
                <w:shd w:fill="FFFFFF" w:val="clear"/>
              </w:rPr>
              <w:t>С даты, следующей за датой окончания  этапа 2</w:t>
            </w:r>
            <w:r>
              <w:rPr>
                <w:iCs/>
                <w:sz w:val="24"/>
                <w:szCs w:val="24"/>
                <w:shd w:fill="FFFFFF" w:val="clear"/>
              </w:rPr>
              <w:t>.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bookmarkStart w:id="47" w:name="_Toc46743511_Копия_3"/>
            <w:bookmarkStart w:id="48" w:name="_Toc46743511_Копия_1_Копия_1_Копия_1"/>
            <w:bookmarkEnd w:id="48"/>
            <w:r>
              <w:rPr>
                <w:sz w:val="24"/>
                <w:szCs w:val="24"/>
                <w:shd w:fill="FFFFFF" w:val="clear"/>
                <w:lang w:val="en-US"/>
              </w:rPr>
              <w:t>30.04.</w:t>
            </w:r>
            <w:r>
              <w:rPr>
                <w:sz w:val="24"/>
                <w:szCs w:val="24"/>
                <w:shd w:fill="FFFFFF" w:val="clear"/>
              </w:rPr>
              <w:t>20</w:t>
            </w:r>
            <w:r>
              <w:rPr>
                <w:sz w:val="24"/>
                <w:szCs w:val="24"/>
                <w:shd w:fill="FFFFFF" w:val="clear"/>
                <w:lang w:val="en-US"/>
              </w:rPr>
              <w:t>32</w:t>
            </w:r>
            <w:bookmarkEnd w:id="47"/>
          </w:p>
        </w:tc>
      </w:tr>
      <w:tr>
        <w:trPr/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283"/>
              <w:rPr/>
            </w:pPr>
            <w:r>
              <w:rPr/>
              <w:t>4.</w:t>
            </w:r>
          </w:p>
        </w:tc>
        <w:tc>
          <w:tcPr>
            <w:tcW w:w="3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поставка РК ГА-3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6"/>
                <w:shd w:fill="FFFFFF" w:val="clear"/>
              </w:rPr>
              <w:t>С даты, следующей за датой окончания  этапа 3</w:t>
            </w:r>
            <w:r>
              <w:rPr>
                <w:iCs/>
                <w:sz w:val="24"/>
                <w:szCs w:val="24"/>
                <w:shd w:fill="FFFFFF" w:val="clear"/>
              </w:rPr>
              <w:t>.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  <w:lang w:val="en-US"/>
              </w:rPr>
              <w:t>30.10.</w:t>
            </w:r>
            <w:r>
              <w:rPr>
                <w:sz w:val="24"/>
                <w:szCs w:val="24"/>
                <w:shd w:fill="FFFFFF" w:val="clear"/>
              </w:rPr>
              <w:t>20</w:t>
            </w:r>
            <w:r>
              <w:rPr>
                <w:sz w:val="24"/>
                <w:szCs w:val="24"/>
                <w:shd w:fill="FFFFFF" w:val="clear"/>
                <w:lang w:val="en-US"/>
              </w:rPr>
              <w:t>31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5.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Шефмонтаж РК ГА-2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shd w:fill="FFFFFF" w:val="clear"/>
                <w:lang w:val="en-US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val="en-US"/>
              </w:rPr>
              <w:t>01.08.203</w:t>
            </w:r>
            <w:bookmarkStart w:id="49" w:name="_Toc46743511_Копия_2_Копия_1_Копия_1_Коп"/>
            <w:bookmarkEnd w:id="49"/>
            <w:r>
              <w:rPr>
                <w:color w:val="000000"/>
                <w:sz w:val="24"/>
                <w:szCs w:val="24"/>
                <w:shd w:fill="FFFFFF" w:val="clear"/>
                <w:lang w:val="en-US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20.12.2032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hanging="624" w:left="737"/>
              <w:jc w:val="center"/>
              <w:rPr/>
            </w:pPr>
            <w:r>
              <w:rPr/>
              <w:t>6.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Шефмонтаж РК ГА-3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  <w:lang w:val="en-US"/>
              </w:rPr>
              <w:t>01.03.203</w:t>
            </w:r>
            <w:bookmarkStart w:id="50" w:name="_Toc46743511_Копия_2_Копия_1_Копия_2"/>
            <w:bookmarkEnd w:id="50"/>
            <w:r>
              <w:rPr>
                <w:sz w:val="24"/>
                <w:szCs w:val="24"/>
                <w:shd w:fill="FFFFFF" w:val="clear"/>
                <w:lang w:val="en-US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  <w:lang w:val="en-US"/>
              </w:rPr>
              <w:t>30.06.203</w:t>
            </w:r>
            <w:bookmarkStart w:id="51" w:name="_Toc46743511_Копия_2_Копия_3"/>
            <w:bookmarkEnd w:id="51"/>
            <w:r>
              <w:rPr>
                <w:sz w:val="24"/>
                <w:szCs w:val="24"/>
                <w:shd w:fill="FFFFFF" w:val="clear"/>
                <w:lang w:val="en-US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rPr>
          <w:shd w:fill="FFFFFF" w:val="clear"/>
        </w:rPr>
      </w:pPr>
      <w:r>
        <w:rPr>
          <w:bCs/>
          <w:i/>
          <w:sz w:val="24"/>
          <w:szCs w:val="24"/>
          <w:shd w:fill="FFFFFF" w:val="clear"/>
        </w:rPr>
        <w:t xml:space="preserve">Предпроектное обследование проводится в сроки выполнения работ по капитальному ремонту гидроагрегатов: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rPr>
          <w:shd w:fill="FFFFFF" w:val="clear"/>
        </w:rPr>
      </w:pPr>
      <w:r>
        <w:rPr>
          <w:bCs/>
          <w:i/>
          <w:sz w:val="24"/>
          <w:szCs w:val="24"/>
          <w:shd w:fill="FFFFFF" w:val="clear"/>
        </w:rPr>
        <w:t>ГА-2 с 09.09.2027 по 09.11.2027*;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rPr>
          <w:shd w:fill="FFFFFF" w:val="clear"/>
        </w:rPr>
      </w:pPr>
      <w:r>
        <w:rPr>
          <w:bCs/>
          <w:i/>
          <w:sz w:val="24"/>
          <w:szCs w:val="24"/>
          <w:shd w:fill="FFFFFF" w:val="clear"/>
        </w:rPr>
        <w:t>ГА-3 с 12.01.2027 по 12.03.2027*.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rPr>
          <w:shd w:fill="FFFFFF" w:val="clear"/>
        </w:rPr>
      </w:pPr>
      <w:r>
        <w:rPr>
          <w:bCs/>
          <w:i/>
          <w:sz w:val="24"/>
          <w:szCs w:val="24"/>
          <w:shd w:fill="FFFFFF" w:val="clear"/>
        </w:rPr>
        <w:t xml:space="preserve">* Сроки могут быть уточнены по результату </w:t>
      </w:r>
      <w:r>
        <w:rPr>
          <w:bCs/>
          <w:i/>
          <w:color w:val="000000"/>
          <w:sz w:val="24"/>
          <w:szCs w:val="24"/>
          <w:shd w:fill="FFFFFF" w:val="clear"/>
        </w:rPr>
        <w:t>согласования</w:t>
      </w:r>
      <w:r>
        <w:rPr>
          <w:bCs/>
          <w:i/>
          <w:sz w:val="24"/>
          <w:szCs w:val="24"/>
          <w:shd w:fill="FFFFFF" w:val="clear"/>
        </w:rPr>
        <w:t xml:space="preserve"> графика вывода оборудования с Системным оператором.</w:t>
      </w:r>
    </w:p>
    <w:p>
      <w:pPr>
        <w:pStyle w:val="Heading4"/>
        <w:numPr>
          <w:ilvl w:val="1"/>
          <w:numId w:val="3"/>
        </w:numPr>
        <w:rPr/>
      </w:pPr>
      <w:bookmarkStart w:id="52" w:name="__RefHeading___Toc4580_2710852102"/>
      <w:bookmarkStart w:id="53" w:name="_Toc54970191"/>
      <w:bookmarkStart w:id="54" w:name="_Toc54970190"/>
      <w:bookmarkStart w:id="55" w:name="_Toc46743511_Копия_1"/>
      <w:bookmarkEnd w:id="52"/>
      <w:bookmarkEnd w:id="55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54"/>
    </w:p>
    <w:p>
      <w:pPr>
        <w:pStyle w:val="BodyText"/>
        <w:rPr>
          <w:b/>
          <w:bCs/>
        </w:rPr>
      </w:pPr>
      <w:bookmarkStart w:id="56" w:name="__RefHeading___Toc4582_2710852102"/>
      <w:bookmarkStart w:id="57" w:name="_Toc51339698"/>
      <w:bookmarkEnd w:id="56"/>
      <w:r>
        <w:rPr>
          <w:b/>
          <w:bCs/>
          <w:sz w:val="24"/>
          <w:szCs w:val="24"/>
        </w:rPr>
        <w:t xml:space="preserve">Таблица 4. Требования к </w:t>
      </w:r>
      <w:bookmarkEnd w:id="57"/>
      <w:r>
        <w:rPr>
          <w:b/>
          <w:bCs/>
          <w:sz w:val="24"/>
          <w:szCs w:val="24"/>
        </w:rPr>
        <w:t>качеству продукции</w:t>
      </w:r>
      <w:bookmarkEnd w:id="53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snapToGrid w:val="false"/>
        <w:spacing w:before="0" w:after="120"/>
        <w:jc w:val="both"/>
        <w:rPr/>
      </w:pPr>
      <w:r>
        <w:rPr>
          <w:b/>
          <w:bCs/>
          <w:sz w:val="24"/>
          <w:szCs w:val="24"/>
          <w:shd w:fill="FFFFFF" w:val="clear"/>
        </w:rPr>
        <w:t xml:space="preserve">Наименование продукции (МТР, работ / услуг (этапа работ / услуг) (п. 1-7 Таблицы 2.1): </w:t>
      </w:r>
      <w:r>
        <w:rPr>
          <w:rStyle w:val="Style8"/>
          <w:b w:val="false"/>
          <w:iCs/>
          <w:sz w:val="24"/>
          <w:szCs w:val="24"/>
          <w:shd w:fill="FFFFFF" w:val="clear"/>
        </w:rPr>
        <w:t xml:space="preserve">«ОКПД2_28.11.32_Предпроектное обследование, разработка технического проекта, разработка рабочей документации, изготовление, поставка, шефмонтаж рабочего колеса гидротурбины по модернизации рабочих колес гидротурбин ст.№ 2, № 3 ГЭС-3 для нужд филиала ПАО "РусГидро" - "Каскад Кубанских ГЭС" в рамках выполнения инвестиционного проекта T-1210-159» </w:t>
      </w:r>
    </w:p>
    <w:tbl>
      <w:tblPr>
        <w:tblStyle w:val="affff9"/>
        <w:tblW w:w="14700" w:type="dxa"/>
        <w:jc w:val="left"/>
        <w:tblInd w:w="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7"/>
        <w:gridCol w:w="2424"/>
        <w:gridCol w:w="1586"/>
        <w:gridCol w:w="9"/>
        <w:gridCol w:w="4007"/>
        <w:gridCol w:w="3312"/>
        <w:gridCol w:w="2645"/>
      </w:tblGrid>
      <w:tr>
        <w:trPr/>
        <w:tc>
          <w:tcPr>
            <w:tcW w:w="7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602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60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60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 и оказанию услуг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и технологиям выполнения работ и оказания услуг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предпроектному обследованию</w:t>
            </w:r>
          </w:p>
        </w:tc>
        <w:tc>
          <w:tcPr>
            <w:tcW w:w="560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Предпроектное обследование должно выполняться в соответствии с разработанной и согласованной программой обследования ГА-2; ГА-3 ГЭС-3 в сроки выполнения работ по капитальному ремонту гидроагрегатов ГА-2, ГА-3 ГЭС-3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результатам обследования должен быть предоставлен технический отчёт.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техническом отчете должны быть изложены результаты обследования РК, уплотнений РК, фланцевого соединения РК с валом гидроагрегата, выполнена оценка фланца вала турбины со стороны РК (остаточные размеры металла между отверстием и внешним диаметром фланца, структура и дефекты металла) и возможность дальнейшего использования вала турбины.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Предпроектное обследование должно быть выполнено в объеме, достаточном для разработки конструкторской документации. Отчёт по результату обследования должен содержать предложения с вариантами соединения РК с валом, обеспечивающее надёжное соединение, целостность крепёжных элементов в период эксплуатации, ремонтопригодность.</w:t>
            </w:r>
          </w:p>
        </w:tc>
        <w:tc>
          <w:tcPr>
            <w:tcW w:w="33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602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по разработке рабочей документации Подрядчик должен руководствоваться следующими национальными, отраслевыми и корпоративными нормативно-техническими документами;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-СТО 02.03.130-2021 Электрические станции и сети техническое освидетельствование основного и вспомогательного оборудования, технологических систем, зданий и сооружений. Нормы и требования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-СТО 17330282.27.140.001-2006 Гидроэлектростанции. Методики оценки технического состояния основного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-СТО 02.03.129-2015 Методические указания по организации обследований гидроэнергетических объектов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-Методика оценки технического состояния основного технологического оборудования и линий электропередачи электрических станций и сетей (утв. приказом Минэнерго России от 26.07.2017 № 676 ред. от 17.03.2020</w:t>
            </w:r>
          </w:p>
        </w:tc>
        <w:tc>
          <w:tcPr>
            <w:tcW w:w="33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 / услуг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Подрядчика (субподрядчика) на объекты и территорию заказчика осуществляются в соответствии с Регламентом процесса «Допуск персонала подрядных организаций на объекты ПАО «РусГидро», утвержденным приказом ПАО «РусГидро» от 28.04.2023 № 300 (Приложение №5 настоящих ТТ), с обязательным оформлением необходимых нарядов-допусков, и Положением по пропускному и внутриобъектовому режиму Заказчика.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применяемому при выполнении работ / оказании услуг оборудованию и материалам, технологиям, программно-аппаратным средствам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14" w:hRule="atLeast"/>
        </w:trPr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используемому оборудованию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должен иметь в собственности (либо на ином законном основании) следующее имущество: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АРМ не менее 2 шт. с установленными на них графическими редакторами (nanoCAD и (или) MS Visio), использование которых предполагается при выполнении работ.  Подрядчик должен иметь в собственности или на ином законном основании следующие комплексы неразрушающего контроля: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-магнитный контроль (МК) магнитопорошковый дефектоскоп 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оптический (визуальный и измерительный) – ВИК- 1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-ультразвуковой (УК)- 1 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вибродиагностический (ВД)-1 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-проникающими веществами (капиллярный - ПВК)-1 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-тепловой контроль (ТК). тепловизор -1шт.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/ услуг и материалов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Входной контроль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совместно с Заказчиком должен обеспечить входной контроль поступающих материалов и оборудования. Поставка оборудования на место установки осуществляются по ТОРГ-12/УПД. Входной контроль должен включать проверку: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-наличия соответствующих сертификатов;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-наличия и надлежащего заполнения документа о качестве и соответствии приведенных в нём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-наличия маркировки, сохранности упаковки, наличия и сохранности защитных и окрасочных покрытий;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-правильности складирования и хранения.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направляет специалиста завода-изготовителя для участия в расконсервации Товара, поступившего  на объект Заказчика, участвует в рассмотрение и устранение замечаний по комплектации и качеству поставки.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должен иметь в своём составе или привлекать по договорам гражданско-правового характера следующих специалистов: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профессиональных специалистов с квалификацией в области неразрушающего контроля не ниже II уровня с видами (методами) неразрушающего контроля и диагностики, численностью не менее 2 человек, с опытом работы не менее 3 лет в области анализа состояния основного оборудования электроэнергетики.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инженеров-проектировщиков– не менее 2 чел.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ГИП- не менее 1 чел.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шеф-инженеров- не менее 1 чел.</w:t>
            </w:r>
          </w:p>
        </w:tc>
        <w:tc>
          <w:tcPr>
            <w:tcW w:w="3312" w:type="dxa"/>
            <w:tcBorders/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597" w:hRule="atLeast"/>
        </w:trPr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5602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620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процессе выполнения работ в части безопасного выполнения работ должны выполняться требования НТД, приведенной в п. 1.1.2 Таблицы 4 настоящих ТТ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2.1.1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left="-11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9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рабочего колеса</w:t>
            </w:r>
          </w:p>
        </w:tc>
        <w:tc>
          <w:tcPr>
            <w:tcW w:w="40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и функциональные характеристики рабочего колеса должны соответствовать разработанной и согласованной с заказчиком ПД  и КД.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Лопасть, ступица, обод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01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06Х12Н3ДЛ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отливка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Конус рабочего колеса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01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08Х18Н10T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лист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Лабиринт подвижный</w:t>
            </w:r>
          </w:p>
        </w:tc>
        <w:tc>
          <w:tcPr>
            <w:tcW w:w="401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06Х12Н3Д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лист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Лабиринт неподвижный</w:t>
            </w:r>
          </w:p>
        </w:tc>
        <w:tc>
          <w:tcPr>
            <w:tcW w:w="401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08Х18Н10T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лист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Болты соединения вал-рабочее колесо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01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25Х1МФ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поковка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40ХФА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поковка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‍</w:t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Приведены минимальные требования к материалу изготовления, иные характеристики должны быть предусмотрены в составе конструкторской документации.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9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58" w:name="_Toc29555446_Копия_1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Упаковка и консервация</w:t>
            </w:r>
            <w:bookmarkEnd w:id="58"/>
          </w:p>
        </w:tc>
        <w:tc>
          <w:tcPr>
            <w:tcW w:w="40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деталей должна быть произведена в соответствии с ГОСТ 9.014. 78 «Единая система защиты от коррозии и старения. Временная противокоррозионная защита изделий. Общие требования».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 должна быть произведена по ГОСТ 23170-78 «Упаковка для изделий машиностроения. Общие требования».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упаковки должен осуществляться исходя из конструктивных особенностей запасных частей с учетом требований к их защите, условий поставок, транспортирования и хранения. Поставщик направляет специалиста завода-изготовителя для участия в расконсервации Товара, поступившего  на объект Заказчика, участвует в рассмотрение и устранение замечаний по комплектации и качеству поставки.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bookmarkStart w:id="59" w:name="_Toc29555451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Место поставки оборудования</w:t>
            </w:r>
            <w:bookmarkEnd w:id="59"/>
          </w:p>
        </w:tc>
        <w:tc>
          <w:tcPr>
            <w:tcW w:w="40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должна быть осуществлена на территорию ГЭС-3 по адресу: РФ, Ставропольский край, Андроповский район, поселок Каскадный.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44.600447, 42.232150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bookmarkStart w:id="60" w:name="_Toc29555454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  <w:bookmarkEnd w:id="60"/>
          </w:p>
        </w:tc>
        <w:tc>
          <w:tcPr>
            <w:tcW w:w="40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упаковки и транспортировки должна входить в стоимость поставляемой продукции.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9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61" w:name="_Toc29555450_Копия_2"/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</w:t>
            </w:r>
            <w:bookmarkEnd w:id="61"/>
          </w:p>
        </w:tc>
        <w:tc>
          <w:tcPr>
            <w:tcW w:w="40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Гарантийный срок на поставляемые детали должен составлять не менее 5 (пяти) лет со дня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подписания накладной по форме ТОРГ-12/УПД.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выполнения договора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выполнения договора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Разработка и согласование программы предпроектного обследования ГА-2; ГА-3 ГЭС-3.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Программа должна содержать описание условий проведения обследования, методику и виды обследования, результат обследования.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результату предпроектного обследования  ГА-2; ГА-3 ГЭС-3.</w:t>
            </w:r>
          </w:p>
        </w:tc>
        <w:tc>
          <w:tcPr>
            <w:tcW w:w="5602" w:type="dxa"/>
            <w:gridSpan w:val="3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 техническом отчете по результатам проведенного обследования должны быть проработаны следующие варианты: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Вариант 1.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Уменьшение диаметра вала с сохранением диаметра фланца и конструкции рабочего колеса и применения сквозных призонных болтов с гайкой.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Вариант 2. Увеличение диаметра фланца вал турбины – РК с сохранением диаметра вала, что приведет к увеличению радиуса расположения крепежных отверстий сквозных призонных болтов с гайкой.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а также представлены альтернативные варианты.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Эскизный проект должен со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держать варианты возможного решения и проработки конструкции узла крепления и самого РК.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Оценка на технологичность, а также показатели стандартизации и унификации. Проработаны основные вопросы технологии изготовления.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Должна быть проведена сравнительная оценка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рассматриваемых вариантов разрабатываемого изделия по показателям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качества (надежности, технологичности, стандартизации 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унификации, экономическим).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 основе анализа сравнительной оценки рассматриваемых вариантов конструкции выбирается оптимальный вариант конструкции разрабатываемого РК.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Разработка проектной документации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Разрабатывается для выявления окончательных технических решений, дающих полное представление о конструкции узла крепления и РК, до составления конструкторской документации.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Разработка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конструкторской документации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Разрабатывается  на основании утвержденной ПД, должна включать в себя чертежи, технологические карты, карты контроля качества и документацию, предусмотренную разработчиком, достаточную для изготовления РК и улучшению крепления РК к валу в условиях завода изготовителя гидротурбинного оборудования.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порядку приемки результатов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выполнения договора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Приемка работ осуществляется поэтапно представителями Заказчика, в соответствии с ранее утвержденным графиком. Работы считаются выполненными </w:t>
            </w: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одновременно с подписанием актов сдачи приемки выполненных работ / УПД.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2592" w:hRule="atLeast"/>
        </w:trPr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5602" w:type="dxa"/>
            <w:gridSpan w:val="3"/>
            <w:tcBorders/>
            <w:vAlign w:val="center"/>
          </w:tcPr>
          <w:p>
            <w:pPr>
              <w:pStyle w:val="Standard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Подрдчик обязан одновременно с передачей актов сдачи - приемки выполненных работ передать заказчику:</w:t>
            </w:r>
          </w:p>
          <w:p>
            <w:pPr>
              <w:pStyle w:val="Standard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1. Проектная и конструкторская документация.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Предоставляемая Заказчику документация должна быть на русском языке.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Отчётные документы представить на бумажном носителе в 2 экземплярах, на электронном носителе в 1 экземпляре в форматах dwg, vsd, dос, хls. ПД и КД дставить в электронном виде в формате DWG-AvtoCad, VSD-Visio, DOC-Word, XLS-Excel; PDF (в количестве 1-го экземпляра), а также на бумажном носителе (в количестве 3-х экземпляров)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Подрядчик обязан одновременно с подписанием актов сдачи приемки выполненных работ передать заказчику: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27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ru-RU" w:bidi="ar-SA"/>
              </w:rPr>
              <w:t>2. Отчет о выполненных работах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, включая исполнительную документацию (ППР, акты на скрытые работы, сертификаты качества и паспорта на применённые материалы, акты входного контроля качества поставляемых материалов).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01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4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1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33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560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Подрядчик с привлечением завода-изготовителя обеспечивает шефнадзор за сборкой и процессом монтажа РК. Комплекс шеф-монтажных работ включает в себя: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выезды специалиста завода-изготовителя Товара на место монтажа для проведения шеф-монтажных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осуществление технического и технологического контроля за ходом работ, выполняемых специалистами монтажной организации;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контроль качества выполненного монтажа, проверку в процессе монтажа соответствия выполненных работ техническим требованиям, технической документации завода-изготовителя;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информирование Заказчика о несвоевременном и некачественном выполнении указаний специалиста, осуществляющего шефнадзор;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 окончании оказания услуг по шеф-монтажу Подрядчик должен передать Заказчику подписанный со своей стороны Акт сдачи-приемки услуг в 2 (двух) экземплярах и другие отчетные документы (промежуточные технические Акты на выполненные подготовительные и монтажные работы / УПД)</w:t>
            </w:r>
          </w:p>
        </w:tc>
        <w:tc>
          <w:tcPr>
            <w:tcW w:w="33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4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  <w:t xml:space="preserve">                       </w:t>
      </w:r>
      <w:r>
        <w:rPr>
          <w:b/>
          <w:sz w:val="24"/>
          <w:szCs w:val="24"/>
          <w:lang w:eastAsia="x-none"/>
        </w:rPr>
        <w:t>3. Требования к документации по ценообразованию на этапе закупки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3.1. 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3.2. 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единицу)».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4. Требования к документации по ценообразованию на этапе заключения (исполнения) Договора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4.1.</w:t>
        <w:tab/>
        <w:t>В рамках реализации договора необходимо составлять и оформлять сметную документацию в обоснование стоимости работ/услуг с требованиями, указанными в Приложении № 2 «Требования к оформлению и составлению сметной документации на выполнение проектных и изыскательских работ», Приложении №3 «Требования к составлению сметной документации в составе рабочей документации», Приложении №4 «Требования к оформлению и составлению сметной документации на оказание услуг по шефмонтажу» к настоящим Техническим требованиям. Также в договор включается стоимость поставляемого оборудования (по спецификации), указанная в заявке данного Участника.</w:t>
      </w:r>
    </w:p>
    <w:p>
      <w:pPr>
        <w:pStyle w:val="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4.1.1.</w:t>
        <w:tab/>
        <w:t>В случае, если стоимость по разработанной смете Подрядчика будет превышать стоимость, указанную в Коммерческом предложении,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>
      <w:pPr>
        <w:pStyle w:val="Normal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4.1.2.</w:t>
        <w:tab/>
        <w:t>В случае, если стоимость по разработанной смете Подрядчика будет 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</w:rPr>
      </w:pPr>
      <w:bookmarkStart w:id="62" w:name="__RefHeading___Toc4588_2710852102"/>
      <w:bookmarkStart w:id="63" w:name="_Toc46743519"/>
      <w:bookmarkStart w:id="64" w:name="_Toc54646413"/>
      <w:bookmarkStart w:id="65" w:name="_Toc51339699"/>
      <w:bookmarkStart w:id="66" w:name="_Toc54970194"/>
      <w:bookmarkEnd w:id="62"/>
      <w:r>
        <w:rPr>
          <w:iCs/>
          <w:sz w:val="24"/>
          <w:szCs w:val="24"/>
        </w:rPr>
        <w:t>Приложения</w:t>
      </w:r>
      <w:bookmarkEnd w:id="63"/>
      <w:bookmarkEnd w:id="64"/>
      <w:bookmarkEnd w:id="65"/>
      <w:bookmarkEnd w:id="66"/>
    </w:p>
    <w:p>
      <w:pPr>
        <w:pStyle w:val="Normal"/>
        <w:jc w:val="both"/>
        <w:rPr/>
      </w:pPr>
      <w:r>
        <w:rPr>
          <w:sz w:val="24"/>
          <w:szCs w:val="24"/>
        </w:rPr>
        <w:t>Приложение №1. Спецификация поставляемого оборудования;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Приложение №2. </w:t>
      </w:r>
      <w:r>
        <w:rPr>
          <w:rStyle w:val="Style8"/>
          <w:b w:val="false"/>
          <w:bCs/>
          <w:i w:val="false"/>
          <w:color w:val="000000"/>
          <w:sz w:val="24"/>
          <w:szCs w:val="24"/>
          <w:shd w:fill="FFFFFF" w:val="clear"/>
        </w:rPr>
        <w:t xml:space="preserve">Требования к оформлению и составлению и оформлению сметной документации на выполнение проектных и изыскательских работ </w:t>
      </w:r>
    </w:p>
    <w:p>
      <w:pPr>
        <w:pStyle w:val="Normal"/>
        <w:jc w:val="both"/>
        <w:rPr/>
      </w:pPr>
      <w:r>
        <w:rPr>
          <w:rStyle w:val="Style8"/>
          <w:b w:val="false"/>
          <w:bCs/>
          <w:i w:val="false"/>
          <w:color w:val="000000"/>
          <w:sz w:val="24"/>
          <w:szCs w:val="24"/>
          <w:shd w:fill="FFFFFF" w:val="clear"/>
        </w:rPr>
        <w:t>Приложение №3.  Требования к составлению сметной документации в составе рабочей документации.</w:t>
      </w:r>
    </w:p>
    <w:p>
      <w:pPr>
        <w:pStyle w:val="Normal"/>
        <w:jc w:val="both"/>
        <w:rPr/>
      </w:pPr>
      <w:r>
        <w:rPr>
          <w:rStyle w:val="Style8"/>
          <w:b w:val="false"/>
          <w:bCs/>
          <w:i w:val="false"/>
          <w:color w:val="000000"/>
          <w:sz w:val="24"/>
          <w:szCs w:val="24"/>
          <w:shd w:fill="FFFFFF" w:val="clear"/>
        </w:rPr>
        <w:t>Приложение №4.  Требования к оформлению и составлению сметной документации на оказание услуг по шефмонтажу.</w:t>
      </w:r>
    </w:p>
    <w:p>
      <w:pPr>
        <w:pStyle w:val="Normal"/>
        <w:jc w:val="both"/>
        <w:rPr>
          <w:b/>
          <w:sz w:val="24"/>
          <w:szCs w:val="24"/>
        </w:rPr>
      </w:pPr>
      <w:bookmarkStart w:id="67" w:name="_Toc142298726"/>
      <w:r>
        <w:rPr>
          <w:sz w:val="24"/>
          <w:szCs w:val="24"/>
        </w:rPr>
        <w:t xml:space="preserve">Приложение №5. </w:t>
      </w:r>
      <w:bookmarkStart w:id="68" w:name="_Toc142298727"/>
      <w:bookmarkEnd w:id="67"/>
      <w:r>
        <w:rPr>
          <w:sz w:val="24"/>
          <w:szCs w:val="24"/>
        </w:rPr>
        <w:t>Регламент Допуск персонала подрядных организаций на объекты ПАО «РусГидро», приказ ПАО «РусГидро» от 28.04.2023 № 300</w:t>
      </w:r>
      <w:bookmarkEnd w:id="68"/>
      <w:r>
        <w:rPr>
          <w:sz w:val="24"/>
          <w:szCs w:val="24"/>
        </w:rPr>
        <w:t xml:space="preserve">. </w:t>
      </w:r>
    </w:p>
    <w:p>
      <w:pPr>
        <w:pStyle w:val="Normal"/>
        <w:jc w:val="both"/>
        <w:rPr/>
      </w:pPr>
      <w:r>
        <w:rPr>
          <w:sz w:val="24"/>
          <w:szCs w:val="24"/>
        </w:rPr>
        <w:t>Приложение №6. Альбом из десяти чертежей в электронном виде.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61CEE27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1CEE27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4"/>
  <w:trackRevision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  <w:documentProtection w:edit="trackedChanges" w:enforcement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f0b3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20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f0b3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4f0b32"/>
    <w:rPr>
      <w:color w:val="605E5C"/>
      <w:shd w:fill="E1DFDD" w:val="clear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e2850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2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lang w:eastAsia="en-US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184D3-4DB1-482D-B8DD-4E5BD5A1F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Application>AlterOffice/2026.2.0.0$Linux_X86_64 LibreOffice_project/bc4ef1adf80b36c7a6365f8ed6cbf29021361edd</Application>
  <AppVersion>15.0000</AppVersion>
  <Pages>6</Pages>
  <Words>3055</Words>
  <Characters>21067</Characters>
  <CharactersWithSpaces>23723</CharactersWithSpaces>
  <Paragraphs>477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2026-09-14T06:10:00Z</dcterms:created>
  <dc:creator>Быстров Олег Геннадьевич</dc:creator>
  <dc:description/>
  <dc:language>ru-RU</dc:language>
  <cp:lastModifiedBy>zelentsovsn@corp.gidroogk.com</cp:lastModifiedBy>
  <cp:lastPrinted>2026-10-15T13:27:00Z</cp:lastPrinted>
  <dcterms:modified xsi:type="dcterms:W3CDTF">2026-10-21T10:22:43Z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