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60" w:after="120"/>
        <w:ind w:left="425" w:hanging="0"/>
        <w:jc w:val="center"/>
        <w:rPr>
          <w:rFonts w:ascii="Times New Roman" w:hAnsi="Times New Roman" w:eastAsia="Calibri"/>
          <w:b/>
          <w:caps/>
          <w:szCs w:val="24"/>
        </w:rPr>
      </w:pPr>
      <w:r>
        <w:rPr>
          <w:rFonts w:eastAsia="Calibri" w:ascii="Times New Roman" w:hAnsi="Times New Roman"/>
          <w:b/>
          <w:caps/>
          <w:szCs w:val="24"/>
        </w:rPr>
        <w:t>ОБОСНОВАНИЕ начальной (максимальной) цены договора</w:t>
      </w:r>
      <w:r>
        <w:rPr>
          <w:rFonts w:eastAsia="Calibri" w:ascii="Times New Roman" w:hAnsi="Times New Roman"/>
          <w:sz w:val="26"/>
          <w:szCs w:val="26"/>
        </w:rPr>
        <w:t xml:space="preserve"> / </w:t>
      </w:r>
      <w:r>
        <w:rPr>
          <w:rFonts w:eastAsia="Calibri" w:ascii="Times New Roman" w:hAnsi="Times New Roman"/>
          <w:b/>
          <w:caps/>
          <w:szCs w:val="24"/>
        </w:rPr>
        <w:t>цены единицы товара, работы, услуги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0" w:right="0" w:hanging="0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Общая информация</w:t>
      </w:r>
    </w:p>
    <w:tbl>
      <w:tblPr>
        <w:tblStyle w:val="10"/>
        <w:tblW w:w="14145" w:type="dxa"/>
        <w:jc w:val="left"/>
        <w:tblInd w:w="137" w:type="dxa"/>
        <w:tblLayout w:type="fixed"/>
        <w:tblCellMar>
          <w:top w:w="0" w:type="dxa"/>
          <w:left w:w="9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469"/>
        <w:gridCol w:w="2504"/>
        <w:gridCol w:w="10172"/>
      </w:tblGrid>
      <w:tr>
        <w:trPr/>
        <w:tc>
          <w:tcPr>
            <w:tcW w:w="14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eastAsia="Calibri" w:ascii="Times New Roman" w:hAnsi="Times New Roman"/>
                <w:kern w:val="0"/>
                <w:sz w:val="26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ascii="Times New Roman" w:hAnsi="Times New Roman"/>
                <w:kern w:val="0"/>
                <w:sz w:val="26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5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eastAsia="Calibri" w:ascii="Times New Roman" w:hAnsi="Times New Roman"/>
                <w:kern w:val="0"/>
                <w:sz w:val="26"/>
                <w:szCs w:val="24"/>
                <w:lang w:val="ru-RU" w:eastAsia="en-US" w:bidi="ar-SA"/>
              </w:rPr>
              <w:t>Наименование</w:t>
            </w:r>
          </w:p>
        </w:tc>
        <w:tc>
          <w:tcPr>
            <w:tcW w:w="1017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eastAsia="Calibri" w:ascii="Times New Roman" w:hAnsi="Times New Roman"/>
                <w:kern w:val="0"/>
                <w:sz w:val="26"/>
                <w:szCs w:val="24"/>
                <w:lang w:val="ru-RU" w:eastAsia="en-US" w:bidi="ar-SA"/>
              </w:rPr>
              <w:t>Информация по лоту</w:t>
            </w:r>
          </w:p>
        </w:tc>
      </w:tr>
      <w:tr>
        <w:trPr/>
        <w:tc>
          <w:tcPr>
            <w:tcW w:w="14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Calibri"/>
                <w:sz w:val="26"/>
                <w:szCs w:val="24"/>
              </w:rPr>
            </w:pPr>
            <w:r>
              <w:rPr>
                <w:rFonts w:eastAsia="Calibri" w:ascii="Times New Roman" w:hAnsi="Times New Roman"/>
                <w:sz w:val="26"/>
                <w:szCs w:val="24"/>
              </w:rPr>
            </w:r>
          </w:p>
        </w:tc>
        <w:tc>
          <w:tcPr>
            <w:tcW w:w="25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Calibri" w:ascii="Times New Roman" w:hAnsi="Times New Roman"/>
                <w:kern w:val="0"/>
                <w:sz w:val="26"/>
                <w:szCs w:val="24"/>
                <w:lang w:val="ru-RU" w:eastAsia="en-US" w:bidi="ar-SA"/>
              </w:rPr>
              <w:t>Наименование лота</w:t>
            </w:r>
          </w:p>
        </w:tc>
        <w:tc>
          <w:tcPr>
            <w:tcW w:w="10172" w:type="dxa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hd w:val="clear" w:color="auto" w:fill="FFFFFF"/>
              <w:suppressAutoHyphens w:val="tru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6"/>
                <w:szCs w:val="24"/>
                <w:lang w:val="ru-RU" w:eastAsia="en-US" w:bidi="ar-SA"/>
              </w:rPr>
              <w:t>ОКПД2_28.11.32_Предпроектное обследование, разработка технического проекта, разработка рабочей документации, изготовление, поставка, шефмонтаж рабочего колеса гидротурбины  по модернизации рабочих колес гидротурбин ст.№ 2, № 3 ГЭС-3  для нужд филиала ПАО "РусГидро" - "Каскад Кубанских ГЭС" в рамках выполнения инвестиционного проекта T-1210-159</w:t>
            </w:r>
          </w:p>
        </w:tc>
      </w:tr>
      <w:tr>
        <w:trPr/>
        <w:tc>
          <w:tcPr>
            <w:tcW w:w="14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Calibri"/>
                <w:sz w:val="26"/>
                <w:szCs w:val="24"/>
              </w:rPr>
            </w:pPr>
            <w:r>
              <w:rPr>
                <w:rFonts w:eastAsia="Calibri" w:ascii="Times New Roman" w:hAnsi="Times New Roman"/>
                <w:sz w:val="26"/>
                <w:szCs w:val="24"/>
              </w:rPr>
            </w:r>
          </w:p>
        </w:tc>
        <w:tc>
          <w:tcPr>
            <w:tcW w:w="25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Calibri" w:ascii="Times New Roman" w:hAnsi="Times New Roman"/>
                <w:kern w:val="0"/>
                <w:sz w:val="26"/>
                <w:szCs w:val="24"/>
                <w:lang w:val="ru-RU" w:eastAsia="en-US" w:bidi="ar-SA"/>
              </w:rPr>
              <w:t>Номер лота</w:t>
            </w:r>
          </w:p>
        </w:tc>
        <w:tc>
          <w:tcPr>
            <w:tcW w:w="1017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6"/>
                <w:szCs w:val="24"/>
                <w:lang w:val="ru-RU" w:eastAsia="en-US" w:bidi="ar-SA"/>
              </w:rPr>
              <w:t>0001-ТПИР ОБСЛ-2027-ККГЭС</w:t>
            </w:r>
          </w:p>
        </w:tc>
      </w:tr>
      <w:tr>
        <w:trPr/>
        <w:tc>
          <w:tcPr>
            <w:tcW w:w="14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Calibri"/>
                <w:sz w:val="26"/>
                <w:szCs w:val="24"/>
              </w:rPr>
            </w:pPr>
            <w:r>
              <w:rPr>
                <w:rFonts w:eastAsia="Calibri" w:ascii="Times New Roman" w:hAnsi="Times New Roman"/>
                <w:sz w:val="26"/>
                <w:szCs w:val="24"/>
              </w:rPr>
            </w:r>
          </w:p>
        </w:tc>
        <w:tc>
          <w:tcPr>
            <w:tcW w:w="25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Calibri" w:ascii="Times New Roman" w:hAnsi="Times New Roman"/>
                <w:kern w:val="0"/>
                <w:sz w:val="26"/>
                <w:szCs w:val="24"/>
                <w:lang w:val="ru-RU" w:eastAsia="en-US" w:bidi="ar-SA"/>
              </w:rPr>
              <w:t>НМЦ лота</w:t>
            </w:r>
          </w:p>
        </w:tc>
        <w:tc>
          <w:tcPr>
            <w:tcW w:w="1017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eastAsia="Calibri" w:cs="Times New Roman" w:ascii="Times New Roman" w:hAnsi="Times New Roman"/>
                <w:color w:val="00000A"/>
                <w:kern w:val="0"/>
                <w:sz w:val="26"/>
                <w:szCs w:val="24"/>
                <w:lang w:val="ru-RU" w:eastAsia="en-US" w:bidi="ar-SA"/>
              </w:rPr>
              <w:t>230 574 874,89</w:t>
            </w:r>
          </w:p>
        </w:tc>
      </w:tr>
    </w:tbl>
    <w:p>
      <w:pPr>
        <w:pStyle w:val="Normal"/>
        <w:numPr>
          <w:ilvl w:val="0"/>
          <w:numId w:val="2"/>
        </w:numPr>
        <w:spacing w:lineRule="exact" w:line="360" w:before="120" w:after="120"/>
        <w:ind w:left="714" w:hanging="357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Использованный метод (методы) расчета НМЦ / цены единицы товара, работы, услуги:</w:t>
      </w:r>
    </w:p>
    <w:p>
      <w:pPr>
        <w:pStyle w:val="Normal"/>
        <w:spacing w:before="0" w:after="0"/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Ресурсно-индексный метод.</w:t>
      </w:r>
    </w:p>
    <w:sectPr>
      <w:type w:val="nextPage"/>
      <w:pgSz w:orient="landscape" w:w="16838" w:h="11906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Geneva CY">
    <w:charset w:val="01"/>
    <w:family w:val="roman"/>
    <w:pitch w:val="variable"/>
  </w:font>
  <w:font w:name="Segoe U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15dbb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00000A"/>
      <w:kern w:val="0"/>
      <w:sz w:val="24"/>
      <w:szCs w:val="20"/>
      <w:lang w:val="ru-RU" w:eastAsia="en-US" w:bidi="ar-SA"/>
    </w:rPr>
  </w:style>
  <w:style w:type="paragraph" w:styleId="Heading1">
    <w:name w:val="Heading 1"/>
    <w:basedOn w:val="Heading3"/>
    <w:next w:val="Normal"/>
    <w:qFormat/>
    <w:pPr>
      <w:outlineLvl w:val="0"/>
    </w:pPr>
    <w:rPr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Cs w:val="24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Текст сноски Знак"/>
    <w:basedOn w:val="DefaultParagraphFont"/>
    <w:uiPriority w:val="99"/>
    <w:qFormat/>
    <w:rsid w:val="00315dbb"/>
    <w:rPr>
      <w:rFonts w:ascii="Geneva CY" w:hAnsi="Geneva CY" w:eastAsia="Geneva" w:cs="Times New Roman"/>
      <w:sz w:val="20"/>
      <w:szCs w:val="20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ad7522"/>
    <w:rPr>
      <w:rFonts w:ascii="Geneva CY" w:hAnsi="Geneva CY" w:eastAsia="Geneva" w:cs="Times New Roman"/>
      <w:sz w:val="24"/>
      <w:szCs w:val="20"/>
    </w:rPr>
  </w:style>
  <w:style w:type="character" w:styleId="Style10" w:customStyle="1">
    <w:name w:val="Нижний колонтитул Знак"/>
    <w:basedOn w:val="DefaultParagraphFont"/>
    <w:uiPriority w:val="99"/>
    <w:qFormat/>
    <w:rsid w:val="00ad7522"/>
    <w:rPr>
      <w:rFonts w:ascii="Geneva CY" w:hAnsi="Geneva CY" w:eastAsia="Geneva" w:cs="Times New Roman"/>
      <w:sz w:val="24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2996"/>
    <w:rPr>
      <w:sz w:val="16"/>
      <w:szCs w:val="16"/>
    </w:rPr>
  </w:style>
  <w:style w:type="character" w:styleId="Style11" w:customStyle="1">
    <w:name w:val="Текст примечания Знак"/>
    <w:basedOn w:val="DefaultParagraphFont"/>
    <w:uiPriority w:val="99"/>
    <w:semiHidden/>
    <w:qFormat/>
    <w:rsid w:val="00372996"/>
    <w:rPr>
      <w:rFonts w:ascii="Geneva CY" w:hAnsi="Geneva CY" w:eastAsia="Geneva" w:cs="Times New Roman"/>
      <w:sz w:val="20"/>
      <w:szCs w:val="20"/>
    </w:rPr>
  </w:style>
  <w:style w:type="character" w:styleId="Style12" w:customStyle="1">
    <w:name w:val="Тема примечания Знак"/>
    <w:basedOn w:val="Style11"/>
    <w:uiPriority w:val="99"/>
    <w:semiHidden/>
    <w:qFormat/>
    <w:rsid w:val="00372996"/>
    <w:rPr>
      <w:rFonts w:ascii="Geneva CY" w:hAnsi="Geneva CY" w:eastAsia="Geneva" w:cs="Times New Roman"/>
      <w:b/>
      <w:bCs/>
      <w:sz w:val="20"/>
      <w:szCs w:val="20"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372996"/>
    <w:rPr>
      <w:rFonts w:ascii="Segoe UI" w:hAnsi="Segoe UI" w:eastAsia="Geneva" w:cs="Segoe UI"/>
      <w:sz w:val="18"/>
      <w:szCs w:val="18"/>
    </w:rPr>
  </w:style>
  <w:style w:type="character" w:styleId="Style14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5" w:customStyle="1">
    <w:name w:val="Символы концевой сноски"/>
    <w:qFormat/>
    <w:rPr/>
  </w:style>
  <w:style w:type="character" w:styleId="Strong">
    <w:name w:val="Strong"/>
    <w:qFormat/>
    <w:rPr>
      <w:b/>
      <w:bCs/>
    </w:rPr>
  </w:style>
  <w:style w:type="character" w:styleId="LineNumber">
    <w:name w:val="Line Number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Times New Roman" w:hAnsi="Times New Roman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styleId="FootnoteText">
    <w:name w:val="Footnote Text"/>
    <w:basedOn w:val="Normal"/>
    <w:pPr/>
    <w:rPr/>
  </w:style>
  <w:style w:type="paragraph" w:styleId="Style18" w:customStyle="1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rsid w:val="00ad752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rsid w:val="00ad752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Annotationtext">
    <w:name w:val="annotation text"/>
    <w:basedOn w:val="Normal"/>
    <w:uiPriority w:val="99"/>
    <w:semiHidden/>
    <w:unhideWhenUsed/>
    <w:qFormat/>
    <w:rsid w:val="00372996"/>
    <w:pPr/>
    <w:rPr>
      <w:sz w:val="20"/>
    </w:rPr>
  </w:style>
  <w:style w:type="paragraph" w:styleId="Annotationsubject">
    <w:name w:val="annotation subject"/>
    <w:basedOn w:val="Annotationtext"/>
    <w:uiPriority w:val="99"/>
    <w:semiHidden/>
    <w:unhideWhenUsed/>
    <w:qFormat/>
    <w:rsid w:val="00372996"/>
    <w:pPr/>
    <w:rPr>
      <w:b/>
      <w:bCs/>
    </w:rPr>
  </w:style>
  <w:style w:type="paragraph" w:styleId="BalloonText">
    <w:name w:val="Balloon Text"/>
    <w:basedOn w:val="Normal"/>
    <w:uiPriority w:val="99"/>
    <w:semiHidden/>
    <w:unhideWhenUsed/>
    <w:qFormat/>
    <w:rsid w:val="00372996"/>
    <w:pPr/>
    <w:rPr>
      <w:rFonts w:ascii="Segoe UI" w:hAnsi="Segoe UI" w:cs="Segoe UI"/>
      <w:sz w:val="18"/>
      <w:szCs w:val="18"/>
    </w:rPr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315dbb"/>
    <w:pPr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e">
    <w:name w:val="Table Grid"/>
    <w:basedOn w:val="a1"/>
    <w:uiPriority w:val="39"/>
    <w:rsid w:val="00315db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Application>AlterOffice/3.4.0.9$Linux_X86_64 LibreOffice_project/b8daf9e823b1a5463a2f48435ddc2e8696e7d4fc</Application>
  <AppVersion>15.0000</AppVersion>
  <Pages>1</Pages>
  <Words>87</Words>
  <Characters>608</Characters>
  <CharactersWithSpaces>679</CharactersWithSpaces>
  <Paragraphs>16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2022-05-20T11:07:00Z</dcterms:created>
  <dc:creator>Лазаренко Ксения Вячеславовна</dc:creator>
  <dc:description/>
  <dc:language>ru-RU</dc:language>
  <cp:lastModifiedBy>novikovanv@corp.gidroogk.com</cp:lastModifiedBy>
  <dcterms:modified xsi:type="dcterms:W3CDTF">2026-10-15T11:21:17Z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