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811" w:leader="none"/>
        </w:tabs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</w:t>
      </w:r>
      <w:r>
        <w:rPr>
          <w:rFonts w:cs="Times New Roman" w:ascii="Times New Roman" w:hAnsi="Times New Roman"/>
          <w:sz w:val="24"/>
          <w:szCs w:val="24"/>
        </w:rPr>
        <w:t>23.63.10.000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Поставка бетонной смеси для нужд Северо-Кавказского филиала 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64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ar-SA"/>
        </w:rPr>
        <w:t>Лот №</w:t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31074122"/>
      <w:bookmarkStart w:id="1" w:name="_Toc125531338"/>
      <w:bookmarkStart w:id="2" w:name="_Toc16019473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  <w:bookmarkEnd w:id="1"/>
      <w:bookmarkEnd w:id="2"/>
    </w:p>
    <w:p>
      <w:pPr>
        <w:pStyle w:val="TOC2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Общие сведения………….…………………………………………………………………………….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Наименование закупаемой продукции………………………….………………………………….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 Цель использования закупаемой продукции…………………………………….……………..…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Требования к продукции……………………………………………………………….….…………..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Перечень и объем закупаемой продукции……………………………………….………………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 Требования к срокам поставки продукции……………………...………………………………...3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2.1 Требования по срокам поставки продукции …………………………….…….……...…..3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2.2 Требования к качеству продукции………………………………………………………….…...…...3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Таблица 3. Требования к продукции………...……………………………………………...…………....</w:t>
      </w:r>
      <w:r>
        <w:rPr>
          <w:rFonts w:cs="Times New Roman" w:ascii="Times New Roman" w:hAnsi="Times New Roman"/>
          <w:sz w:val="24"/>
          <w:szCs w:val="24"/>
          <w:lang w:val="en-US"/>
        </w:rPr>
        <w:t>3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3" w:name="_Toc125473240"/>
      <w:bookmarkStart w:id="4" w:name="_Toc160194733"/>
      <w:bookmarkStart w:id="5" w:name="_Toc51339692"/>
      <w:bookmarkStart w:id="6" w:name="_Toc75446566"/>
      <w:r>
        <w:rPr>
          <w:sz w:val="24"/>
          <w:szCs w:val="24"/>
          <w:lang w:val="ru-RU"/>
        </w:rPr>
        <w:t>Общие сведения</w:t>
      </w:r>
      <w:bookmarkEnd w:id="3"/>
      <w:bookmarkEnd w:id="4"/>
      <w:bookmarkEnd w:id="5"/>
      <w:bookmarkEnd w:id="6"/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bookmarkStart w:id="7" w:name="_Toc125473241"/>
      <w:bookmarkStart w:id="8" w:name="_Toc160194734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7"/>
      <w:bookmarkEnd w:id="8"/>
    </w:p>
    <w:p>
      <w:pPr>
        <w:pStyle w:val="Normal"/>
        <w:spacing w:lineRule="auto" w:line="26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ОКПД 2: </w:t>
      </w:r>
      <w:r>
        <w:rPr>
          <w:rFonts w:cs="Times New Roman" w:ascii="Times New Roman" w:hAnsi="Times New Roman"/>
          <w:sz w:val="24"/>
          <w:szCs w:val="24"/>
        </w:rPr>
        <w:t>23.63.10.000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Поставка бетонной смеси для нужд Северо-Кавказского филиала </w:t>
      </w:r>
      <w:r>
        <w:rPr>
          <w:rFonts w:cs="Times New Roman" w:ascii="Times New Roman" w:hAnsi="Times New Roman"/>
          <w:i/>
          <w:sz w:val="24"/>
          <w:szCs w:val="24"/>
        </w:rPr>
        <w:t>(далее -продукция).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_Toc125473242"/>
      <w:bookmarkStart w:id="10" w:name="_Toc160194735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9"/>
      <w:bookmarkEnd w:id="10"/>
    </w:p>
    <w:p>
      <w:pPr>
        <w:pStyle w:val="ListParagraph"/>
        <w:numPr>
          <w:ilvl w:val="0"/>
          <w:numId w:val="0"/>
        </w:numPr>
        <w:spacing w:before="0" w:after="0"/>
        <w:ind w:firstLine="357" w:left="0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Выполнение работ по проекту «Восстановление систем КСБ на Акведуках №1, №2, №3 Баксанской ГЭС, и установка ворот на Черекской ГЭС» запланированного к заключению между АО «Гидроремонт-ВКК» и филиалом ПАО «РусГидро» - «Кабардино-Балкарский филиал» на основании Протокола заседания оперативного штаба Группы РусГидро по обеспечению безопасности электроснабжения от 30.06.2026 № 167пр-ОШ3.</w:t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1" w:name="_Toc160194736"/>
      <w:bookmarkStart w:id="12" w:name="_Toc125473249"/>
      <w:bookmarkStart w:id="13" w:name="_Toc75446573"/>
      <w:bookmarkStart w:id="14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3"/>
      <w:bookmarkEnd w:id="14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11"/>
      <w:bookmarkEnd w:id="12"/>
    </w:p>
    <w:p>
      <w:pPr>
        <w:pStyle w:val="Heading4"/>
        <w:numPr>
          <w:ilvl w:val="1"/>
          <w:numId w:val="4"/>
        </w:numPr>
        <w:spacing w:lineRule="exact" w:line="227" w:before="120" w:after="0"/>
        <w:ind w:hanging="567" w:left="567"/>
        <w:rPr/>
      </w:pPr>
      <w:bookmarkStart w:id="15" w:name="_Toc75446574"/>
      <w:r>
        <w:rPr/>
        <w:t xml:space="preserve"> </w:t>
      </w:r>
      <w:r>
        <w:rPr/>
        <w:t>Требования к объемам и срокам поставки</w:t>
      </w:r>
      <w:bookmarkEnd w:id="15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lineRule="exact" w:line="227" w:before="12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bookmarkStart w:id="16" w:name="_Toc75446575"/>
      <w:bookmarkStart w:id="17" w:name="_Toc160194737"/>
      <w:bookmarkStart w:id="18" w:name="_Toc125473250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6"/>
      <w:bookmarkEnd w:id="17"/>
      <w:bookmarkEnd w:id="18"/>
    </w:p>
    <w:p>
      <w:pPr>
        <w:pStyle w:val="Normal"/>
        <w:keepNext w:val="true"/>
        <w:keepLines/>
        <w:numPr>
          <w:ilvl w:val="0"/>
          <w:numId w:val="0"/>
        </w:numPr>
        <w:spacing w:lineRule="exact" w:line="227"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19" w:name="_Toc75446576"/>
      <w:bookmarkStart w:id="20" w:name="_Toc160194738"/>
      <w:bookmarkStart w:id="21" w:name="_Toc125473251"/>
      <w:bookmarkStart w:id="22" w:name="_Toc51339695"/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 xml:space="preserve">Перечень </w:t>
      </w:r>
      <w:bookmarkEnd w:id="22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19"/>
      <w:bookmarkEnd w:id="20"/>
      <w:bookmarkEnd w:id="21"/>
    </w:p>
    <w:tbl>
      <w:tblPr>
        <w:tblW w:w="10260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1"/>
        <w:gridCol w:w="5908"/>
        <w:gridCol w:w="1499"/>
        <w:gridCol w:w="2241"/>
      </w:tblGrid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454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Бетон тяжелый гидротехнический, В7,5 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>
        <w:trPr>
          <w:trHeight w:val="454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Бетон тяжелый гидротехнический, В25 F300 W8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250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ind w:left="1227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Требования к срокам поставки продукции                                      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23" w:name="_Toc125473253"/>
      <w:bookmarkStart w:id="24" w:name="_Toc160194740"/>
      <w:bookmarkStart w:id="25" w:name="_Toc75446579"/>
      <w:bookmarkStart w:id="26" w:name="_Toc51339697"/>
      <w:bookmarkStart w:id="27" w:name="_Toc5012512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8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6"/>
      <w:bookmarkEnd w:id="27"/>
      <w:bookmarkEnd w:id="28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3"/>
      <w:bookmarkEnd w:id="24"/>
      <w:bookmarkEnd w:id="2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</w:t>
      </w:r>
    </w:p>
    <w:tbl>
      <w:tblPr>
        <w:tblW w:w="10264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80"/>
        <w:gridCol w:w="4039"/>
        <w:gridCol w:w="2411"/>
        <w:gridCol w:w="3133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732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 xml:space="preserve">ОКПД 2: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23.63.10.000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 xml:space="preserve"> Поставка бетонной смеси для нужд Северо-Кавказского филиала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с даты подписания договора</w:t>
            </w:r>
          </w:p>
        </w:tc>
        <w:tc>
          <w:tcPr>
            <w:tcW w:w="3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Не позднее 25.12.2026 года*</w:t>
            </w:r>
          </w:p>
        </w:tc>
      </w:tr>
    </w:tbl>
    <w:p>
      <w:pPr>
        <w:pStyle w:val="Normal"/>
        <w:spacing w:before="12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*В соответствии с Календарным графиком проекта договора подряда указанном в п. 1.2.</w:t>
      </w:r>
    </w:p>
    <w:p>
      <w:pPr>
        <w:pStyle w:val="Normal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r>
        <w:rPr/>
        <w:t xml:space="preserve"> </w:t>
      </w:r>
      <w:bookmarkStart w:id="29" w:name="_Toc125473255"/>
      <w:r>
        <w:rPr/>
        <w:t>Требования к качеству продукции</w:t>
      </w:r>
      <w:bookmarkEnd w:id="29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30" w:name="_Toc125473256"/>
      <w:bookmarkStart w:id="31" w:name="_Toc16019474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0"/>
      <w:bookmarkEnd w:id="3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bookmarkStart w:id="32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2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117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03"/>
        <w:gridCol w:w="1322"/>
        <w:gridCol w:w="2100"/>
        <w:gridCol w:w="830"/>
        <w:gridCol w:w="4962"/>
      </w:tblGrid>
      <w:tr>
        <w:trPr>
          <w:trHeight w:val="276" w:hRule="atLeast"/>
        </w:trPr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2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9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52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9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59" w:hRule="atLeast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>
        <w:trPr>
          <w:trHeight w:val="598" w:hRule="atLeast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Смесь бетонная тяжелого бетона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Класс прочности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В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7,5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1.1.2.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100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1.1.3.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Соответствие стандарту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26633-2015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Смесь бетонная тяжелого бетона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Класс прочности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В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М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350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1.2.3.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Соответствие стандарту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26633-2015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1.2.4.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Морозостойкость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F300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1.2.5.</w:t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Водонепроницаемость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90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W8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3" w:left="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2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 (двенадцать)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080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5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1 экземпляр 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с указанием сведений по физико-механическим характеристикам и составу материала с указанием: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наименование или товарный знак и адрес предприятия-изготовителя;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условное обозначение строительного раствора;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класс материалов, использованных для приготовления смеси, по удельной эффективной активности естественных радионуклидов и цифровое значение Аэфф;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марку по прочности на сжатие;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морозостойкость;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водонепроницаемость;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марку по подвижности (Пк);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вид и количество введенной добавки (% массы вяжущего);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количество смеси, м3;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дату приготовления;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температуру применения, °С;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- обозначение настоящего стандарта.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склад Покупателя по адресу: Кабардино-Балкарская Республика;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u w:val="single"/>
                <w:lang w:eastAsia="ru-RU"/>
              </w:rPr>
              <w:t>Баксанский район, с.п. Атажукино (Баксанская ГЭС).</w:t>
            </w:r>
            <w:bookmarkStart w:id="33" w:name="_GoBack"/>
            <w:bookmarkEnd w:id="33"/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 рабочие дни: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 8-00 до 12-00 и с 13-00 до 16-00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(по местному времени),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78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Поставщик осуществляет поставку Продукции по заявкам. Точную дату и время поставки определяет Покупатель по предварительной заявке, направленной в адрес Поставщика не позднее чем за 3 календарных дня до необходимой даты поставки.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Доставка осуществляется автобетононасосами за счет поставщика.</w:t>
            </w:r>
          </w:p>
        </w:tc>
      </w:tr>
    </w:tbl>
    <w:p>
      <w:pPr>
        <w:pStyle w:val="Normal"/>
        <w:spacing w:before="0" w:after="0"/>
        <w:contextualSpacing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</w:r>
    </w:p>
    <w:sectPr>
      <w:footerReference w:type="default" r:id="rId2"/>
      <w:type w:val="nextPage"/>
      <w:pgSz w:w="11906" w:h="16838"/>
      <w:pgMar w:left="1134" w:right="566" w:gutter="0" w:header="0" w:top="851" w:footer="0" w:bottom="1134"/>
      <w:pgNumType w:fmt="decimal"/>
      <w:formProt w:val="false"/>
      <w:textDirection w:val="lrTb"/>
      <w:docGrid w:type="default" w:linePitch="360" w:charSpace="5324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/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sz w:val="24"/>
        <w:b w:val="false"/>
        <w:szCs w:val="24"/>
        <w:bCs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1" w:customStyle="1">
    <w:name w:val="index heading111111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uiPriority w:val="34"/>
    <w:qFormat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left" w:pos="284" w:leader="none"/>
        <w:tab w:val="right" w:pos="10138" w:leader="dot"/>
      </w:tabs>
      <w:spacing w:before="0" w:after="100"/>
    </w:pPr>
    <w:rPr>
      <w:rFonts w:ascii="Times New Roman" w:hAnsi="Times New Roman" w:cs="Times New Roman"/>
      <w:b/>
      <w:bCs/>
      <w:lang w:eastAsia="ar-SA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426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spacing w:before="0" w:after="100"/>
      <w:ind w:left="440"/>
    </w:pPr>
    <w:rPr/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42757473201" w:customStyle="1">
    <w:name w:val="4275747320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A7D77-F5CF-4087-85A4-7402AAFBC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AlterOffice/2026.2.0.0$Linux_X86_64 LibreOffice_project/bc4ef1adf80b36c7a6365f8ed6cbf29021361edd</Application>
  <AppVersion>15.0000</AppVersion>
  <Pages>5</Pages>
  <Words>592</Words>
  <Characters>4192</Characters>
  <CharactersWithSpaces>4696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2026-11-02T12:21:00Z</dcterms:created>
  <dc:creator>Катков Олег Валерьевич</dc:creator>
  <dc:description/>
  <dc:language>ru-RU</dc:language>
  <cp:lastModifiedBy>duguzhevem@corp.gidroogk.com</cp:lastModifiedBy>
  <cp:lastPrinted>2026-10-21T06:37:00Z</cp:lastPrinted>
  <dcterms:modified xsi:type="dcterms:W3CDTF">2026-11-02T15:34:49Z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