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>Технические характеристики продукции:</w:t>
      </w:r>
    </w:p>
    <w:p>
      <w:pPr>
        <w:pStyle w:val="Normal"/>
        <w:jc w:val="center"/>
        <w:rPr>
          <w:b/>
          <w:bCs/>
          <w:sz w:val="24"/>
          <w:szCs w:val="24"/>
        </w:rPr>
      </w:pPr>
      <w:r>
        <w:rPr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Линолеум</w:t>
      </w:r>
      <w:r>
        <w:rPr>
          <w:b/>
          <w:bCs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 </w:t>
      </w:r>
      <w:r>
        <w:rPr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и твердые неполимерные материалы для покрытия пола</w:t>
      </w:r>
      <w:r>
        <w:rPr>
          <w:b/>
          <w:bCs/>
          <w:sz w:val="24"/>
          <w:szCs w:val="24"/>
        </w:rPr>
        <w:t>.</w:t>
      </w:r>
    </w:p>
    <w:p>
      <w:pPr>
        <w:pStyle w:val="Normal"/>
        <w:widowControl w:val="false"/>
        <w:tabs>
          <w:tab w:val="clear" w:pos="709"/>
          <w:tab w:val="left" w:pos="426" w:leader="none"/>
        </w:tabs>
        <w:jc w:val="center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527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 w:noHBand="0" w:noVBand="0" w:firstColumn="1" w:lastRow="0" w:lastColumn="0" w:firstRow="1"/>
      </w:tblPr>
      <w:tblGrid>
        <w:gridCol w:w="675"/>
        <w:gridCol w:w="3344"/>
        <w:gridCol w:w="3808"/>
        <w:gridCol w:w="614"/>
        <w:gridCol w:w="626"/>
        <w:gridCol w:w="1028"/>
        <w:gridCol w:w="929"/>
        <w:gridCol w:w="1002"/>
        <w:gridCol w:w="1711"/>
        <w:gridCol w:w="1537"/>
      </w:tblGrid>
      <w:tr>
        <w:trPr>
          <w:trHeight w:val="844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3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Наименование товаров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Характеристика товара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Кол-во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Ед.</w:t>
            </w:r>
          </w:p>
          <w:p>
            <w:pPr>
              <w:pStyle w:val="Normal"/>
              <w:widowControl w:val="false"/>
              <w:ind w:hanging="0" w:right="-3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изм.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Цена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единицы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без НДС руб.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Сумма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без НДС, руб.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Сумма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 НДС, руб.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Страна происхождения товара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Код ОКПД2</w:t>
            </w:r>
          </w:p>
        </w:tc>
      </w:tr>
      <w:tr>
        <w:trPr>
          <w:trHeight w:val="301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709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2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0" w:right="0"/>
              <w:rPr>
                <w:rFonts w:ascii="PT-Roboto" w:hAnsi="PT-Roboto" w:eastAsia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z w:val="21"/>
                <w:szCs w:val="24"/>
                <w:lang w:val="ru-RU" w:eastAsia="ru-RU"/>
              </w:rPr>
            </w:pPr>
            <w:r>
              <w:rPr>
                <w:rFonts w:eastAsia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z w:val="24"/>
                <w:szCs w:val="24"/>
                <w:lang w:val="ru-RU" w:eastAsia="ru-RU"/>
              </w:rPr>
              <w:t>Линолеум коммерческий 3-4 м IVC Centra Allure T45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0" w:right="0"/>
              <w:rPr>
                <w:rFonts w:ascii="PT-Roboto" w:hAnsi="PT-Roboto" w:eastAsia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z w:val="21"/>
                <w:szCs w:val="24"/>
                <w:lang w:val="ru-RU" w:eastAsia="ru-RU"/>
              </w:rPr>
            </w:pPr>
            <w:r>
              <w:rPr>
                <w:rFonts w:eastAsia="Times New Roman" w:ascii="PT-Roboto" w:hAnsi="PT-Roboto"/>
                <w:b w:val="false"/>
                <w:bCs w:val="false"/>
                <w:i w:val="false"/>
                <w:caps w:val="false"/>
                <w:smallCaps w:val="false"/>
                <w:color w:val="000000"/>
                <w:sz w:val="21"/>
                <w:szCs w:val="24"/>
                <w:lang w:val="ru-RU" w:eastAsia="ru-RU"/>
              </w:rPr>
              <w:t>(</w:t>
            </w:r>
            <w:r>
              <w:rPr>
                <w:rFonts w:eastAsia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z w:val="24"/>
                <w:szCs w:val="24"/>
                <w:lang w:val="ru-RU" w:eastAsia="ru-RU"/>
              </w:rPr>
              <w:t>или эквивалент</w:t>
            </w:r>
            <w:r>
              <w:rPr>
                <w:rFonts w:eastAsia="Times New Roman" w:ascii="PT-Roboto" w:hAnsi="PT-Roboto"/>
                <w:b w:val="false"/>
                <w:bCs w:val="false"/>
                <w:i w:val="false"/>
                <w:caps w:val="false"/>
                <w:smallCaps w:val="false"/>
                <w:color w:val="000000"/>
                <w:sz w:val="21"/>
                <w:szCs w:val="24"/>
                <w:lang w:val="ru-RU" w:eastAsia="ru-RU"/>
              </w:rPr>
              <w:t>)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линолеума: Коммерческий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Ширина, мм: 3000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Цвет: Коричневый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 производителя: T45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дизайна: Дерево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 покрытия по области применения: 42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Помещение: Кабинет, Коридор, Общественные помещения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Состав: Гетерогенный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Основа: Компактная пена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 пожарной опасности: КМ2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Толщина защитного слоя, мм: 0,7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 толщина, мм: 2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Толщина основы, мм: 1,3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планки, см: 120х16,6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Устойчивость к скольжению: R10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п/м.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0" w:right="0"/>
              <w:jc w:val="center"/>
              <w:rPr>
                <w:rStyle w:val="Strong"/>
                <w:b w:val="false"/>
                <w:i w:val="false"/>
                <w:i w:val="false"/>
                <w:caps w:val="false"/>
                <w:smallCaps w:val="false"/>
                <w:spacing w:val="0"/>
              </w:rPr>
            </w:pPr>
            <w:r>
              <w:rPr>
                <w:b w:val="false"/>
                <w:i w:val="false"/>
                <w:caps w:val="false"/>
                <w:smallCaps w:val="false"/>
                <w:spacing w:val="0"/>
              </w:rPr>
            </w:r>
          </w:p>
        </w:tc>
      </w:tr>
      <w:tr>
        <w:trPr>
          <w:trHeight w:val="709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Плинтус ПВХ напольный Идеал Классик 55 мм падук 2200 мм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24"/>
                <w:szCs w:val="24"/>
              </w:rPr>
              <w:t>Тип товара: Плинтус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Высота, мм: 55</w:t>
            </w:r>
          </w:p>
          <w:p>
            <w:pPr>
              <w:pStyle w:val="Normal"/>
              <w:rPr/>
            </w:pPr>
            <w:r>
              <w:rPr>
                <w:sz w:val="24"/>
                <w:szCs w:val="24"/>
              </w:rPr>
              <w:t>Цвет: Коричневый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 производителя: Падук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напольного покрытия: Ламинат, Паркет, Плитка LVT, Плитка SPC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Ширина, мм: 22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Длина, мм: 2200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кабель каналом: Да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Назначение: Для пола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Материал: ПВХ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мягкого края: С мягким краем</w:t>
            </w:r>
          </w:p>
        </w:tc>
        <w:tc>
          <w:tcPr>
            <w:tcW w:w="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6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0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0" w:righ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bidi w:val="0"/>
              <w:spacing w:before="0" w:after="0"/>
              <w:ind w:hanging="0" w:left="0" w:right="0"/>
              <w:rPr>
                <w:rStyle w:val="user3"/>
              </w:rPr>
            </w:pPr>
            <w:r>
              <w:rPr/>
            </w:r>
          </w:p>
        </w:tc>
      </w:tr>
      <w:tr>
        <w:trPr>
          <w:trHeight w:val="709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3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Соединитель Идеал Классик 55 мм падук (2 шт.)</w:t>
            </w:r>
          </w:p>
        </w:tc>
        <w:tc>
          <w:tcPr>
            <w:tcW w:w="3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24"/>
                <w:szCs w:val="24"/>
              </w:rPr>
              <w:t>Тип товара: Угол внутренний</w:t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Материал: Полистирол</w:t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Высота, мм: 55</w:t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Ширина, мм: 22</w:t>
            </w:r>
          </w:p>
          <w:p>
            <w:pPr>
              <w:pStyle w:val="Normal"/>
              <w:rPr/>
            </w:pPr>
            <w:r>
              <w:rPr>
                <w:sz w:val="24"/>
                <w:szCs w:val="24"/>
              </w:rPr>
              <w:t>Цвет: Коричневый</w:t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 производителя: Падук</w:t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 штук в упаковке, шт: 2</w:t>
            </w:r>
          </w:p>
        </w:tc>
        <w:tc>
          <w:tcPr>
            <w:tcW w:w="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0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0" w:righ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bidi w:val="0"/>
              <w:spacing w:before="0" w:after="0"/>
              <w:ind w:hanging="0" w:left="0" w:right="0"/>
              <w:rPr>
                <w:rStyle w:val="Hyperlink"/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  <w:shd w:fill="F7F8F9" w:val="clear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  <w:shd w:fill="F7F8F9" w:val="clear"/>
              </w:rPr>
            </w:r>
          </w:p>
        </w:tc>
      </w:tr>
      <w:tr>
        <w:trPr>
          <w:trHeight w:val="709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3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1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 w:eastAsia="ru-RU"/>
              </w:rPr>
            </w:pPr>
            <w:r>
              <w:rPr>
                <w:rFonts w:eastAsia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 w:eastAsia="ru-RU"/>
              </w:rPr>
              <w:t>Заглушка торцевая Идеал Классик 55 мм падук левая-правая Г-профиль (2 шт.)</w:t>
            </w:r>
          </w:p>
        </w:tc>
        <w:tc>
          <w:tcPr>
            <w:tcW w:w="3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24"/>
                <w:szCs w:val="24"/>
              </w:rPr>
              <w:t>Тип товара: Угол внутренний</w:t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Материал: Полистирол</w:t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Высота, мм: 55</w:t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Ширина, мм: 22</w:t>
            </w:r>
          </w:p>
          <w:p>
            <w:pPr>
              <w:pStyle w:val="Normal"/>
              <w:rPr/>
            </w:pPr>
            <w:r>
              <w:rPr>
                <w:sz w:val="24"/>
                <w:szCs w:val="24"/>
              </w:rPr>
              <w:t>Цвет: Коричневый</w:t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 производителя: Падук</w:t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 штук в упаковке, шт: 2</w:t>
            </w:r>
          </w:p>
        </w:tc>
        <w:tc>
          <w:tcPr>
            <w:tcW w:w="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0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0" w:righ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bidi w:val="0"/>
              <w:spacing w:before="0" w:after="0"/>
              <w:ind w:hanging="0" w:left="0" w:right="0"/>
              <w:rPr>
                <w:rStyle w:val="Hyperlink"/>
              </w:rPr>
            </w:pPr>
            <w:r>
              <w:rPr/>
            </w:r>
          </w:p>
        </w:tc>
      </w:tr>
      <w:tr>
        <w:trPr>
          <w:trHeight w:val="709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3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Угол внутренний Идеал Классик 55 мм падук Г-профиль (2 шт.)</w:t>
            </w:r>
          </w:p>
        </w:tc>
        <w:tc>
          <w:tcPr>
            <w:tcW w:w="3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24"/>
                <w:szCs w:val="24"/>
              </w:rPr>
              <w:t>Тип товара: Угол внутренний</w:t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Материал: Полистирол</w:t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Высота, мм: 55</w:t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Ширина, мм: 22</w:t>
            </w:r>
          </w:p>
          <w:p>
            <w:pPr>
              <w:pStyle w:val="Normal"/>
              <w:rPr/>
            </w:pPr>
            <w:r>
              <w:rPr>
                <w:sz w:val="24"/>
                <w:szCs w:val="24"/>
              </w:rPr>
              <w:t>Цвет: Коричневый</w:t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 производителя: Падук</w:t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штук в упаковке, шт: 2</w:t>
            </w:r>
          </w:p>
        </w:tc>
        <w:tc>
          <w:tcPr>
            <w:tcW w:w="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0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0" w:righ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bidi w:val="0"/>
              <w:spacing w:before="0" w:after="0"/>
              <w:ind w:hanging="0" w:left="0" w:right="0"/>
              <w:rPr>
                <w:rStyle w:val="Hyperlink"/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  <w:shd w:fill="F7F8F9" w:val="clear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  <w:shd w:fill="F7F8F9" w:val="clear"/>
              </w:rPr>
            </w:r>
          </w:p>
        </w:tc>
      </w:tr>
      <w:tr>
        <w:trPr>
          <w:trHeight w:val="709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3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Угол наружный Идеал Классик 55 мм падук Г профиль (2 шт.)</w:t>
            </w:r>
          </w:p>
        </w:tc>
        <w:tc>
          <w:tcPr>
            <w:tcW w:w="3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24"/>
                <w:szCs w:val="24"/>
              </w:rPr>
              <w:t>Тип товара: Угол наружний</w:t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Материал: Полистирол</w:t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Высота, мм: 55</w:t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Ширина, мм: 22</w:t>
            </w:r>
          </w:p>
          <w:p>
            <w:pPr>
              <w:pStyle w:val="Normal"/>
              <w:rPr/>
            </w:pPr>
            <w:r>
              <w:rPr>
                <w:sz w:val="24"/>
                <w:szCs w:val="24"/>
              </w:rPr>
              <w:t>Цвет: Коричневый</w:t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 производителя: Падук</w:t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штук в упаковке, шт: 2</w:t>
            </w:r>
          </w:p>
        </w:tc>
        <w:tc>
          <w:tcPr>
            <w:tcW w:w="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0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0" w:righ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bidi w:val="0"/>
              <w:spacing w:before="0" w:after="0"/>
              <w:ind w:hanging="0" w:left="0" w:right="0"/>
              <w:rPr/>
            </w:pPr>
            <w:r>
              <w:rPr/>
            </w:r>
          </w:p>
        </w:tc>
      </w:tr>
      <w:tr>
        <w:trPr>
          <w:trHeight w:val="709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3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Порог алюминиевый одноуровневый стык 60х1800 мм дуб</w:t>
            </w:r>
          </w:p>
        </w:tc>
        <w:tc>
          <w:tcPr>
            <w:tcW w:w="3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Тип товара: Порог</w:t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порога: Одноуровневый</w:t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Материал: Алюминий</w:t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Форма: Плоская</w:t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монтажа: Открытый</w:t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Длина, мм: 1800</w:t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Ширина, мм: 60</w:t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Высота, мм: 5,2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Цвет: Коричневый</w:t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 производителя: Дуб</w:t>
            </w:r>
          </w:p>
        </w:tc>
        <w:tc>
          <w:tcPr>
            <w:tcW w:w="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0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0" w:righ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bidi w:val="0"/>
              <w:spacing w:before="0" w:after="0"/>
              <w:ind w:hanging="0" w:left="0" w:right="0"/>
              <w:rPr/>
            </w:pPr>
            <w:r>
              <w:rPr/>
            </w:r>
          </w:p>
        </w:tc>
      </w:tr>
      <w:tr>
        <w:trPr>
          <w:trHeight w:val="301" w:hRule="atLeast"/>
        </w:trPr>
        <w:tc>
          <w:tcPr>
            <w:tcW w:w="1373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b/>
                <w:sz w:val="22"/>
                <w:szCs w:val="26"/>
              </w:rPr>
            </w:pPr>
            <w:r>
              <w:rPr>
                <w:b/>
                <w:sz w:val="22"/>
                <w:szCs w:val="24"/>
              </w:rPr>
              <w:t>ИТОГО без НДС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both"/>
              <w:rPr>
                <w:b/>
                <w:sz w:val="22"/>
                <w:szCs w:val="26"/>
              </w:rPr>
            </w:pPr>
            <w:r>
              <w:rPr>
                <w:b/>
                <w:sz w:val="22"/>
                <w:szCs w:val="26"/>
              </w:rPr>
            </w:r>
          </w:p>
        </w:tc>
      </w:tr>
      <w:tr>
        <w:trPr>
          <w:trHeight w:val="225" w:hRule="atLeast"/>
        </w:trPr>
        <w:tc>
          <w:tcPr>
            <w:tcW w:w="1373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b/>
                <w:sz w:val="22"/>
                <w:szCs w:val="26"/>
              </w:rPr>
            </w:pPr>
            <w:r>
              <w:rPr>
                <w:b/>
                <w:sz w:val="22"/>
                <w:szCs w:val="24"/>
              </w:rPr>
              <w:t>Сумма НДС 22%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both"/>
              <w:rPr>
                <w:b/>
                <w:sz w:val="22"/>
                <w:szCs w:val="26"/>
              </w:rPr>
            </w:pPr>
            <w:r>
              <w:rPr>
                <w:b/>
                <w:sz w:val="22"/>
                <w:szCs w:val="26"/>
              </w:rPr>
            </w:r>
          </w:p>
        </w:tc>
      </w:tr>
      <w:tr>
        <w:trPr>
          <w:trHeight w:val="301" w:hRule="atLeast"/>
        </w:trPr>
        <w:tc>
          <w:tcPr>
            <w:tcW w:w="1373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b/>
                <w:sz w:val="22"/>
                <w:szCs w:val="26"/>
              </w:rPr>
            </w:pPr>
            <w:r>
              <w:rPr>
                <w:b/>
                <w:sz w:val="22"/>
                <w:szCs w:val="26"/>
              </w:rPr>
              <w:t>ИТОГО с НДС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both"/>
              <w:rPr>
                <w:b/>
                <w:sz w:val="22"/>
                <w:szCs w:val="26"/>
              </w:rPr>
            </w:pPr>
            <w:r>
              <w:rPr>
                <w:b/>
                <w:sz w:val="22"/>
                <w:szCs w:val="26"/>
              </w:rPr>
            </w:r>
          </w:p>
        </w:tc>
      </w:tr>
    </w:tbl>
    <w:p>
      <w:pPr>
        <w:pStyle w:val="Normal"/>
        <w:widowControl w:val="false"/>
        <w:tabs>
          <w:tab w:val="clear" w:pos="709"/>
          <w:tab w:val="left" w:pos="426" w:leader="none"/>
        </w:tabs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0"/>
        <w:rPr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  <w:lang w:eastAsia="ru-RU"/>
        </w:rPr>
        <w:t>Место поставки Товара:</w:t>
      </w:r>
      <w:r>
        <w:rPr>
          <w:rFonts w:eastAsia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>РФ, город Санкт-Петербург, ул. Гжатская, д. 21, литер «А»</w:t>
      </w:r>
    </w:p>
    <w:p>
      <w:pPr>
        <w:pStyle w:val="Normal"/>
        <w:rPr/>
      </w:pPr>
      <w:r>
        <w:rPr>
          <w:rFonts w:cs="Times New Roman"/>
          <w:b/>
          <w:sz w:val="24"/>
          <w:szCs w:val="24"/>
        </w:rPr>
        <w:t xml:space="preserve">Общий срок поставки Товара: </w:t>
      </w:r>
      <w:r>
        <w:rPr>
          <w:rFonts w:cs="Times New Roman"/>
          <w:b w:val="false"/>
          <w:bCs w:val="false"/>
          <w:sz w:val="24"/>
          <w:szCs w:val="24"/>
        </w:rPr>
        <w:t>7</w:t>
      </w:r>
      <w:r>
        <w:rPr>
          <w:rFonts w:cs="Times New Roman"/>
          <w:sz w:val="24"/>
          <w:szCs w:val="24"/>
        </w:rPr>
        <w:t xml:space="preserve"> </w:t>
      </w:r>
      <w:r>
        <w:rPr>
          <w:sz w:val="24"/>
          <w:szCs w:val="24"/>
        </w:rPr>
        <w:t>календарных</w:t>
      </w:r>
      <w:bookmarkStart w:id="0" w:name="_GoBack"/>
      <w:bookmarkEnd w:id="0"/>
      <w:r>
        <w:rPr>
          <w:sz w:val="24"/>
          <w:szCs w:val="24"/>
        </w:rPr>
        <w:t xml:space="preserve"> дней</w:t>
      </w:r>
    </w:p>
    <w:sectPr>
      <w:headerReference w:type="even" r:id="rId2"/>
      <w:headerReference w:type="default" r:id="rId3"/>
      <w:headerReference w:type="first" r:id="rId4"/>
      <w:type w:val="nextPage"/>
      <w:pgSz w:orient="landscape" w:w="16838" w:h="11906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swiss"/>
    <w:pitch w:val="variable"/>
  </w:font>
  <w:font w:name="Calibri">
    <w:charset w:val="01"/>
    <w:family w:val="roman"/>
    <w:pitch w:val="variable"/>
  </w:font>
  <w:font w:name="Courier New">
    <w:charset w:val="01"/>
    <w:family w:val="roman"/>
    <w:pitch w:val="variable"/>
  </w:font>
  <w:font w:name="Tahoma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ucida Sans">
    <w:charset w:val="01"/>
    <w:family w:val="roman"/>
    <w:pitch w:val="variable"/>
  </w:font>
  <w:font w:name="PT-Roboto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footnote text" w:uiPriority="99"/>
    <w:lsdException w:name="footer" w:uiPriority="99"/>
    <w:lsdException w:name="caption" w:uiPriority="35" w:qFormat="1"/>
    <w:lsdException w:name="footnote reference" w:uiPriority="99"/>
    <w:lsdException w:name="endnote text" w:semiHidden="0" w:unhideWhenUsed="0"/>
    <w:lsdException w:name="toa heading" w:semiHidden="0" w:unhideWhenUsed="0"/>
    <w:lsdException w:name="List" w:semiHidden="0" w:unhideWhenUsed="0"/>
    <w:lsdException w:name="Title" w:uiPriority="10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uiPriority="11" w:semiHidden="0" w:unhideWhenUsed="0" w:qFormat="1"/>
    <w:lsdException w:name="Hyperlink" w:uiPriority="99"/>
    <w:lsdException w:name="Strong" w:semiHidden="0" w:unhideWhenUsed="0" w:qFormat="1"/>
    <w:lsdException w:name="Emphasis" w:uiPriority="20" w:semiHidden="0" w:unhideWhenUsed="0" w:qFormat="1"/>
    <w:lsdException w:name="E-mail Signature" w:uiPriority="99"/>
    <w:lsdException w:name="Normal (Web)" w:uiPriority="99"/>
    <w:lsdException w:name="No List" w:uiPriority="99"/>
    <w:lsdException w:name="Table Grid" w:uiPriority="39" w:semiHidden="0" w:unhideWhenUsed="0"/>
    <w:lsdException w:name="Placeholder Text" w:uiPriority="99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iPriority="99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>
    <w:name w:val="Символ сноски"/>
    <w:uiPriority w:val="99"/>
    <w:qFormat/>
    <w:rsid w:val="00d561d9"/>
    <w:rPr>
      <w:vertAlign w:val="superscript"/>
    </w:rPr>
  </w:style>
  <w:style w:type="character" w:styleId="user">
    <w:name w:val="Символ сноски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CommentReference">
    <w:name w:val="annotation reference"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6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7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8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9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34"/>
    <w:qFormat/>
    <w:locked/>
    <w:rsid w:val="00d22f6d"/>
    <w:rPr>
      <w:sz w:val="28"/>
    </w:rPr>
  </w:style>
  <w:style w:type="character" w:styleId="Style10" w:customStyle="1">
    <w:name w:val="Текст сноски Знак"/>
    <w:uiPriority w:val="99"/>
    <w:qFormat/>
    <w:rsid w:val="00d22f6d"/>
    <w:rPr/>
  </w:style>
  <w:style w:type="character" w:styleId="Style11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12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13" w:customStyle="1">
    <w:name w:val="комментарий"/>
    <w:qFormat/>
    <w:rsid w:val="0025139e"/>
    <w:rPr>
      <w:b/>
      <w:i/>
      <w:shd w:fill="FFFF99" w:val="clear"/>
    </w:rPr>
  </w:style>
  <w:style w:type="character" w:styleId="Style14" w:customStyle="1">
    <w:name w:val="Подподпункт Знак"/>
    <w:link w:val="Style42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5" w:customStyle="1">
    <w:name w:val="Верхний колонтитул Знак"/>
    <w:qFormat/>
    <w:rsid w:val="002f31af"/>
    <w:rPr>
      <w:sz w:val="24"/>
      <w:szCs w:val="24"/>
    </w:rPr>
  </w:style>
  <w:style w:type="character" w:styleId="Style16" w:customStyle="1">
    <w:name w:val="Текст примечания Знак"/>
    <w:qFormat/>
    <w:rsid w:val="00dc0f7d"/>
    <w:rPr/>
  </w:style>
  <w:style w:type="character" w:styleId="Style17" w:customStyle="1">
    <w:name w:val="Текст концевой сноски Знак"/>
    <w:basedOn w:val="DefaultParagraphFont"/>
    <w:qFormat/>
    <w:rsid w:val="003879d4"/>
    <w:rPr/>
  </w:style>
  <w:style w:type="character" w:styleId="Style18">
    <w:name w:val="Символ концевой сноски"/>
    <w:qFormat/>
    <w:rsid w:val="003879d4"/>
    <w:rPr>
      <w:vertAlign w:val="superscript"/>
    </w:rPr>
  </w:style>
  <w:style w:type="character" w:styleId="user1">
    <w:name w:val="Символ концевой сноски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5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9" w:customStyle="1">
    <w:name w:val="Основной текст_"/>
    <w:basedOn w:val="DefaultParagraphFont"/>
    <w:link w:val="210"/>
    <w:qFormat/>
    <w:locked/>
    <w:rsid w:val="0014738e"/>
    <w:rPr>
      <w:spacing w:val="6"/>
      <w:shd w:fill="FFFFFF" w:val="clear"/>
    </w:rPr>
  </w:style>
  <w:style w:type="character" w:styleId="HTML" w:customStyle="1">
    <w:name w:val="Стандартный HTML Знак"/>
    <w:basedOn w:val="DefaultParagraphFont"/>
    <w:link w:val="HTMLPreformatted"/>
    <w:qFormat/>
    <w:rsid w:val="00894abd"/>
    <w:rPr>
      <w:rFonts w:ascii="Courier New" w:hAnsi="Courier New" w:cs="Courier New"/>
    </w:rPr>
  </w:style>
  <w:style w:type="character" w:styleId="Style20" w:customStyle="1">
    <w:name w:val="Текст выноски Знак"/>
    <w:link w:val="BalloonText"/>
    <w:qFormat/>
    <w:rsid w:val="00894abd"/>
    <w:rPr>
      <w:rFonts w:ascii="Tahoma" w:hAnsi="Tahoma" w:cs="Tahoma"/>
      <w:sz w:val="16"/>
      <w:szCs w:val="16"/>
    </w:rPr>
  </w:style>
  <w:style w:type="character" w:styleId="Style21" w:customStyle="1">
    <w:name w:val="Тема примечания Знак"/>
    <w:basedOn w:val="Style16"/>
    <w:link w:val="annotationsubject"/>
    <w:qFormat/>
    <w:rsid w:val="00894abd"/>
    <w:rPr>
      <w:b/>
      <w:bCs/>
    </w:rPr>
  </w:style>
  <w:style w:type="character" w:styleId="Style22" w:customStyle="1">
    <w:name w:val="Нижний колонтитул Знак"/>
    <w:basedOn w:val="DefaultParagraphFont"/>
    <w:uiPriority w:val="99"/>
    <w:qFormat/>
    <w:rsid w:val="00894abd"/>
    <w:rPr>
      <w:sz w:val="28"/>
      <w:szCs w:val="28"/>
    </w:rPr>
  </w:style>
  <w:style w:type="character" w:styleId="Style23">
    <w:name w:val="Ссылка указателя"/>
    <w:qFormat/>
    <w:rPr/>
  </w:style>
  <w:style w:type="character" w:styleId="Style24">
    <w:name w:val="Исходный текст"/>
    <w:qFormat/>
    <w:rPr>
      <w:rFonts w:ascii="Liberation Mono" w:hAnsi="Liberation Mono" w:eastAsia="Liberation Mono" w:cs="Liberation Mono"/>
    </w:rPr>
  </w:style>
  <w:style w:type="character" w:styleId="Style25">
    <w:name w:val="Маркеры"/>
    <w:qFormat/>
    <w:rPr>
      <w:rFonts w:ascii="OpenSymbol" w:hAnsi="OpenSymbol" w:eastAsia="OpenSymbol" w:cs="OpenSymbol"/>
    </w:rPr>
  </w:style>
  <w:style w:type="character" w:styleId="Style26">
    <w:name w:val="Символ нумерации"/>
    <w:qFormat/>
    <w:rPr/>
  </w:style>
  <w:style w:type="character" w:styleId="user2">
    <w:name w:val="Ссылка указателя (user)"/>
    <w:qFormat/>
    <w:rPr/>
  </w:style>
  <w:style w:type="character" w:styleId="user3">
    <w:name w:val="Исходный текст (user)"/>
    <w:qFormat/>
    <w:rPr>
      <w:rFonts w:ascii="Liberation Mono" w:hAnsi="Liberation Mono" w:eastAsia="Liberation Mono" w:cs="Liberation Mono"/>
    </w:rPr>
  </w:style>
  <w:style w:type="character" w:styleId="user4">
    <w:name w:val="Маркеры (user)"/>
    <w:qFormat/>
    <w:rPr>
      <w:rFonts w:ascii="OpenSymbol" w:hAnsi="OpenSymbol" w:eastAsia="OpenSymbol" w:cs="OpenSymbol"/>
    </w:rPr>
  </w:style>
  <w:style w:type="character" w:styleId="23">
    <w:name w:val="Основной текст с отступом 2 Знак"/>
    <w:basedOn w:val="DefaultParagraphFont"/>
    <w:qFormat/>
    <w:rPr>
      <w:rFonts w:ascii="Times New Roman" w:hAnsi="Times New Roman" w:eastAsia="Times New Roman" w:cs="Times New Roman"/>
      <w:i/>
      <w:sz w:val="20"/>
      <w:szCs w:val="20"/>
      <w:lang w:eastAsia="ru-RU"/>
    </w:rPr>
  </w:style>
  <w:style w:type="character" w:styleId="apple-converted-space">
    <w:name w:val="apple-converted-space"/>
    <w:basedOn w:val="DefaultParagraphFont"/>
    <w:qFormat/>
    <w:rPr/>
  </w:style>
  <w:style w:type="character" w:styleId="aybase">
    <w:name w:val="ay_base Знак"/>
    <w:basedOn w:val="DefaultParagraphFont"/>
    <w:qFormat/>
    <w:rPr>
      <w:rFonts w:ascii="Times New Roman" w:hAnsi="Times New Roman" w:eastAsia="Times New Roman"/>
      <w:sz w:val="24"/>
      <w:lang w:eastAsia="ru-RU"/>
    </w:rPr>
  </w:style>
  <w:style w:type="character" w:styleId="aynormal">
    <w:name w:val="ay_normal Знак"/>
    <w:basedOn w:val="aybase"/>
    <w:qFormat/>
    <w:rPr>
      <w:rFonts w:ascii="Times New Roman" w:hAnsi="Times New Roman" w:eastAsia="Times New Roman"/>
      <w:sz w:val="24"/>
      <w:lang w:eastAsia="ru-RU"/>
    </w:rPr>
  </w:style>
  <w:style w:type="character" w:styleId="ayHeader1">
    <w:name w:val="ay_Header1 Знак"/>
    <w:basedOn w:val="DefaultParagraphFont"/>
    <w:qFormat/>
    <w:rPr>
      <w:rFonts w:ascii="Arial" w:hAnsi="Arial" w:eastAsia="Times New Roman"/>
      <w:b/>
      <w:sz w:val="28"/>
      <w:lang w:eastAsia="ru-RU"/>
    </w:rPr>
  </w:style>
  <w:style w:type="character" w:styleId="ayHeader1wo">
    <w:name w:val="ay_Header1_wo Знак"/>
    <w:qFormat/>
    <w:rPr>
      <w:rFonts w:eastAsia="Times New Roman"/>
      <w:b/>
      <w:sz w:val="28"/>
      <w:lang w:eastAsia="ru-RU"/>
    </w:rPr>
  </w:style>
  <w:style w:type="character" w:styleId="ayHeader2">
    <w:name w:val="ay_Header2 Знак"/>
    <w:basedOn w:val="DefaultParagraphFont"/>
    <w:qFormat/>
    <w:rPr>
      <w:rFonts w:ascii="Arial" w:hAnsi="Arial" w:eastAsia="Times New Roman"/>
      <w:b/>
      <w:sz w:val="28"/>
      <w:lang w:eastAsia="ru-RU"/>
    </w:rPr>
  </w:style>
  <w:style w:type="character" w:styleId="ayHeader2wo">
    <w:name w:val="ay_Header2_wo Знак"/>
    <w:basedOn w:val="aybase"/>
    <w:qFormat/>
    <w:rPr>
      <w:rFonts w:ascii="Times New Roman" w:hAnsi="Times New Roman" w:eastAsia="Times New Roman"/>
      <w:b/>
      <w:sz w:val="28"/>
      <w:lang w:eastAsia="ru-RU"/>
    </w:rPr>
  </w:style>
  <w:style w:type="character" w:styleId="ayHeader3">
    <w:name w:val="ay_Header3 Знак"/>
    <w:basedOn w:val="DefaultParagraphFont"/>
    <w:qFormat/>
    <w:rPr>
      <w:rFonts w:ascii="Arial" w:hAnsi="Arial" w:eastAsia="Times New Roman"/>
      <w:b/>
      <w:i/>
      <w:sz w:val="28"/>
      <w:lang w:eastAsia="ru-RU"/>
    </w:rPr>
  </w:style>
  <w:style w:type="character" w:styleId="ayinline">
    <w:name w:val="ay_inline"/>
    <w:basedOn w:val="DefaultParagraphFont"/>
    <w:qFormat/>
    <w:rPr/>
  </w:style>
  <w:style w:type="character" w:styleId="ayinlinebold">
    <w:name w:val="ay_inline_bold"/>
    <w:basedOn w:val="ayinline"/>
    <w:qFormat/>
    <w:rPr>
      <w:b/>
    </w:rPr>
  </w:style>
  <w:style w:type="character" w:styleId="ayinlinebolditalic">
    <w:name w:val="ay_inline_bold_italic"/>
    <w:basedOn w:val="ayinline"/>
    <w:qFormat/>
    <w:rPr>
      <w:b/>
      <w:i/>
    </w:rPr>
  </w:style>
  <w:style w:type="character" w:styleId="ayinlinebolditalicunderline">
    <w:name w:val="ay_inline_bold_italic_underline"/>
    <w:basedOn w:val="ayinline"/>
    <w:qFormat/>
    <w:rPr>
      <w:b/>
      <w:i/>
      <w:u w:val="single"/>
    </w:rPr>
  </w:style>
  <w:style w:type="character" w:styleId="ayinlineboldunderline">
    <w:name w:val="ay_inline_bold_underline"/>
    <w:basedOn w:val="ayinline"/>
    <w:qFormat/>
    <w:rPr>
      <w:b/>
      <w:u w:val="single"/>
    </w:rPr>
  </w:style>
  <w:style w:type="character" w:styleId="ayinlineCourier">
    <w:name w:val="ay_inline_Courier"/>
    <w:basedOn w:val="ayinline"/>
    <w:qFormat/>
    <w:rPr>
      <w:rFonts w:ascii="Courier New" w:hAnsi="Courier New"/>
      <w:lang w:val="en-US"/>
    </w:rPr>
  </w:style>
  <w:style w:type="character" w:styleId="ayinlineitalic">
    <w:name w:val="ay_inline_italic"/>
    <w:basedOn w:val="ayinline"/>
    <w:qFormat/>
    <w:rPr>
      <w:b w:val="false"/>
      <w:i/>
    </w:rPr>
  </w:style>
  <w:style w:type="character" w:styleId="ayinlineitalicunderline">
    <w:name w:val="ay_inline_italic_underline"/>
    <w:basedOn w:val="ayinline"/>
    <w:qFormat/>
    <w:rPr>
      <w:i/>
      <w:u w:val="single"/>
    </w:rPr>
  </w:style>
  <w:style w:type="character" w:styleId="ayinlineunderline">
    <w:name w:val="ay_inline_underline"/>
    <w:basedOn w:val="ayinline"/>
    <w:qFormat/>
    <w:rPr>
      <w:u w:val="single"/>
    </w:rPr>
  </w:style>
  <w:style w:type="character" w:styleId="ayinlineUp">
    <w:name w:val="ay_inline_Up"/>
    <w:basedOn w:val="ayinline"/>
    <w:qFormat/>
    <w:rPr>
      <w:vertAlign w:val="superscript"/>
      <w:lang w:val="en-US"/>
    </w:rPr>
  </w:style>
  <w:style w:type="character" w:styleId="ayinlineUpper">
    <w:name w:val="ay_inline_Upper"/>
    <w:basedOn w:val="DefaultParagraphFont"/>
    <w:qFormat/>
    <w:rPr>
      <w:caps/>
    </w:rPr>
  </w:style>
  <w:style w:type="character" w:styleId="e29067e5dbe88132ca60788a0e68b108">
    <w:name w:val="e29067e5dbe88132ca60788a0e68b108"/>
    <w:basedOn w:val="DefaultParagraphFont"/>
    <w:qFormat/>
    <w:rPr/>
  </w:style>
  <w:style w:type="character" w:styleId="Heading1Char">
    <w:name w:val="Heading 1 Char"/>
    <w:basedOn w:val="DefaultParagraphFont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qFormat/>
    <w:rPr>
      <w:sz w:val="48"/>
      <w:szCs w:val="48"/>
    </w:rPr>
  </w:style>
  <w:style w:type="character" w:styleId="SubtitleChar">
    <w:name w:val="Subtitle Char"/>
    <w:basedOn w:val="DefaultParagraphFont"/>
    <w:qFormat/>
    <w:rPr>
      <w:sz w:val="24"/>
      <w:szCs w:val="24"/>
    </w:rPr>
  </w:style>
  <w:style w:type="character" w:styleId="QuoteChar">
    <w:name w:val="Quote Char"/>
    <w:qFormat/>
    <w:rPr>
      <w:i/>
    </w:rPr>
  </w:style>
  <w:style w:type="character" w:styleId="IntenseQuoteChar">
    <w:name w:val="Intense Quote Char"/>
    <w:qFormat/>
    <w:rPr>
      <w:i/>
    </w:rPr>
  </w:style>
  <w:style w:type="character" w:styleId="FooterChar">
    <w:name w:val="Footer Char"/>
    <w:basedOn w:val="DefaultParagraphFont"/>
    <w:qFormat/>
    <w:rPr/>
  </w:style>
  <w:style w:type="character" w:styleId="FootnoteTextChar">
    <w:name w:val="Footnote Text Char"/>
    <w:qFormat/>
    <w:rPr>
      <w:sz w:val="18"/>
    </w:rPr>
  </w:style>
  <w:style w:type="character" w:styleId="EndnoteCharacters">
    <w:name w:val="Endnote Characters"/>
    <w:basedOn w:val="DefaultParagraphFont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paragraph" w:styleId="Style2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link w:val="Style11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8">
    <w:name w:val="Указатель"/>
    <w:basedOn w:val="Normal"/>
    <w:qFormat/>
    <w:pPr>
      <w:suppressLineNumbers/>
    </w:pPr>
    <w:rPr>
      <w:rFonts w:cs="Lohit Devanagari"/>
    </w:rPr>
  </w:style>
  <w:style w:type="paragraph" w:styleId="user5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user6">
    <w:name w:val="Указатель (user)"/>
    <w:basedOn w:val="Normal"/>
    <w:qFormat/>
    <w:pPr>
      <w:suppressLineNumbers/>
    </w:pPr>
    <w:rPr>
      <w:rFonts w:cs="Lohit Devanagari"/>
    </w:rPr>
  </w:style>
  <w:style w:type="paragraph" w:styleId="Style29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30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31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10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4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6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32">
    <w:name w:val="Колонтитул"/>
    <w:basedOn w:val="Normal"/>
    <w:qFormat/>
    <w:pPr/>
    <w:rPr/>
  </w:style>
  <w:style w:type="paragraph" w:styleId="user7">
    <w:name w:val="Колонтитулы (user)"/>
    <w:basedOn w:val="Normal"/>
    <w:qFormat/>
    <w:pPr/>
    <w:rPr/>
  </w:style>
  <w:style w:type="paragraph" w:styleId="Style33">
    <w:name w:val="Колонтитулы"/>
    <w:basedOn w:val="Normal"/>
    <w:qFormat/>
    <w:pPr/>
    <w:rPr/>
  </w:style>
  <w:style w:type="paragraph" w:styleId="Header">
    <w:name w:val="header"/>
    <w:basedOn w:val="Normal"/>
    <w:link w:val="Style15"/>
    <w:rsid w:val="0076353a"/>
    <w:pPr>
      <w:tabs>
        <w:tab w:val="clear" w:pos="709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link w:val="Style22"/>
    <w:uiPriority w:val="99"/>
    <w:rsid w:val="0076353a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34" w:customStyle="1">
    <w:name w:val="Подпункт"/>
    <w:basedOn w:val="Normal"/>
    <w:link w:val="11"/>
    <w:qFormat/>
    <w:rsid w:val="0076353a"/>
    <w:pPr>
      <w:tabs>
        <w:tab w:val="clear" w:pos="709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5" w:customStyle="1">
    <w:name w:val="Пункт2"/>
    <w:basedOn w:val="Normal"/>
    <w:link w:val="22"/>
    <w:qFormat/>
    <w:rsid w:val="0076353a"/>
    <w:pPr>
      <w:keepNext w:val="true"/>
      <w:tabs>
        <w:tab w:val="clear" w:pos="709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020054"/>
    <w:pPr>
      <w:tabs>
        <w:tab w:val="clear" w:pos="709"/>
        <w:tab w:val="left" w:pos="560" w:leader="none"/>
        <w:tab w:val="right" w:pos="9911" w:leader="dot"/>
      </w:tabs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35" w:customStyle="1">
    <w:name w:val="Раздел регламента"/>
    <w:basedOn w:val="Normal"/>
    <w:qFormat/>
    <w:rsid w:val="00e228fa"/>
    <w:pPr/>
    <w:rPr/>
  </w:style>
  <w:style w:type="paragraph" w:styleId="Style36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link w:val="Style20"/>
    <w:qFormat/>
    <w:rsid w:val="00197c91"/>
    <w:pPr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Style16"/>
    <w:qFormat/>
    <w:rsid w:val="00b714b0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21"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6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37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7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12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8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27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9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38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7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39" w:customStyle="1">
    <w:name w:val="Пункт"/>
    <w:basedOn w:val="Normal"/>
    <w:qFormat/>
    <w:rsid w:val="00d22f6d"/>
    <w:pPr>
      <w:widowControl w:val="false"/>
      <w:tabs>
        <w:tab w:val="clear" w:pos="709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40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41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42" w:customStyle="1">
    <w:name w:val="Подподпункт"/>
    <w:basedOn w:val="Style34"/>
    <w:link w:val="Style14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43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8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44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9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7"/>
    <w:rsid w:val="003879d4"/>
    <w:pPr/>
    <w:rPr>
      <w:sz w:val="20"/>
      <w:szCs w:val="20"/>
    </w:rPr>
  </w:style>
  <w:style w:type="paragraph" w:styleId="29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45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210" w:customStyle="1">
    <w:name w:val="Основной текст2"/>
    <w:basedOn w:val="Normal"/>
    <w:link w:val="Style19"/>
    <w:qFormat/>
    <w:rsid w:val="0014738e"/>
    <w:pPr>
      <w:widowControl w:val="false"/>
      <w:shd w:val="clear" w:color="auto" w:fill="FFFFFF"/>
      <w:spacing w:lineRule="atLeast" w:line="0" w:before="60" w:after="420"/>
      <w:ind w:hanging="300"/>
      <w:jc w:val="both"/>
    </w:pPr>
    <w:rPr>
      <w:spacing w:val="6"/>
      <w:sz w:val="20"/>
      <w:szCs w:val="20"/>
    </w:rPr>
  </w:style>
  <w:style w:type="paragraph" w:styleId="Style46" w:customStyle="1">
    <w:name w:val="Подпподпункт"/>
    <w:basedOn w:val="Normal"/>
    <w:qFormat/>
    <w:rsid w:val="00894abd"/>
    <w:pPr>
      <w:tabs>
        <w:tab w:val="clear" w:pos="709"/>
        <w:tab w:val="left" w:pos="1701" w:leader="none"/>
      </w:tabs>
      <w:spacing w:lineRule="auto" w:line="360"/>
      <w:ind w:hanging="567" w:left="1701"/>
      <w:jc w:val="both"/>
    </w:pPr>
    <w:rPr>
      <w:szCs w:val="20"/>
    </w:rPr>
  </w:style>
  <w:style w:type="paragraph" w:styleId="ListNumber">
    <w:name w:val="List Number"/>
    <w:basedOn w:val="Normal"/>
    <w:qFormat/>
    <w:rsid w:val="00894abd"/>
    <w:pPr>
      <w:tabs>
        <w:tab w:val="clear" w:pos="709"/>
        <w:tab w:val="left" w:pos="1701" w:leader="none"/>
      </w:tabs>
      <w:spacing w:lineRule="auto" w:line="360" w:before="60" w:after="0"/>
      <w:ind w:hanging="567" w:left="1701"/>
      <w:jc w:val="both"/>
    </w:pPr>
    <w:rPr>
      <w:szCs w:val="24"/>
    </w:rPr>
  </w:style>
  <w:style w:type="paragraph" w:styleId="HTMLPreformatted">
    <w:name w:val="HTML Preformatted"/>
    <w:basedOn w:val="Normal"/>
    <w:link w:val="HTML"/>
    <w:qFormat/>
    <w:rsid w:val="00894abd"/>
    <w:pPr>
      <w:tabs>
        <w:tab w:val="clear" w:pos="709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paragraph" w:styleId="Style47">
    <w:name w:val="Содержимое врезки"/>
    <w:basedOn w:val="Normal"/>
    <w:qFormat/>
    <w:pPr/>
    <w:rPr/>
  </w:style>
  <w:style w:type="paragraph" w:styleId="Style48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Style49">
    <w:name w:val="Содержимое таблицы"/>
    <w:basedOn w:val="Normal"/>
    <w:qFormat/>
    <w:pPr>
      <w:widowControl w:val="false"/>
      <w:suppressLineNumbers/>
    </w:pPr>
    <w:rPr/>
  </w:style>
  <w:style w:type="paragraph" w:styleId="Style50">
    <w:name w:val="Заголовок таблицы"/>
    <w:basedOn w:val="Style49"/>
    <w:qFormat/>
    <w:pPr>
      <w:suppressLineNumbers/>
      <w:jc w:val="center"/>
    </w:pPr>
    <w:rPr>
      <w:b/>
      <w:bCs/>
    </w:rPr>
  </w:style>
  <w:style w:type="paragraph" w:styleId="user8">
    <w:name w:val="Содержимое врезки (user)"/>
    <w:basedOn w:val="Normal"/>
    <w:qFormat/>
    <w:pPr/>
    <w:rPr/>
  </w:style>
  <w:style w:type="paragraph" w:styleId="user9">
    <w:name w:val="Текст в заданном формате (user)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user10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11">
    <w:name w:val="Заголовок таблицы (user)"/>
    <w:basedOn w:val="user10"/>
    <w:qFormat/>
    <w:pPr>
      <w:suppressLineNumbers/>
      <w:jc w:val="center"/>
    </w:pPr>
    <w:rPr>
      <w:b/>
      <w:bCs/>
    </w:rPr>
  </w:style>
  <w:style w:type="paragraph" w:styleId="caption11">
    <w:name w:val="caption11"/>
    <w:basedOn w:val="Normal"/>
    <w:next w:val="Normal"/>
    <w:qFormat/>
    <w:pPr>
      <w:spacing w:lineRule="auto" w:line="240"/>
    </w:pPr>
    <w:rPr>
      <w:b/>
      <w:bCs/>
      <w:color w:val="4F81BD"/>
      <w:sz w:val="18"/>
      <w:szCs w:val="18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000000"/>
      <w:kern w:val="0"/>
      <w:sz w:val="24"/>
      <w:szCs w:val="24"/>
      <w:lang w:val="ru-RU" w:eastAsia="en-US" w:bidi="ar-SA"/>
    </w:rPr>
  </w:style>
  <w:style w:type="paragraph" w:styleId="western">
    <w:name w:val="western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41">
    <w:name w:val="Основной текст4"/>
    <w:basedOn w:val="Normal"/>
    <w:qFormat/>
    <w:pPr>
      <w:widowControl w:val="false"/>
      <w:shd w:val="clear" w:fill="FFFFFF"/>
      <w:spacing w:lineRule="exact" w:line="280" w:before="0" w:after="0"/>
      <w:jc w:val="right"/>
    </w:pPr>
    <w:rPr>
      <w:rFonts w:ascii="Arial" w:hAnsi="Arial" w:eastAsia="Arial" w:cs="Arial"/>
      <w:spacing w:val="8"/>
      <w:sz w:val="17"/>
      <w:szCs w:val="17"/>
    </w:rPr>
  </w:style>
  <w:style w:type="paragraph" w:styleId="aybase1">
    <w:name w:val="ay_base"/>
    <w:qFormat/>
    <w:pPr>
      <w:widowControl/>
      <w:suppressAutoHyphens w:val="true"/>
      <w:bidi w:val="0"/>
      <w:spacing w:lineRule="auto" w:line="360" w:before="0" w:after="0"/>
      <w:jc w:val="left"/>
    </w:pPr>
    <w:rPr>
      <w:rFonts w:ascii="Times New Roman" w:hAnsi="Times New Roman" w:eastAsia="Times New Roman" w:cs="Lohit Devanagari"/>
      <w:color w:val="auto"/>
      <w:kern w:val="0"/>
      <w:sz w:val="24"/>
      <w:szCs w:val="22"/>
      <w:lang w:val="ru-RU" w:eastAsia="ru-RU" w:bidi="ar-SA"/>
    </w:rPr>
  </w:style>
  <w:style w:type="paragraph" w:styleId="ayfigure">
    <w:name w:val="ay_figure"/>
    <w:basedOn w:val="aybase1"/>
    <w:next w:val="Normal"/>
    <w:qFormat/>
    <w:pPr>
      <w:keepNext w:val="true"/>
      <w:spacing w:before="120" w:after="120"/>
      <w:jc w:val="center"/>
    </w:pPr>
    <w:rPr/>
  </w:style>
  <w:style w:type="paragraph" w:styleId="aynormal1">
    <w:name w:val="ay_normal"/>
    <w:basedOn w:val="aybase1"/>
    <w:qFormat/>
    <w:pPr>
      <w:ind w:firstLine="709" w:left="0" w:right="170"/>
      <w:jc w:val="both"/>
    </w:pPr>
    <w:rPr/>
  </w:style>
  <w:style w:type="paragraph" w:styleId="ayfiguretitle">
    <w:name w:val="ay_figure_title"/>
    <w:basedOn w:val="aynormal1"/>
    <w:next w:val="aynormal1"/>
    <w:qFormat/>
    <w:pPr>
      <w:keepLines/>
      <w:spacing w:lineRule="auto" w:line="240" w:before="120" w:after="120"/>
      <w:ind w:hanging="0" w:left="0" w:right="0"/>
      <w:jc w:val="center"/>
    </w:pPr>
    <w:rPr/>
  </w:style>
  <w:style w:type="paragraph" w:styleId="ayHeader0">
    <w:name w:val="ay_Header0"/>
    <w:basedOn w:val="aybase1"/>
    <w:next w:val="aynormal1"/>
    <w:qFormat/>
    <w:pPr>
      <w:keepNext w:val="true"/>
      <w:keepLines/>
      <w:pageBreakBefore/>
      <w:spacing w:before="360" w:after="360"/>
      <w:contextualSpacing/>
      <w:jc w:val="center"/>
    </w:pPr>
    <w:rPr>
      <w:b/>
      <w:sz w:val="28"/>
    </w:rPr>
  </w:style>
  <w:style w:type="paragraph" w:styleId="ayHeader11">
    <w:name w:val="ay_Header1"/>
    <w:basedOn w:val="aybase1"/>
    <w:next w:val="aynormal1"/>
    <w:qFormat/>
    <w:pPr>
      <w:keepNext w:val="true"/>
      <w:keepLines/>
      <w:numPr>
        <w:ilvl w:val="0"/>
        <w:numId w:val="4"/>
      </w:numPr>
      <w:spacing w:before="360" w:after="240"/>
      <w:ind w:hanging="0" w:left="0" w:right="170"/>
      <w:outlineLvl w:val="0"/>
    </w:pPr>
    <w:rPr>
      <w:rFonts w:ascii="Arial" w:hAnsi="Arial"/>
      <w:b/>
      <w:sz w:val="28"/>
    </w:rPr>
  </w:style>
  <w:style w:type="paragraph" w:styleId="ayHeader1wo1">
    <w:name w:val="ay_Header1_wo"/>
    <w:basedOn w:val="aybase1"/>
    <w:next w:val="aynormal1"/>
    <w:qFormat/>
    <w:pPr>
      <w:keepNext w:val="true"/>
      <w:keepLines/>
      <w:pageBreakBefore/>
      <w:numPr>
        <w:ilvl w:val="0"/>
        <w:numId w:val="0"/>
      </w:numPr>
      <w:spacing w:before="360" w:after="240"/>
      <w:ind w:firstLine="567" w:left="0" w:right="0"/>
      <w:outlineLvl w:val="0"/>
    </w:pPr>
    <w:rPr>
      <w:b/>
      <w:sz w:val="28"/>
    </w:rPr>
  </w:style>
  <w:style w:type="paragraph" w:styleId="ayHeader21">
    <w:name w:val="ay_Header2"/>
    <w:basedOn w:val="aybase1"/>
    <w:next w:val="aynormal1"/>
    <w:qFormat/>
    <w:pPr>
      <w:keepNext w:val="true"/>
      <w:keepLines/>
      <w:numPr>
        <w:ilvl w:val="1"/>
        <w:numId w:val="4"/>
      </w:numPr>
      <w:spacing w:before="240" w:after="120"/>
      <w:ind w:hanging="0" w:left="0" w:right="170"/>
      <w:outlineLvl w:val="1"/>
    </w:pPr>
    <w:rPr>
      <w:rFonts w:ascii="Arial" w:hAnsi="Arial"/>
      <w:b/>
      <w:sz w:val="28"/>
    </w:rPr>
  </w:style>
  <w:style w:type="paragraph" w:styleId="ayHeader2wo1">
    <w:name w:val="ay_Header2_wo"/>
    <w:basedOn w:val="aybase1"/>
    <w:next w:val="aynormal1"/>
    <w:qFormat/>
    <w:pPr>
      <w:keepNext w:val="true"/>
      <w:keepLines/>
      <w:numPr>
        <w:ilvl w:val="0"/>
        <w:numId w:val="0"/>
      </w:numPr>
      <w:spacing w:before="240" w:after="120"/>
      <w:ind w:firstLine="567" w:left="0" w:right="0"/>
      <w:jc w:val="center"/>
      <w:outlineLvl w:val="1"/>
    </w:pPr>
    <w:rPr>
      <w:b/>
      <w:sz w:val="28"/>
    </w:rPr>
  </w:style>
  <w:style w:type="paragraph" w:styleId="ayHeader31">
    <w:name w:val="ay_Header3"/>
    <w:basedOn w:val="aybase1"/>
    <w:next w:val="aynormal1"/>
    <w:qFormat/>
    <w:pPr>
      <w:keepNext w:val="true"/>
      <w:keepLines/>
      <w:numPr>
        <w:ilvl w:val="2"/>
        <w:numId w:val="4"/>
      </w:numPr>
      <w:spacing w:before="120" w:after="120"/>
      <w:outlineLvl w:val="2"/>
    </w:pPr>
    <w:rPr>
      <w:rFonts w:ascii="Arial" w:hAnsi="Arial"/>
      <w:b/>
      <w:i/>
      <w:sz w:val="28"/>
    </w:rPr>
  </w:style>
  <w:style w:type="paragraph" w:styleId="ayHeader3wo">
    <w:name w:val="ay_Header3_wo"/>
    <w:basedOn w:val="aybase1"/>
    <w:next w:val="aynormal1"/>
    <w:qFormat/>
    <w:pPr>
      <w:keepNext w:val="true"/>
      <w:keepLines/>
      <w:numPr>
        <w:ilvl w:val="0"/>
        <w:numId w:val="0"/>
      </w:numPr>
      <w:spacing w:before="120" w:after="120"/>
      <w:ind w:firstLine="567" w:left="0" w:right="0"/>
      <w:jc w:val="center"/>
      <w:outlineLvl w:val="2"/>
    </w:pPr>
    <w:rPr>
      <w:b/>
      <w:i/>
      <w:sz w:val="28"/>
    </w:rPr>
  </w:style>
  <w:style w:type="paragraph" w:styleId="aylistitemized1">
    <w:name w:val="ay_list_itemized_1"/>
    <w:basedOn w:val="aynormal1"/>
    <w:qFormat/>
    <w:pPr>
      <w:numPr>
        <w:ilvl w:val="0"/>
        <w:numId w:val="1"/>
      </w:numPr>
      <w:tabs>
        <w:tab w:val="clear" w:pos="709"/>
        <w:tab w:val="left" w:pos="1077" w:leader="none"/>
      </w:tabs>
    </w:pPr>
    <w:rPr/>
  </w:style>
  <w:style w:type="paragraph" w:styleId="aylistitemizedtitle">
    <w:name w:val="ay_list_itemized_title"/>
    <w:basedOn w:val="aynormal1"/>
    <w:next w:val="aylistitemized1"/>
    <w:qFormat/>
    <w:pPr>
      <w:keepNext w:val="true"/>
    </w:pPr>
    <w:rPr/>
  </w:style>
  <w:style w:type="paragraph" w:styleId="aylistordered1">
    <w:name w:val="ay_list_ordered_1"/>
    <w:basedOn w:val="aybase1"/>
    <w:qFormat/>
    <w:pPr>
      <w:numPr>
        <w:ilvl w:val="0"/>
        <w:numId w:val="2"/>
      </w:numPr>
    </w:pPr>
    <w:rPr/>
  </w:style>
  <w:style w:type="paragraph" w:styleId="aynormalC">
    <w:name w:val="ay_normal_C"/>
    <w:basedOn w:val="aynormal1"/>
    <w:next w:val="aynormal1"/>
    <w:qFormat/>
    <w:pPr>
      <w:ind w:hanging="0" w:left="0" w:right="170"/>
      <w:jc w:val="center"/>
    </w:pPr>
    <w:rPr/>
  </w:style>
  <w:style w:type="paragraph" w:styleId="aynormalL">
    <w:name w:val="ay_normal_L"/>
    <w:basedOn w:val="aynormal1"/>
    <w:next w:val="aynormal1"/>
    <w:qFormat/>
    <w:pPr>
      <w:ind w:hanging="0" w:left="0" w:right="0"/>
      <w:jc w:val="left"/>
    </w:pPr>
    <w:rPr/>
  </w:style>
  <w:style w:type="paragraph" w:styleId="aynormalR">
    <w:name w:val="ay_normal_R"/>
    <w:basedOn w:val="aynormal1"/>
    <w:next w:val="aynormal1"/>
    <w:qFormat/>
    <w:pPr>
      <w:jc w:val="right"/>
    </w:pPr>
    <w:rPr/>
  </w:style>
  <w:style w:type="paragraph" w:styleId="ayordered1">
    <w:name w:val="ay_ordered1"/>
    <w:basedOn w:val="aynormal1"/>
    <w:qFormat/>
    <w:pPr>
      <w:keepNext w:val="true"/>
      <w:numPr>
        <w:ilvl w:val="0"/>
        <w:numId w:val="3"/>
      </w:numPr>
      <w:ind w:hanging="357" w:left="357" w:right="170"/>
    </w:pPr>
    <w:rPr>
      <w:b/>
    </w:rPr>
  </w:style>
  <w:style w:type="paragraph" w:styleId="ayordered1wo">
    <w:name w:val="ay_ordered1_wo"/>
    <w:basedOn w:val="aynormal1"/>
    <w:qFormat/>
    <w:pPr>
      <w:ind w:firstLine="357" w:left="357" w:right="170"/>
    </w:pPr>
    <w:rPr/>
  </w:style>
  <w:style w:type="paragraph" w:styleId="ayordered2">
    <w:name w:val="ay_ordered2"/>
    <w:basedOn w:val="aynormal1"/>
    <w:qFormat/>
    <w:pPr>
      <w:numPr>
        <w:ilvl w:val="1"/>
        <w:numId w:val="3"/>
      </w:numPr>
      <w:spacing w:before="0" w:after="0"/>
      <w:contextualSpacing/>
    </w:pPr>
    <w:rPr/>
  </w:style>
  <w:style w:type="paragraph" w:styleId="ayordered2wo">
    <w:name w:val="ay_ordered2_wo"/>
    <w:basedOn w:val="aynormal1"/>
    <w:qFormat/>
    <w:pPr>
      <w:ind w:firstLine="357" w:left="709" w:right="170"/>
    </w:pPr>
    <w:rPr/>
  </w:style>
  <w:style w:type="paragraph" w:styleId="ayordered3">
    <w:name w:val="ay_ordered3"/>
    <w:basedOn w:val="aynormal1"/>
    <w:qFormat/>
    <w:pPr>
      <w:numPr>
        <w:ilvl w:val="2"/>
        <w:numId w:val="3"/>
      </w:numPr>
    </w:pPr>
    <w:rPr/>
  </w:style>
  <w:style w:type="paragraph" w:styleId="ayordered3wo">
    <w:name w:val="ay_ordered3_wo"/>
    <w:basedOn w:val="aynormal1"/>
    <w:qFormat/>
    <w:pPr>
      <w:ind w:firstLine="357" w:left="1225" w:right="170"/>
    </w:pPr>
    <w:rPr/>
  </w:style>
  <w:style w:type="paragraph" w:styleId="ayordered4">
    <w:name w:val="ay_ordered4"/>
    <w:basedOn w:val="aynormal1"/>
    <w:qFormat/>
    <w:pPr>
      <w:numPr>
        <w:ilvl w:val="3"/>
        <w:numId w:val="3"/>
      </w:numPr>
    </w:pPr>
    <w:rPr/>
  </w:style>
  <w:style w:type="paragraph" w:styleId="ayordered4wo">
    <w:name w:val="ay_ordered4_wo"/>
    <w:basedOn w:val="aynormal1"/>
    <w:qFormat/>
    <w:pPr>
      <w:ind w:firstLine="357" w:left="1701" w:right="170"/>
    </w:pPr>
    <w:rPr/>
  </w:style>
  <w:style w:type="paragraph" w:styleId="aytablecell">
    <w:name w:val="ay_table_cell"/>
    <w:basedOn w:val="aynormal1"/>
    <w:qFormat/>
    <w:pPr>
      <w:keepLines/>
      <w:spacing w:lineRule="auto" w:line="300"/>
      <w:ind w:hanging="0" w:left="0" w:right="0"/>
    </w:pPr>
    <w:rPr/>
  </w:style>
  <w:style w:type="paragraph" w:styleId="aytablecellcaption">
    <w:name w:val="ay_table_cell_caption"/>
    <w:basedOn w:val="aytablecell"/>
    <w:qFormat/>
    <w:pPr>
      <w:spacing w:lineRule="auto" w:line="240"/>
      <w:jc w:val="center"/>
    </w:pPr>
    <w:rPr>
      <w:b/>
      <w:sz w:val="20"/>
    </w:rPr>
  </w:style>
  <w:style w:type="paragraph" w:styleId="aytablecellcenter">
    <w:name w:val="ay_table_cell_center"/>
    <w:basedOn w:val="aytablecell"/>
    <w:qFormat/>
    <w:pPr>
      <w:spacing w:lineRule="auto" w:line="240"/>
      <w:jc w:val="center"/>
    </w:pPr>
    <w:rPr/>
  </w:style>
  <w:style w:type="paragraph" w:styleId="aytablecellleft">
    <w:name w:val="ay_table_cell_left"/>
    <w:basedOn w:val="aytablecell"/>
    <w:qFormat/>
    <w:pPr>
      <w:spacing w:lineRule="auto" w:line="240"/>
      <w:jc w:val="left"/>
    </w:pPr>
    <w:rPr/>
  </w:style>
  <w:style w:type="paragraph" w:styleId="aytablecellright">
    <w:name w:val="ay_table_cell_right"/>
    <w:basedOn w:val="aytablecell"/>
    <w:qFormat/>
    <w:pPr>
      <w:jc w:val="right"/>
    </w:pPr>
    <w:rPr>
      <w:sz w:val="20"/>
    </w:rPr>
  </w:style>
  <w:style w:type="paragraph" w:styleId="aytabletitle">
    <w:name w:val="ay_table_title"/>
    <w:basedOn w:val="aynormal1"/>
    <w:next w:val="aynormal1"/>
    <w:qFormat/>
    <w:pPr>
      <w:keepNext w:val="true"/>
      <w:keepLines/>
      <w:spacing w:lineRule="auto" w:line="240" w:before="20" w:after="120"/>
      <w:ind w:hanging="0" w:left="0" w:right="0"/>
    </w:pPr>
    <w:rPr/>
  </w:style>
  <w:style w:type="paragraph" w:styleId="ayTableTitle1">
    <w:name w:val="ay_Table_Title1"/>
    <w:basedOn w:val="aynormal1"/>
    <w:next w:val="aynormal1"/>
    <w:qFormat/>
    <w:pPr>
      <w:keepNext w:val="true"/>
      <w:keepLines/>
      <w:spacing w:lineRule="auto" w:line="240"/>
      <w:ind w:firstLine="709" w:left="0" w:right="0"/>
      <w:jc w:val="left"/>
    </w:pPr>
    <w:rPr/>
  </w:style>
  <w:style w:type="paragraph" w:styleId="phadditiontitle1">
    <w:name w:val="ph_addition_title_1"/>
    <w:basedOn w:val="Normal"/>
    <w:next w:val="Normal"/>
    <w:qFormat/>
    <w:pPr>
      <w:keepNext w:val="true"/>
      <w:keepLines/>
      <w:pageBreakBefore/>
      <w:numPr>
        <w:ilvl w:val="0"/>
        <w:numId w:val="5"/>
      </w:numPr>
      <w:spacing w:lineRule="auto" w:line="360" w:before="360" w:after="360"/>
      <w:ind w:hanging="0" w:left="0" w:right="170"/>
      <w:jc w:val="center"/>
      <w:outlineLvl w:val="0"/>
    </w:pPr>
    <w:rPr>
      <w:rFonts w:ascii="Arial" w:hAnsi="Arial" w:eastAsia="Times New Roman"/>
      <w:b/>
      <w:sz w:val="28"/>
      <w:szCs w:val="28"/>
      <w:lang w:eastAsia="ru-RU"/>
    </w:rPr>
  </w:style>
  <w:style w:type="paragraph" w:styleId="phadditiontitle2">
    <w:name w:val="ph_addition_title_2"/>
    <w:basedOn w:val="Normal"/>
    <w:next w:val="Normal"/>
    <w:qFormat/>
    <w:pPr>
      <w:keepNext w:val="true"/>
      <w:keepLines/>
      <w:numPr>
        <w:ilvl w:val="1"/>
        <w:numId w:val="5"/>
      </w:numPr>
      <w:spacing w:lineRule="auto" w:line="360" w:before="360" w:after="360"/>
      <w:jc w:val="both"/>
      <w:outlineLvl w:val="1"/>
    </w:pPr>
    <w:rPr>
      <w:rFonts w:ascii="Arial" w:hAnsi="Arial" w:eastAsia="Times New Roman"/>
      <w:b/>
      <w:lang w:eastAsia="ru-RU"/>
    </w:rPr>
  </w:style>
  <w:style w:type="paragraph" w:styleId="phadditiontitle3">
    <w:name w:val="ph_addition_title_3"/>
    <w:basedOn w:val="Normal"/>
    <w:next w:val="Normal"/>
    <w:qFormat/>
    <w:pPr>
      <w:keepNext w:val="true"/>
      <w:keepLines/>
      <w:numPr>
        <w:ilvl w:val="2"/>
        <w:numId w:val="5"/>
      </w:numPr>
      <w:spacing w:lineRule="auto" w:line="360" w:before="240" w:after="240"/>
      <w:jc w:val="both"/>
      <w:outlineLvl w:val="2"/>
    </w:pPr>
    <w:rPr>
      <w:rFonts w:ascii="Arial" w:hAnsi="Arial" w:eastAsia="Times New Roman"/>
      <w:b/>
      <w:lang w:eastAsia="ru-RU"/>
    </w:rPr>
  </w:style>
  <w:style w:type="paragraph" w:styleId="user12">
    <w:name w:val="Таблица (user)"/>
    <w:basedOn w:val="Normal"/>
    <w:qFormat/>
    <w:pPr>
      <w:keepNext w:val="true"/>
      <w:spacing w:lineRule="auto" w:line="240" w:before="60" w:after="60"/>
      <w:jc w:val="center"/>
    </w:pPr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paragraph" w:styleId="aytableitemized">
    <w:name w:val="ay_table_itemized"/>
    <w:basedOn w:val="aytablecellleft"/>
    <w:qFormat/>
    <w:pPr>
      <w:numPr>
        <w:ilvl w:val="0"/>
        <w:numId w:val="6"/>
      </w:numPr>
      <w:tabs>
        <w:tab w:val="clear" w:pos="709"/>
        <w:tab w:val="left" w:pos="227" w:leader="none"/>
      </w:tabs>
      <w:ind w:hanging="0" w:left="57" w:right="0"/>
    </w:pPr>
    <w:rPr/>
  </w:style>
  <w:style w:type="paragraph" w:styleId="Vnormal">
    <w:name w:val="Vnormal"/>
    <w:qFormat/>
    <w:pPr>
      <w:widowControl/>
      <w:suppressAutoHyphens w:val="true"/>
      <w:bidi w:val="0"/>
      <w:spacing w:before="0" w:after="0"/>
      <w:ind w:hanging="0" w:left="431" w:right="0"/>
      <w:jc w:val="left"/>
    </w:pPr>
    <w:rPr>
      <w:rFonts w:ascii="Times New Roman" w:hAnsi="Times New Roman" w:eastAsia="Calibri" w:cs="Times New Roman"/>
      <w:bCs/>
      <w:color w:val="auto"/>
      <w:kern w:val="0"/>
      <w:sz w:val="24"/>
      <w:szCs w:val="24"/>
      <w:lang w:val="x-none" w:eastAsia="x-none" w:bidi="ar-SA"/>
    </w:rPr>
  </w:style>
  <w:style w:type="paragraph" w:styleId="indexheading1">
    <w:name w:val="index heading1"/>
    <w:basedOn w:val="Normal"/>
    <w:qFormat/>
    <w:pPr>
      <w:suppressLineNumbers/>
    </w:pPr>
    <w:rPr>
      <w:rFonts w:cs="Lucida Sans"/>
    </w:rPr>
  </w:style>
  <w:style w:type="paragraph" w:styleId="Style51">
    <w:name w:val="Верхний и нижний колонтитулы"/>
    <w:basedOn w:val="Normal"/>
    <w:qFormat/>
    <w:pPr/>
    <w:rPr/>
  </w:style>
  <w:style w:type="paragraph" w:styleId="TableofFigures">
    <w:name w:val="table of figures"/>
    <w:basedOn w:val="Normal"/>
    <w:next w:val="Normal"/>
    <w:pPr/>
    <w:rPr/>
  </w:style>
  <w:style w:type="paragraph" w:styleId="Title">
    <w:name w:val="Title"/>
    <w:basedOn w:val="Normal"/>
    <w:next w:val="Normal"/>
    <w:qFormat/>
    <w:pPr>
      <w:shd w:val="clear" w:fill="FFFFFF"/>
      <w:spacing w:before="0" w:after="120"/>
    </w:pPr>
    <w:rPr>
      <w:rFonts w:ascii="Lucida Sans" w:hAnsi="Lucida Sans" w:eastAsia="Arial" w:cs="Arial"/>
      <w:b/>
      <w:color w:val="FFFFFF"/>
      <w:spacing w:val="10"/>
      <w:sz w:val="72"/>
      <w:szCs w:val="64"/>
    </w:rPr>
  </w:style>
  <w:style w:type="numbering" w:styleId="user13" w:default="1">
    <w:name w:val="Без списка (user)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11" w:customStyle="1">
    <w:name w:val="Стиль2"/>
    <w:uiPriority w:val="99"/>
    <w:qFormat/>
    <w:rsid w:val="006629c9"/>
  </w:style>
  <w:style w:type="numbering" w:styleId="111" w:customStyle="1">
    <w:name w:val="Нет списка1"/>
    <w:uiPriority w:val="99"/>
    <w:semiHidden/>
    <w:unhideWhenUsed/>
    <w:qFormat/>
    <w:rsid w:val="00894abd"/>
  </w:style>
  <w:style w:type="numbering" w:styleId="22770054411">
    <w:name w:val="22770054411"/>
    <w:qFormat/>
  </w:style>
  <w:style w:type="numbering" w:styleId="15233155121">
    <w:name w:val="15233155121"/>
    <w:qFormat/>
  </w:style>
  <w:style w:type="numbering" w:styleId="14444313191">
    <w:name w:val="14444313191"/>
    <w:qFormat/>
  </w:style>
  <w:style w:type="numbering" w:styleId="19563911081">
    <w:name w:val="19563911081"/>
    <w:qFormat/>
  </w:style>
  <w:style w:type="numbering" w:styleId="ayadditiontitle">
    <w:name w:val="ay_additiontitle"/>
    <w:qFormat/>
  </w:style>
  <w:style w:type="numbering" w:styleId="ayHeaderOrder">
    <w:name w:val="ayHeaderOrder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A1D5E0-7084-4256-81B6-D653A5E41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6294</TotalTime>
  <Application>LibreOffice/25.2.5.2$Linux_X86_64 LibreOffice_project/03d19516eb2e1dd5d4ccd751a0d6f35f35e08022</Application>
  <AppVersion>15.0000</AppVersion>
  <Pages>3</Pages>
  <Words>378</Words>
  <Characters>2034</Characters>
  <CharactersWithSpaces>2287</CharactersWithSpaces>
  <Paragraphs>125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2025-01-21T09:54:00Z</dcterms:created>
  <dc:creator>Быстров Олег Геннадьевич</dc:creator>
  <dc:description/>
  <dc:language>ru-RU</dc:language>
  <cp:lastModifiedBy/>
  <cp:lastPrinted>2026-04-02T15:09:27Z</cp:lastPrinted>
  <dcterms:modified xsi:type="dcterms:W3CDTF">2026-11-03T08:22:12Z</dcterms:modified>
  <cp:revision>97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