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styles.xml" ContentType="application/vnd.openxmlformats-officedocument.wordprocessingml.styles+xml"/>
  <Override PartName="/word/document.xml" ContentType="application/vnd.openxmlformats-officedocument.wordprocessingml.document.main+xml"/>
  <Override PartName="/word/footer11.xml" ContentType="application/vnd.openxmlformats-officedocument.wordprocessingml.footer+xml"/>
  <Override PartName="/word/fontTable.xml" ContentType="application/vnd.openxmlformats-officedocument.wordprocessingml.fontTable+xml"/>
  <Override PartName="/word/footer7.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10.xml" ContentType="application/vnd.openxmlformats-officedocument.wordprocessingml.footer+xml"/>
  <Override PartName="/word/numbering.xml" ContentType="application/vnd.openxmlformats-officedocument.wordprocessingml.numbering+xml"/>
  <Override PartName="/word/footer9.xml" ContentType="application/vnd.openxmlformats-officedocument.wordprocessingml.footer+xml"/>
  <Override PartName="/word/theme/theme1.xml" ContentType="application/vnd.openxmlformats-officedocument.theme+xml"/>
  <Override PartName="/word/header3.xml" ContentType="application/vnd.openxmlformats-officedocument.wordprocessingml.header+xml"/>
  <Override PartName="/word/settings.xml" ContentType="application/vnd.openxmlformats-officedocument.wordprocessingml.settings+xml"/>
  <Override PartName="/word/header1.xml" ContentType="application/vnd.openxmlformats-officedocument.wordprocessingml.header+xml"/>
  <Override PartName="/word/header10.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2.xml" ContentType="application/vnd.openxmlformats-officedocument.wordprocessingml.header+xml"/>
  <Override PartName="/word/header11.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customXml/item1.xml" ContentType="application/xml"/>
  <Override PartName="/customXml/itemProps5.xml" ContentType="application/vnd.openxmlformats-officedocument.customXmlProperties+xml"/>
  <Override PartName="/customXml/itemProps1.xml" ContentType="application/vnd.openxmlformats-officedocument.customXmlProperties+xml"/>
  <Override PartName="/customXml/item2.xml" ContentType="application/xml"/>
  <Override PartName="/customXml/itemProps6.xml" ContentType="application/vnd.openxmlformats-officedocument.customXmlProperties+xml"/>
  <Override PartName="/customXml/_rels/item6.xml.rels" ContentType="application/vnd.openxmlformats-package.relationships+xml"/>
  <Override PartName="/customXml/_rels/item5.xml.rels" ContentType="application/vnd.openxmlformats-package.relationships+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Override PartName="/customXml/item5.xml" ContentType="application/xml"/>
  <Override PartName="/customXml/item6.xml" ContentType="applicatio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ConsPlusNormal1"/>
        <w:jc w:val="center"/>
        <w:rPr>
          <w:rFonts w:ascii="Times New Roman" w:hAnsi="Times New Roman" w:cs="Times New Roman"/>
          <w:b/>
          <w:bCs/>
          <w:sz w:val="22"/>
          <w:szCs w:val="22"/>
        </w:rPr>
      </w:pPr>
      <w:r>
        <w:rPr>
          <w:rFonts w:cs="Times New Roman" w:ascii="Times New Roman" w:hAnsi="Times New Roman"/>
          <w:b/>
          <w:sz w:val="22"/>
          <w:szCs w:val="22"/>
        </w:rPr>
        <w:t>Договор № ____</w:t>
        <w:br/>
      </w:r>
      <w:r>
        <w:rPr>
          <w:rFonts w:cs="Times New Roman" w:ascii="Times New Roman" w:hAnsi="Times New Roman"/>
          <w:b/>
          <w:bCs/>
          <w:sz w:val="22"/>
          <w:szCs w:val="22"/>
        </w:rPr>
        <w:t xml:space="preserve"> на поставку и монтаж модульного отделения почтовой связи</w:t>
      </w:r>
    </w:p>
    <w:p>
      <w:pPr>
        <w:pStyle w:val="ConsPlusNormal1"/>
        <w:jc w:val="center"/>
        <w:rPr>
          <w:rFonts w:ascii="Times New Roman" w:hAnsi="Times New Roman" w:cs="Times New Roman"/>
          <w:b/>
          <w:bCs/>
          <w:sz w:val="22"/>
          <w:szCs w:val="22"/>
        </w:rPr>
      </w:pPr>
      <w:r>
        <w:rPr>
          <w:rFonts w:cs="Times New Roman" w:ascii="Times New Roman" w:hAnsi="Times New Roman"/>
          <w:b/>
          <w:bCs/>
          <w:sz w:val="22"/>
          <w:szCs w:val="22"/>
        </w:rPr>
        <w:t>площадью 25,5 кв. м, изготовленного из  блок-модулей ОПС 160540, 160544, 161405, 161430 для нужд УФПС Вологодской области</w:t>
      </w:r>
    </w:p>
    <w:p>
      <w:pPr>
        <w:pStyle w:val="112"/>
        <w:jc w:val="center"/>
        <w:rPr>
          <w:b/>
          <w:sz w:val="22"/>
          <w:szCs w:val="22"/>
        </w:rPr>
      </w:pPr>
      <w:r>
        <w:rPr>
          <w:b/>
          <w:sz w:val="22"/>
          <w:szCs w:val="22"/>
        </w:rPr>
        <w:t>(ИГК - 0000000007126PE00002)</w:t>
      </w:r>
    </w:p>
    <w:p>
      <w:pPr>
        <w:pStyle w:val="112"/>
        <w:jc w:val="center"/>
        <w:rPr>
          <w:b/>
          <w:sz w:val="22"/>
          <w:szCs w:val="22"/>
        </w:rPr>
      </w:pPr>
      <w:r>
        <w:rPr>
          <w:b/>
          <w:sz w:val="22"/>
          <w:szCs w:val="22"/>
        </w:rPr>
      </w:r>
    </w:p>
    <w:p>
      <w:pPr>
        <w:pStyle w:val="ConsPlusNormal1"/>
        <w:jc w:val="center"/>
        <w:rPr>
          <w:rFonts w:ascii="Times New Roman" w:hAnsi="Times New Roman" w:cs="Times New Roman"/>
          <w:sz w:val="22"/>
          <w:szCs w:val="22"/>
        </w:rPr>
      </w:pPr>
      <w:r>
        <w:rPr>
          <w:rFonts w:cs="Times New Roman" w:ascii="Times New Roman" w:hAnsi="Times New Roman"/>
          <w:sz w:val="22"/>
          <w:szCs w:val="22"/>
        </w:rPr>
      </w:r>
    </w:p>
    <w:p>
      <w:pPr>
        <w:pStyle w:val="112"/>
        <w:tabs>
          <w:tab w:val="clear" w:pos="709"/>
          <w:tab w:val="left" w:pos="6804" w:leader="none"/>
        </w:tabs>
        <w:spacing w:lineRule="exact" w:line="562"/>
        <w:ind w:hanging="28" w:left="28"/>
        <w:rPr>
          <w:sz w:val="22"/>
          <w:szCs w:val="22"/>
        </w:rPr>
      </w:pPr>
      <w:r>
        <w:rPr>
          <w:bCs/>
          <w:sz w:val="22"/>
          <w:szCs w:val="22"/>
        </w:rPr>
        <w:t xml:space="preserve">____ _________ </w:t>
      </w:r>
      <w:r>
        <w:rPr>
          <w:bCs/>
          <w:spacing w:val="-2"/>
          <w:sz w:val="22"/>
          <w:szCs w:val="22"/>
        </w:rPr>
        <w:t>2026 г</w:t>
      </w:r>
      <w:r>
        <w:rPr>
          <w:bCs/>
          <w:spacing w:val="-16"/>
          <w:sz w:val="22"/>
          <w:szCs w:val="22"/>
        </w:rPr>
        <w:t>.</w:t>
        <w:tab/>
        <w:t>Санкт-Петербург</w:t>
      </w:r>
    </w:p>
    <w:tbl>
      <w:tblPr>
        <w:tblW w:w="9639" w:type="dxa"/>
        <w:jc w:val="left"/>
        <w:tblInd w:w="109" w:type="dxa"/>
        <w:tblLayout w:type="fixed"/>
        <w:tblCellMar>
          <w:top w:w="0" w:type="dxa"/>
          <w:left w:w="108" w:type="dxa"/>
          <w:bottom w:w="0" w:type="dxa"/>
          <w:right w:w="108" w:type="dxa"/>
        </w:tblCellMar>
        <w:tblLook w:val="04a0" w:noHBand="0" w:noVBand="1" w:firstColumn="1" w:lastRow="0" w:lastColumn="0" w:firstRow="1"/>
      </w:tblPr>
      <w:tblGrid>
        <w:gridCol w:w="9639"/>
      </w:tblGrid>
      <w:tr>
        <w:trPr>
          <w:trHeight w:val="74" w:hRule="atLeast"/>
        </w:trPr>
        <w:tc>
          <w:tcPr>
            <w:tcW w:w="9639" w:type="dxa"/>
            <w:tcBorders/>
          </w:tcPr>
          <w:p>
            <w:pPr>
              <w:pStyle w:val="213"/>
              <w:snapToGrid w:val="false"/>
              <w:ind w:firstLine="720" w:left="-108"/>
              <w:rPr>
                <w:i w:val="false"/>
                <w:i w:val="false"/>
                <w:szCs w:val="22"/>
                <w:lang w:val="ru-RU"/>
              </w:rPr>
            </w:pPr>
            <w:r>
              <w:rPr>
                <w:i w:val="false"/>
                <w:szCs w:val="22"/>
                <w:lang w:val="ru-RU"/>
              </w:rPr>
              <w:t xml:space="preserve">АО «Почта России» (далее – </w:t>
            </w:r>
            <w:r>
              <w:rPr>
                <w:b/>
                <w:i w:val="false"/>
                <w:szCs w:val="22"/>
                <w:lang w:val="ru-RU"/>
              </w:rPr>
              <w:t>Заказчик</w:t>
            </w:r>
            <w:r>
              <w:rPr>
                <w:i w:val="false"/>
                <w:szCs w:val="22"/>
                <w:lang w:val="ru-RU"/>
              </w:rPr>
              <w:t>) в лице директора УФПС г. Санкт-Петербурга и Ленинградской области Вакуленко Александра Леонидовича, действующего на основании машиночитаемой доверенности   № 18b86406-38e1-464e-99fd-f12b2a6c1fcd от 16.06.2025, с одной стороны, и</w:t>
            </w:r>
          </w:p>
          <w:p>
            <w:pPr>
              <w:pStyle w:val="213"/>
              <w:snapToGrid w:val="false"/>
              <w:ind w:firstLine="720" w:left="-108"/>
              <w:rPr>
                <w:i w:val="false"/>
                <w:i w:val="false"/>
                <w:szCs w:val="22"/>
                <w:lang w:val="ru-RU"/>
              </w:rPr>
            </w:pPr>
            <w:r>
              <w:rPr>
                <w:i w:val="false"/>
                <w:szCs w:val="22"/>
                <w:lang w:val="ru-RU"/>
              </w:rPr>
              <w:t xml:space="preserve">___________________________________, (далее – </w:t>
            </w:r>
            <w:r>
              <w:rPr>
                <w:b/>
                <w:i w:val="false"/>
                <w:szCs w:val="22"/>
                <w:lang w:val="ru-RU"/>
              </w:rPr>
              <w:t>Поставщик</w:t>
            </w:r>
            <w:r>
              <w:rPr>
                <w:i w:val="false"/>
                <w:szCs w:val="22"/>
                <w:lang w:val="ru-RU"/>
              </w:rPr>
              <w:t>), в лице ________________________________, действующего на основании ___________________</w:t>
            </w:r>
            <w:r>
              <w:rPr>
                <w:szCs w:val="22"/>
                <w:lang w:val="ru-RU"/>
              </w:rPr>
              <w:t xml:space="preserve">, </w:t>
            </w:r>
            <w:r>
              <w:rPr>
                <w:i w:val="false"/>
                <w:szCs w:val="22"/>
                <w:lang w:val="ru-RU"/>
              </w:rPr>
              <w:t>с другой стороны,</w:t>
            </w:r>
          </w:p>
          <w:p>
            <w:pPr>
              <w:pStyle w:val="213"/>
              <w:snapToGrid w:val="false"/>
              <w:ind w:firstLine="720" w:left="-108"/>
              <w:rPr>
                <w:i w:val="false"/>
                <w:i w:val="false"/>
                <w:szCs w:val="22"/>
                <w:lang w:val="ru-RU"/>
              </w:rPr>
            </w:pPr>
            <w:r>
              <w:rPr>
                <w:i w:val="false"/>
                <w:szCs w:val="22"/>
                <w:lang w:val="ru-RU"/>
              </w:rPr>
              <w:t>вместе именуемые в дальнейшем Стороны, заключили настоящий Договор (далее – Договор) о нижеследующем:</w:t>
            </w:r>
          </w:p>
        </w:tc>
      </w:tr>
    </w:tbl>
    <w:p>
      <w:pPr>
        <w:pStyle w:val="ListParagraph"/>
        <w:numPr>
          <w:ilvl w:val="0"/>
          <w:numId w:val="7"/>
        </w:numPr>
        <w:spacing w:before="240" w:after="120"/>
        <w:ind w:hanging="357" w:left="357"/>
        <w:contextualSpacing/>
        <w:jc w:val="center"/>
        <w:rPr>
          <w:b/>
          <w:bCs/>
          <w:sz w:val="22"/>
          <w:szCs w:val="22"/>
        </w:rPr>
      </w:pPr>
      <w:r>
        <w:rPr>
          <w:b/>
          <w:sz w:val="22"/>
          <w:szCs w:val="22"/>
        </w:rPr>
        <w:t>Индивидуальные условия Договора</w:t>
      </w:r>
    </w:p>
    <w:tbl>
      <w:tblPr>
        <w:tblStyle w:val="affffff5"/>
        <w:tblW w:w="9923" w:type="dxa"/>
        <w:jc w:val="left"/>
        <w:tblInd w:w="-284" w:type="dxa"/>
        <w:tblLayout w:type="fixed"/>
        <w:tblCellMar>
          <w:top w:w="0" w:type="dxa"/>
          <w:left w:w="108" w:type="dxa"/>
          <w:bottom w:w="0" w:type="dxa"/>
          <w:right w:w="108" w:type="dxa"/>
        </w:tblCellMar>
        <w:tblLook w:val="04a0" w:noHBand="0" w:noVBand="1" w:firstColumn="1" w:lastRow="0" w:lastColumn="0" w:firstRow="1"/>
      </w:tblPr>
      <w:tblGrid>
        <w:gridCol w:w="851"/>
        <w:gridCol w:w="1984"/>
        <w:gridCol w:w="814"/>
        <w:gridCol w:w="3219"/>
        <w:gridCol w:w="3055"/>
      </w:tblGrid>
      <w:tr>
        <w:trPr/>
        <w:tc>
          <w:tcPr>
            <w:tcW w:w="851" w:type="dxa"/>
            <w:tcBorders>
              <w:left w:val="nil"/>
              <w:right w:val="single" w:sz="4" w:space="0" w:color="BFBFBF"/>
            </w:tcBorders>
            <w:shd w:color="auto" w:fill="auto" w:val="clear"/>
          </w:tcPr>
          <w:p>
            <w:pPr>
              <w:pStyle w:val="VL"/>
              <w:widowControl/>
              <w:suppressAutoHyphens w:val="true"/>
              <w:spacing w:before="240" w:after="0"/>
              <w:rPr>
                <w:rFonts w:ascii="Times New Roman" w:hAnsi="Times New Roman"/>
                <w:b/>
                <w:color w:val="auto"/>
              </w:rPr>
            </w:pPr>
            <w:r>
              <w:rPr>
                <w:rFonts w:ascii="Times New Roman" w:hAnsi="Times New Roman"/>
                <w:b/>
                <w:color w:val="auto"/>
                <w:kern w:val="0"/>
                <w:lang w:val="ru-RU" w:bidi="ar-SA"/>
              </w:rPr>
              <w:t xml:space="preserve">№ </w:t>
            </w:r>
            <w:r>
              <w:rPr>
                <w:rFonts w:ascii="Times New Roman" w:hAnsi="Times New Roman"/>
                <w:b/>
                <w:color w:val="auto"/>
                <w:kern w:val="0"/>
                <w:lang w:val="ru-RU" w:bidi="ar-SA"/>
              </w:rPr>
              <w:t>п.</w:t>
            </w:r>
          </w:p>
        </w:tc>
        <w:tc>
          <w:tcPr>
            <w:tcW w:w="1984" w:type="dxa"/>
            <w:tcBorders>
              <w:left w:val="single" w:sz="4" w:space="0" w:color="BFBFBF"/>
              <w:right w:val="single" w:sz="4" w:space="0" w:color="BFBFBF"/>
            </w:tcBorders>
            <w:shd w:color="auto" w:fill="auto" w:val="clear"/>
          </w:tcPr>
          <w:p>
            <w:pPr>
              <w:pStyle w:val="VL"/>
              <w:widowControl/>
              <w:suppressAutoHyphens w:val="true"/>
              <w:spacing w:before="240" w:after="0"/>
              <w:rPr>
                <w:rFonts w:ascii="Times New Roman" w:hAnsi="Times New Roman"/>
                <w:b/>
                <w:color w:val="auto"/>
              </w:rPr>
            </w:pPr>
            <w:r>
              <w:rPr>
                <w:rFonts w:ascii="Times New Roman" w:hAnsi="Times New Roman"/>
                <w:b/>
                <w:color w:val="auto"/>
                <w:kern w:val="0"/>
                <w:lang w:val="ru-RU" w:bidi="ar-SA"/>
              </w:rPr>
              <w:t>Наименование</w:t>
            </w:r>
          </w:p>
        </w:tc>
        <w:tc>
          <w:tcPr>
            <w:tcW w:w="7088" w:type="dxa"/>
            <w:gridSpan w:val="3"/>
            <w:tcBorders>
              <w:left w:val="single" w:sz="4" w:space="0" w:color="BFBFBF"/>
              <w:right w:val="nil"/>
            </w:tcBorders>
            <w:shd w:color="auto" w:fill="auto" w:val="clear"/>
          </w:tcPr>
          <w:p>
            <w:pPr>
              <w:pStyle w:val="VL"/>
              <w:widowControl/>
              <w:suppressAutoHyphens w:val="true"/>
              <w:spacing w:before="240" w:after="0"/>
              <w:rPr>
                <w:rFonts w:ascii="Times New Roman" w:hAnsi="Times New Roman"/>
                <w:b/>
                <w:color w:val="auto"/>
              </w:rPr>
            </w:pPr>
            <w:r>
              <w:rPr>
                <w:rFonts w:ascii="Times New Roman" w:hAnsi="Times New Roman"/>
                <w:b/>
                <w:color w:val="auto"/>
                <w:kern w:val="0"/>
                <w:lang w:val="ru-RU" w:bidi="ar-SA"/>
              </w:rPr>
              <w:t>Содержание</w:t>
            </w:r>
          </w:p>
        </w:tc>
      </w:tr>
      <w:tr>
        <w:trPr/>
        <w:tc>
          <w:tcPr>
            <w:tcW w:w="851" w:type="dxa"/>
            <w:tcBorders>
              <w:left w:val="nil"/>
            </w:tcBorders>
          </w:tcPr>
          <w:p>
            <w:pPr>
              <w:pStyle w:val="VL"/>
              <w:widowControl/>
              <w:numPr>
                <w:ilvl w:val="0"/>
                <w:numId w:val="92"/>
              </w:numPr>
              <w:suppressAutoHyphens w:val="true"/>
              <w:spacing w:before="240" w:after="0"/>
              <w:rPr>
                <w:rFonts w:ascii="Times New Roman" w:hAnsi="Times New Roman"/>
                <w:color w:val="auto"/>
              </w:rPr>
            </w:pPr>
            <w:r>
              <w:rPr>
                <w:rFonts w:ascii="Times New Roman" w:hAnsi="Times New Roman"/>
                <w:color w:themeColor="accent6" w:themeShade="1a" w:val="auto"/>
                <w:kern w:val="0"/>
                <w:lang w:val="ru-RU" w:bidi="ar-SA"/>
              </w:rPr>
            </w:r>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Заказчик</w:t>
            </w:r>
          </w:p>
        </w:tc>
        <w:tc>
          <w:tcPr>
            <w:tcW w:w="7088" w:type="dxa"/>
            <w:gridSpan w:val="3"/>
            <w:tcBorders>
              <w:right w:val="nil"/>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УФПС г. Санкт-Петербурга и Ленинградской области</w:t>
            </w:r>
          </w:p>
          <w:p>
            <w:pPr>
              <w:pStyle w:val="VL"/>
              <w:widowControl/>
              <w:suppressAutoHyphens w:val="true"/>
              <w:rPr>
                <w:rFonts w:ascii="Times New Roman" w:hAnsi="Times New Roman"/>
                <w:color w:val="auto"/>
              </w:rPr>
            </w:pPr>
            <w:r>
              <w:rPr>
                <w:rFonts w:ascii="Times New Roman" w:hAnsi="Times New Roman"/>
                <w:color w:val="auto"/>
                <w:kern w:val="0"/>
                <w:lang w:val="ru-RU" w:bidi="ar-SA"/>
              </w:rPr>
              <w:t>190121, г. Санкт-Петербург, ул. Большая Морская, д. 61, литер Б</w:t>
            </w:r>
          </w:p>
          <w:p>
            <w:pPr>
              <w:pStyle w:val="VL"/>
              <w:widowControl/>
              <w:suppressAutoHyphens w:val="true"/>
              <w:rPr>
                <w:rFonts w:ascii="Times New Roman" w:hAnsi="Times New Roman"/>
                <w:color w:val="auto"/>
              </w:rPr>
            </w:pPr>
            <w:r>
              <w:rPr>
                <w:rFonts w:ascii="Times New Roman" w:hAnsi="Times New Roman"/>
                <w:color w:val="auto"/>
                <w:kern w:val="0"/>
                <w:lang w:val="ru-RU" w:bidi="ar-SA"/>
              </w:rPr>
              <w:t>Под Заказчиком понимаются УФПС г. Санкт-Петербурга и Ленинградской области и УФПС Вологодской области. Перечень структурных подразделений и филиалов представлен в техническом задании (Приложение № 2 к Договору, далее – Техническое задание), включая все его приложения.</w:t>
            </w:r>
          </w:p>
          <w:p>
            <w:pPr>
              <w:pStyle w:val="VL"/>
              <w:widowControl/>
              <w:suppressAutoHyphens w:val="true"/>
              <w:rPr>
                <w:kern w:val="0"/>
                <w:sz w:val="22"/>
                <w:szCs w:val="22"/>
                <w:lang w:val="ru-RU" w:bidi="ar-SA"/>
              </w:rPr>
            </w:pPr>
            <w:r>
              <w:rPr>
                <w:rFonts w:ascii="Times New Roman" w:hAnsi="Times New Roman"/>
                <w:color w:val="auto"/>
                <w:kern w:val="0"/>
                <w:sz w:val="22"/>
                <w:szCs w:val="22"/>
                <w:lang w:val="ru-RU" w:bidi="ar-SA"/>
              </w:rPr>
              <w:t>При этом права и обязанности, предусмотренные пунктами 1.7, 1.8.2, 1.12, 3.5, 3.6, 4.7, (в отношении Сводного акта поставки Товара и сдачи-приемки выполненных Работ по Заявке) Договора, осуществляются УФПС г. Санкт-Петербурга и Ленинградской области.</w:t>
            </w:r>
          </w:p>
          <w:p>
            <w:pPr>
              <w:pStyle w:val="VL"/>
              <w:widowControl/>
              <w:suppressAutoHyphens w:val="true"/>
              <w:rPr>
                <w:kern w:val="0"/>
                <w:sz w:val="22"/>
                <w:szCs w:val="22"/>
                <w:lang w:val="ru-RU" w:bidi="ar-SA"/>
              </w:rPr>
            </w:pPr>
            <w:r>
              <w:rPr>
                <w:rFonts w:ascii="Times New Roman" w:hAnsi="Times New Roman"/>
                <w:color w:val="auto"/>
                <w:kern w:val="0"/>
                <w:sz w:val="22"/>
                <w:szCs w:val="22"/>
                <w:lang w:val="ru-RU" w:bidi="ar-SA"/>
              </w:rPr>
              <w:t>Остальные права и обязанности, предусмотренные Договором, осуществляются  УФПС Вологодской области.</w:t>
            </w:r>
          </w:p>
          <w:p>
            <w:pPr>
              <w:pStyle w:val="VL"/>
              <w:widowControl/>
              <w:suppressAutoHyphens w:val="true"/>
              <w:bidi w:val="0"/>
              <w:ind w:firstLine="560" w:left="120"/>
              <w:jc w:val="left"/>
              <w:rPr>
                <w:rFonts w:ascii="Times New Roman" w:hAnsi="Times New Roman" w:cs="Times New Roman"/>
                <w:color w:val="auto"/>
                <w:kern w:val="0"/>
                <w:sz w:val="22"/>
                <w:szCs w:val="22"/>
                <w:lang w:val="ru-RU" w:bidi="ar-SA"/>
              </w:rPr>
            </w:pPr>
            <w:r>
              <w:rPr>
                <w:rFonts w:cs="Times New Roman" w:ascii="Times New Roman" w:hAnsi="Times New Roman"/>
                <w:color w:val="auto"/>
                <w:kern w:val="0"/>
                <w:sz w:val="22"/>
                <w:szCs w:val="22"/>
                <w:lang w:val="ru-RU" w:bidi="ar-SA"/>
              </w:rPr>
              <w:t>Особенности оформления счетов-фактур:</w:t>
            </w:r>
          </w:p>
          <w:p>
            <w:pPr>
              <w:pStyle w:val="VL"/>
              <w:widowControl/>
              <w:suppressAutoHyphens w:val="true"/>
              <w:bidi w:val="0"/>
              <w:ind w:firstLine="560" w:left="120"/>
              <w:jc w:val="left"/>
              <w:rPr>
                <w:rFonts w:ascii="Times New Roman" w:hAnsi="Times New Roman" w:cs="Times New Roman"/>
                <w:color w:val="auto"/>
                <w:kern w:val="0"/>
                <w:sz w:val="22"/>
                <w:szCs w:val="22"/>
                <w:lang w:val="ru-RU" w:bidi="ar-SA"/>
              </w:rPr>
            </w:pPr>
            <w:r>
              <w:rPr>
                <w:rFonts w:cs="Times New Roman" w:ascii="Times New Roman" w:hAnsi="Times New Roman"/>
                <w:color w:val="auto"/>
                <w:kern w:val="0"/>
                <w:sz w:val="22"/>
                <w:szCs w:val="22"/>
                <w:lang w:val="ru-RU" w:bidi="ar-SA"/>
              </w:rPr>
              <w:t>При выставлении Поставщик указывает в строке «Покупатель» - АО «Почта России», Грузополучатель – УФПС Вологодской области, ИНН 7724490000 АО «Почта России», КПП 352543001 УФПС Вологодской области.</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kern w:val="0"/>
                <w:lang w:val="ru-RU" w:bidi="ar-SA"/>
              </w:rPr>
            </w:r>
          </w:p>
        </w:tc>
        <w:tc>
          <w:tcPr>
            <w:tcW w:w="1984" w:type="dxa"/>
            <w:tcBorders>
              <w:top w:val="nil"/>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 xml:space="preserve">Поставляемый Товар (далее – </w:t>
            </w:r>
            <w:r>
              <w:rPr>
                <w:rFonts w:ascii="Times New Roman" w:hAnsi="Times New Roman"/>
                <w:b/>
                <w:color w:val="auto"/>
                <w:kern w:val="0"/>
                <w:lang w:val="ru-RU" w:bidi="ar-SA"/>
              </w:rPr>
              <w:t>Товар, МОПС</w:t>
            </w:r>
            <w:r>
              <w:rPr>
                <w:rFonts w:ascii="Times New Roman" w:hAnsi="Times New Roman"/>
                <w:color w:val="auto"/>
                <w:kern w:val="0"/>
                <w:lang w:val="ru-RU" w:bidi="ar-SA"/>
              </w:rPr>
              <w:t>)</w:t>
            </w:r>
          </w:p>
        </w:tc>
        <w:tc>
          <w:tcPr>
            <w:tcW w:w="7088" w:type="dxa"/>
            <w:gridSpan w:val="3"/>
            <w:tcBorders>
              <w:right w:val="nil"/>
            </w:tcBorders>
          </w:tcPr>
          <w:p>
            <w:pPr>
              <w:pStyle w:val="VL"/>
              <w:widowControl/>
              <w:suppressAutoHyphens w:val="true"/>
              <w:spacing w:before="0" w:after="60"/>
              <w:rPr>
                <w:rFonts w:ascii="Times New Roman" w:hAnsi="Times New Roman"/>
                <w:color w:val="auto"/>
              </w:rPr>
            </w:pPr>
            <w:r>
              <w:rPr>
                <w:rFonts w:ascii="Times New Roman" w:hAnsi="Times New Roman"/>
                <w:color w:themeColor="accent6" w:themeShade="1a" w:val="auto"/>
                <w:kern w:val="0"/>
                <w:lang w:val="ru-RU" w:bidi="ar-SA"/>
              </w:rPr>
            </w:r>
          </w:p>
          <w:p>
            <w:pPr>
              <w:pStyle w:val="VL"/>
              <w:widowControl/>
              <w:suppressAutoHyphens w:val="true"/>
              <w:spacing w:before="0" w:after="60"/>
              <w:rPr>
                <w:rFonts w:ascii="Times New Roman" w:hAnsi="Times New Roman"/>
                <w:color w:val="auto"/>
              </w:rPr>
            </w:pPr>
            <w:r>
              <w:rPr>
                <w:rFonts w:ascii="Times New Roman" w:hAnsi="Times New Roman"/>
                <w:color w:val="auto"/>
                <w:kern w:val="0"/>
                <w:lang w:val="ru-RU" w:bidi="ar-SA"/>
              </w:rPr>
              <w:t>Модульные отделения почтовой связи, изготовленные из быстровозводимых конструкций.</w:t>
            </w:r>
          </w:p>
          <w:p>
            <w:pPr>
              <w:pStyle w:val="VL"/>
              <w:widowControl/>
              <w:suppressAutoHyphens w:val="true"/>
              <w:spacing w:before="0" w:after="60"/>
              <w:rPr>
                <w:rFonts w:ascii="Times New Roman" w:hAnsi="Times New Roman"/>
                <w:color w:val="auto"/>
              </w:rPr>
            </w:pPr>
            <w:r>
              <w:rPr>
                <w:rFonts w:ascii="Times New Roman" w:hAnsi="Times New Roman"/>
                <w:color w:val="auto"/>
                <w:kern w:val="0"/>
                <w:lang w:val="ru-RU" w:bidi="ar-SA"/>
              </w:rPr>
              <w:t xml:space="preserve">Ассортимент, номенклатура, количество и цена за единицу Товара приведены в спецификации Товара, являющейся Приложением № 1 к Договору, комплектация установлена техническим заданием, включая все его приложения (Приложение № 2 к Договору, далее – </w:t>
            </w:r>
            <w:r>
              <w:rPr>
                <w:rFonts w:ascii="Times New Roman" w:hAnsi="Times New Roman"/>
                <w:b/>
                <w:color w:val="auto"/>
                <w:kern w:val="0"/>
                <w:lang w:val="ru-RU" w:bidi="ar-SA"/>
              </w:rPr>
              <w:t>Техническое задание</w:t>
            </w:r>
            <w:r>
              <w:rPr>
                <w:rFonts w:ascii="Times New Roman" w:hAnsi="Times New Roman"/>
                <w:color w:val="auto"/>
                <w:kern w:val="0"/>
                <w:lang w:val="ru-RU" w:bidi="ar-SA"/>
              </w:rPr>
              <w:t>). Товар должен соответствовать требованиям, приведенным в Техническом задании.</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kern w:val="0"/>
                <w:lang w:val="ru-RU" w:bidi="ar-SA"/>
              </w:rPr>
            </w:r>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 xml:space="preserve">Подлежащие выполнению подготовка Основания для монтажа Товара и монтаж Товара (далее также – </w:t>
            </w:r>
            <w:r>
              <w:rPr>
                <w:rFonts w:ascii="Times New Roman" w:hAnsi="Times New Roman"/>
                <w:b/>
                <w:color w:val="auto"/>
                <w:kern w:val="0"/>
                <w:lang w:val="ru-RU" w:bidi="ar-SA"/>
              </w:rPr>
              <w:t>Работы</w:t>
            </w:r>
            <w:r>
              <w:rPr>
                <w:rFonts w:ascii="Times New Roman" w:hAnsi="Times New Roman"/>
                <w:color w:val="auto"/>
                <w:kern w:val="0"/>
                <w:lang w:val="ru-RU" w:bidi="ar-SA"/>
              </w:rPr>
              <w:t>)</w:t>
            </w:r>
          </w:p>
        </w:tc>
        <w:tc>
          <w:tcPr>
            <w:tcW w:w="7088" w:type="dxa"/>
            <w:gridSpan w:val="3"/>
            <w:tcBorders>
              <w:right w:val="nil"/>
            </w:tcBorders>
          </w:tcPr>
          <w:p>
            <w:pPr>
              <w:pStyle w:val="ListParagraph"/>
              <w:widowControl/>
              <w:numPr>
                <w:ilvl w:val="2"/>
                <w:numId w:val="8"/>
              </w:numPr>
              <w:suppressAutoHyphens w:val="true"/>
              <w:ind w:hanging="0" w:left="35"/>
              <w:rPr>
                <w:sz w:val="22"/>
                <w:szCs w:val="22"/>
              </w:rPr>
            </w:pPr>
            <w:r>
              <w:rPr>
                <w:kern w:val="0"/>
                <w:sz w:val="22"/>
                <w:szCs w:val="22"/>
                <w:lang w:val="ru-RU" w:bidi="ar-SA"/>
              </w:rPr>
              <w:t xml:space="preserve">Подготовка Основания для монтажа Товара (здесь и далее под </w:t>
            </w:r>
            <w:r>
              <w:rPr>
                <w:b/>
                <w:kern w:val="0"/>
                <w:sz w:val="22"/>
                <w:szCs w:val="22"/>
                <w:lang w:val="ru-RU" w:bidi="ar-SA"/>
              </w:rPr>
              <w:t>Основанием для монтажа Товара</w:t>
            </w:r>
            <w:r>
              <w:rPr>
                <w:kern w:val="0"/>
                <w:sz w:val="22"/>
                <w:szCs w:val="22"/>
                <w:lang w:val="ru-RU" w:bidi="ar-SA"/>
              </w:rPr>
              <w:t xml:space="preserve"> понимается конструктивный элемент на земельном участке, на который выполняется монтаж Товара).</w:t>
            </w:r>
          </w:p>
          <w:p>
            <w:pPr>
              <w:pStyle w:val="ListParagraph"/>
              <w:widowControl/>
              <w:numPr>
                <w:ilvl w:val="2"/>
                <w:numId w:val="8"/>
              </w:numPr>
              <w:suppressAutoHyphens w:val="true"/>
              <w:ind w:hanging="0" w:left="35"/>
              <w:rPr>
                <w:sz w:val="22"/>
                <w:szCs w:val="22"/>
              </w:rPr>
            </w:pPr>
            <w:r>
              <w:rPr>
                <w:kern w:val="0"/>
                <w:sz w:val="22"/>
                <w:szCs w:val="22"/>
                <w:lang w:val="ru-RU" w:bidi="ar-SA"/>
              </w:rPr>
              <w:t>Монтаж Товара на Основание для монтажа Товара, в том числе:</w:t>
            </w:r>
          </w:p>
          <w:p>
            <w:pPr>
              <w:pStyle w:val="ListParagraph"/>
              <w:widowControl/>
              <w:numPr>
                <w:ilvl w:val="0"/>
                <w:numId w:val="22"/>
              </w:numPr>
              <w:suppressAutoHyphens w:val="true"/>
              <w:rPr>
                <w:sz w:val="22"/>
                <w:szCs w:val="22"/>
              </w:rPr>
            </w:pPr>
            <w:r>
              <w:rPr>
                <w:kern w:val="0"/>
                <w:sz w:val="22"/>
                <w:szCs w:val="22"/>
                <w:lang w:val="ru-RU" w:bidi="ar-SA"/>
              </w:rPr>
              <w:t xml:space="preserve">Установка Товара на подготовленное Основание с монтажом всех внутренних систем и всех комплектующих </w:t>
            </w:r>
            <w:r>
              <w:rPr>
                <w:rFonts w:eastAsia="Arial Unicode MS"/>
                <w:iCs/>
                <w:kern w:val="0"/>
                <w:sz w:val="22"/>
                <w:szCs w:val="22"/>
                <w:lang w:val="ru-RU" w:eastAsia="en-US" w:bidi="ar-SA"/>
              </w:rPr>
              <w:t>(в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w:t>
            </w:r>
            <w:r>
              <w:rPr>
                <w:rStyle w:val="FootnoteReference"/>
                <w:rFonts w:eastAsia="Arial Unicode MS"/>
                <w:kern w:val="0"/>
                <w:sz w:val="22"/>
                <w:szCs w:val="22"/>
                <w:lang w:val="ru-RU" w:eastAsia="en-US" w:bidi="ar-SA"/>
              </w:rPr>
              <w:footnoteReference w:id="2"/>
            </w:r>
            <w:r>
              <w:rPr>
                <w:rFonts w:eastAsia="Arial Unicode MS"/>
                <w:iCs/>
                <w:kern w:val="0"/>
                <w:sz w:val="22"/>
                <w:szCs w:val="22"/>
                <w:lang w:val="ru-RU" w:eastAsia="en-US" w:bidi="ar-SA"/>
              </w:rPr>
              <w:t xml:space="preserve">, сетей и средств обеспечения пожарной безопасности и пожаротушения, включая </w:t>
            </w:r>
            <w:r>
              <w:rPr>
                <w:kern w:val="0"/>
                <w:sz w:val="22"/>
                <w:szCs w:val="22"/>
                <w:lang w:val="ru-RU" w:bidi="ar-SA"/>
              </w:rPr>
              <w:t>специальные выносные устройства</w:t>
            </w:r>
            <w:r>
              <w:rPr>
                <w:rFonts w:eastAsia="Arial Unicode MS"/>
                <w:iCs/>
                <w:kern w:val="0"/>
                <w:sz w:val="22"/>
                <w:szCs w:val="22"/>
                <w:lang w:val="ru-RU" w:eastAsia="en-US" w:bidi="ar-SA"/>
              </w:rPr>
              <w:t xml:space="preserve"> </w:t>
            </w:r>
            <w:r>
              <w:rPr>
                <w:kern w:val="0"/>
                <w:sz w:val="22"/>
                <w:szCs w:val="22"/>
                <w:lang w:val="ru-RU" w:eastAsia="en-US" w:bidi="ar-SA"/>
              </w:rPr>
              <w:t xml:space="preserve">(СПС и СОУЭ) </w:t>
            </w:r>
            <w:r>
              <w:rPr>
                <w:rFonts w:eastAsia="Arial Unicode MS"/>
                <w:iCs/>
                <w:kern w:val="0"/>
                <w:sz w:val="22"/>
                <w:szCs w:val="22"/>
                <w:lang w:val="ru-RU" w:eastAsia="en-US" w:bidi="ar-SA"/>
              </w:rPr>
              <w:t>согласно комплектации Товара, указанной в Техническом задании, подключение к электрическим сетям</w:t>
            </w:r>
            <w:r>
              <w:rPr>
                <w:rStyle w:val="FootnoteReference"/>
                <w:rFonts w:eastAsia="Arial Unicode MS"/>
                <w:kern w:val="0"/>
                <w:sz w:val="22"/>
                <w:szCs w:val="22"/>
                <w:lang w:val="ru-RU" w:eastAsia="en-US" w:bidi="ar-SA"/>
              </w:rPr>
              <w:footnoteReference w:id="3"/>
            </w:r>
            <w:r>
              <w:rPr>
                <w:kern w:val="0"/>
                <w:sz w:val="22"/>
                <w:szCs w:val="22"/>
                <w:lang w:val="ru-RU" w:bidi="ar-SA"/>
              </w:rPr>
              <w:t>;</w:t>
            </w:r>
          </w:p>
          <w:p>
            <w:pPr>
              <w:pStyle w:val="ListParagraph"/>
              <w:widowControl/>
              <w:numPr>
                <w:ilvl w:val="0"/>
                <w:numId w:val="22"/>
              </w:numPr>
              <w:suppressAutoHyphens w:val="true"/>
              <w:rPr>
                <w:sz w:val="22"/>
                <w:szCs w:val="22"/>
              </w:rPr>
            </w:pPr>
            <w:r>
              <w:rPr>
                <w:kern w:val="0"/>
                <w:sz w:val="22"/>
                <w:szCs w:val="22"/>
                <w:lang w:val="ru-RU" w:bidi="ar-SA"/>
              </w:rPr>
              <w:t xml:space="preserve">Инженерное обеспечение Товара </w:t>
            </w:r>
            <w:r>
              <w:rPr>
                <w:kern w:val="2"/>
                <w:sz w:val="22"/>
                <w:szCs w:val="22"/>
                <w:lang w:val="ru-RU" w:bidi="ar-SA"/>
              </w:rPr>
              <w:t xml:space="preserve">– работы по </w:t>
            </w:r>
            <w:r>
              <w:rPr>
                <w:kern w:val="0"/>
                <w:sz w:val="22"/>
                <w:szCs w:val="22"/>
                <w:lang w:val="ru-RU" w:bidi="ar-SA"/>
              </w:rPr>
              <w:t>устройству наружных сетей систем водоснабжения</w:t>
            </w:r>
            <w:r>
              <w:rPr>
                <w:rStyle w:val="FootnoteReference"/>
                <w:rFonts w:eastAsia="Arial Unicode MS"/>
                <w:iCs/>
                <w:kern w:val="0"/>
                <w:sz w:val="22"/>
                <w:szCs w:val="22"/>
                <w:lang w:val="ru-RU" w:bidi="ar-SA"/>
              </w:rPr>
              <w:footnoteReference w:id="4"/>
            </w:r>
            <w:r>
              <w:rPr>
                <w:kern w:val="0"/>
                <w:sz w:val="22"/>
                <w:szCs w:val="22"/>
                <w:lang w:val="ru-RU" w:bidi="ar-SA"/>
              </w:rPr>
              <w:t xml:space="preserve"> и канализации</w:t>
            </w:r>
            <w:r>
              <w:rPr>
                <w:rStyle w:val="FootnoteReference"/>
                <w:rFonts w:eastAsia="Arial Unicode MS"/>
                <w:iCs/>
                <w:kern w:val="0"/>
                <w:sz w:val="22"/>
                <w:szCs w:val="22"/>
                <w:lang w:val="ru-RU" w:bidi="ar-SA"/>
              </w:rPr>
              <w:footnoteReference w:id="5"/>
            </w:r>
            <w:r>
              <w:rPr>
                <w:kern w:val="0"/>
                <w:sz w:val="22"/>
                <w:szCs w:val="22"/>
                <w:lang w:val="ru-RU" w:bidi="ar-SA"/>
              </w:rPr>
              <w:t xml:space="preserve"> МОПС (в соответствии с Техническим заданием), работы по консервации наружных сетей</w:t>
            </w:r>
            <w:r>
              <w:rPr>
                <w:rStyle w:val="FootnoteReference"/>
                <w:rFonts w:eastAsia="Arial Unicode MS"/>
                <w:iCs/>
                <w:kern w:val="0"/>
                <w:sz w:val="22"/>
                <w:szCs w:val="22"/>
                <w:lang w:val="ru-RU" w:bidi="ar-SA"/>
              </w:rPr>
              <w:footnoteReference w:id="6"/>
            </w:r>
          </w:p>
          <w:p>
            <w:pPr>
              <w:pStyle w:val="ListParagraph"/>
              <w:widowControl/>
              <w:numPr>
                <w:ilvl w:val="0"/>
                <w:numId w:val="22"/>
              </w:numPr>
              <w:suppressAutoHyphens w:val="true"/>
              <w:rPr>
                <w:sz w:val="22"/>
                <w:szCs w:val="22"/>
              </w:rPr>
            </w:pPr>
            <w:r>
              <w:rPr>
                <w:rFonts w:eastAsia="Arial Unicode MS"/>
                <w:iCs/>
                <w:kern w:val="0"/>
                <w:sz w:val="22"/>
                <w:szCs w:val="22"/>
                <w:lang w:val="ru-RU" w:bidi="ar-SA"/>
              </w:rPr>
              <w:t>Наружное оформление Товара</w:t>
            </w:r>
            <w:r>
              <w:rPr>
                <w:rStyle w:val="FootnoteReference"/>
                <w:kern w:val="0"/>
                <w:sz w:val="22"/>
                <w:szCs w:val="22"/>
                <w:lang w:val="ru-RU" w:bidi="ar-SA"/>
              </w:rPr>
              <w:footnoteReference w:id="7"/>
            </w:r>
            <w:r>
              <w:rPr>
                <w:rFonts w:eastAsia="Arial Unicode MS"/>
                <w:iCs/>
                <w:kern w:val="0"/>
                <w:sz w:val="22"/>
                <w:szCs w:val="22"/>
                <w:lang w:val="ru-RU" w:bidi="ar-SA"/>
              </w:rPr>
              <w:t xml:space="preserve"> </w:t>
            </w:r>
            <w:r>
              <w:rPr>
                <w:kern w:val="2"/>
                <w:sz w:val="22"/>
                <w:szCs w:val="22"/>
                <w:lang w:val="ru-RU" w:bidi="ar-SA"/>
              </w:rPr>
              <w:t xml:space="preserve">– работы по наружному оформлению МОПС </w:t>
            </w:r>
            <w:r>
              <w:rPr>
                <w:kern w:val="0"/>
                <w:sz w:val="22"/>
                <w:szCs w:val="22"/>
                <w:lang w:val="ru-RU" w:bidi="ar-SA"/>
              </w:rPr>
              <w:t>(в соответствии с Техническим заданием)</w:t>
            </w:r>
            <w:r>
              <w:rPr>
                <w:rFonts w:eastAsia="Arial Unicode MS"/>
                <w:iCs/>
                <w:kern w:val="0"/>
                <w:sz w:val="22"/>
                <w:szCs w:val="22"/>
                <w:lang w:val="ru-RU" w:bidi="ar-SA"/>
              </w:rPr>
              <w:t>.</w:t>
            </w:r>
          </w:p>
          <w:p>
            <w:pPr>
              <w:pStyle w:val="ListParagraph"/>
              <w:widowControl/>
              <w:suppressAutoHyphens w:val="true"/>
              <w:rPr>
                <w:sz w:val="22"/>
                <w:szCs w:val="22"/>
              </w:rPr>
            </w:pPr>
            <w:r>
              <w:rPr>
                <w:kern w:val="0"/>
                <w:sz w:val="22"/>
                <w:szCs w:val="22"/>
                <w:lang w:val="ru-RU" w:bidi="ar-SA"/>
              </w:rPr>
            </w:r>
          </w:p>
          <w:p>
            <w:pPr>
              <w:pStyle w:val="VL"/>
              <w:widowControl/>
              <w:numPr>
                <w:ilvl w:val="2"/>
                <w:numId w:val="8"/>
              </w:numPr>
              <w:suppressAutoHyphens w:val="true"/>
              <w:ind w:hanging="0" w:left="0"/>
              <w:rPr>
                <w:rFonts w:ascii="Times New Roman" w:hAnsi="Times New Roman"/>
                <w:color w:val="auto"/>
              </w:rPr>
            </w:pPr>
            <w:r>
              <w:rPr>
                <w:rFonts w:ascii="Times New Roman" w:hAnsi="Times New Roman"/>
                <w:color w:val="auto"/>
                <w:kern w:val="0"/>
                <w:lang w:val="ru-RU" w:bidi="ar-SA"/>
              </w:rPr>
              <w:t>Перечень и стоимость Работ, подлежащих выполнению в соответствии с настоящим Договором и приложениями к нему, установлены в Приложении № 1.1 к Договору. Требования к выполняемым Работам, порядок их выполнения приведены в Техническом задании. Работы должны осуществляться Поставщиком в соответствии с Техническим заданием (в том числе, приложениями к нему).</w:t>
            </w:r>
          </w:p>
          <w:p>
            <w:pPr>
              <w:pStyle w:val="VL"/>
              <w:widowControl/>
              <w:suppressAutoHyphens w:val="true"/>
              <w:rPr>
                <w:rFonts w:ascii="Times New Roman" w:hAnsi="Times New Roman"/>
                <w:color w:val="auto"/>
              </w:rPr>
            </w:pPr>
            <w:r>
              <w:rPr>
                <w:rFonts w:ascii="Times New Roman" w:hAnsi="Times New Roman"/>
                <w:color w:val="auto"/>
                <w:kern w:val="0"/>
                <w:lang w:val="ru-RU" w:bidi="ar-SA"/>
              </w:rPr>
              <w:t xml:space="preserve">Поставка Товара и выполнение Работ выполняются по заявкам Заказчика (далее – </w:t>
            </w:r>
            <w:r>
              <w:rPr>
                <w:rFonts w:ascii="Times New Roman" w:hAnsi="Times New Roman"/>
                <w:b/>
                <w:color w:val="auto"/>
                <w:kern w:val="0"/>
                <w:lang w:val="ru-RU" w:bidi="ar-SA"/>
              </w:rPr>
              <w:t>Заявки, Заявка</w:t>
            </w:r>
            <w:r>
              <w:rPr>
                <w:rFonts w:ascii="Times New Roman" w:hAnsi="Times New Roman"/>
                <w:color w:val="auto"/>
                <w:kern w:val="0"/>
                <w:lang w:val="ru-RU" w:bidi="ar-SA"/>
              </w:rPr>
              <w:t>).</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kern w:val="0"/>
                <w:lang w:val="ru-RU" w:bidi="ar-SA"/>
              </w:rPr>
            </w:r>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Место исполнения Поставщиком Договора (адрес поставки Товара и выполнения Работ)</w:t>
            </w:r>
          </w:p>
        </w:tc>
        <w:tc>
          <w:tcPr>
            <w:tcW w:w="7088" w:type="dxa"/>
            <w:gridSpan w:val="3"/>
            <w:tcBorders>
              <w:right w:val="nil"/>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 xml:space="preserve">Поставка Товара и выполнение Работ осуществляются по адресам объектов Заказчика (далее – </w:t>
            </w:r>
            <w:r>
              <w:rPr>
                <w:rFonts w:ascii="Times New Roman" w:hAnsi="Times New Roman"/>
                <w:b/>
                <w:color w:val="auto"/>
                <w:kern w:val="0"/>
                <w:lang w:val="ru-RU" w:bidi="ar-SA"/>
              </w:rPr>
              <w:t>Объект</w:t>
            </w:r>
            <w:r>
              <w:rPr>
                <w:rFonts w:ascii="Times New Roman" w:hAnsi="Times New Roman"/>
                <w:color w:val="auto"/>
                <w:kern w:val="0"/>
                <w:lang w:val="ru-RU" w:bidi="ar-SA"/>
              </w:rPr>
              <w:t xml:space="preserve">, </w:t>
            </w:r>
            <w:r>
              <w:rPr>
                <w:rFonts w:ascii="Times New Roman" w:hAnsi="Times New Roman"/>
                <w:b/>
                <w:color w:val="auto"/>
                <w:kern w:val="0"/>
                <w:lang w:val="ru-RU" w:bidi="ar-SA"/>
              </w:rPr>
              <w:t>Объекты</w:t>
            </w:r>
            <w:r>
              <w:rPr>
                <w:rFonts w:ascii="Times New Roman" w:hAnsi="Times New Roman"/>
                <w:color w:val="auto"/>
                <w:kern w:val="0"/>
                <w:lang w:val="ru-RU" w:bidi="ar-SA"/>
              </w:rPr>
              <w:t>), перечень которых установлен в Приложении № 2 к Техническому заданию. Информация об адресе поставки Товара и выполнении Работ на конкретный Объект (Объекты)  также указывается в Заявке.</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kern w:val="0"/>
                <w:lang w:val="ru-RU" w:bidi="ar-SA"/>
              </w:rPr>
            </w:r>
            <w:bookmarkStart w:id="0" w:name="_Ref98508483"/>
            <w:bookmarkStart w:id="1" w:name="_Ref98508483"/>
            <w:bookmarkEnd w:id="1"/>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Сроки и порядок исполнения обязательств Поставщика</w:t>
            </w:r>
          </w:p>
        </w:tc>
        <w:tc>
          <w:tcPr>
            <w:tcW w:w="7088" w:type="dxa"/>
            <w:gridSpan w:val="3"/>
            <w:tcBorders>
              <w:right w:val="nil"/>
            </w:tcBorders>
          </w:tcPr>
          <w:p>
            <w:pPr>
              <w:pStyle w:val="VL"/>
              <w:widowControl/>
              <w:numPr>
                <w:ilvl w:val="2"/>
                <w:numId w:val="8"/>
              </w:numPr>
              <w:suppressAutoHyphens w:val="true"/>
              <w:spacing w:before="0" w:after="60"/>
              <w:ind w:hanging="0" w:left="0"/>
              <w:rPr>
                <w:rFonts w:ascii="Times New Roman" w:hAnsi="Times New Roman"/>
                <w:color w:val="auto"/>
              </w:rPr>
            </w:pPr>
            <w:r>
              <w:rPr>
                <w:rFonts w:ascii="Times New Roman" w:hAnsi="Times New Roman"/>
                <w:color w:val="auto"/>
                <w:kern w:val="0"/>
                <w:lang w:val="ru-RU" w:bidi="ar-SA"/>
              </w:rPr>
              <w:t xml:space="preserve">Поставка Товара и выполнение Работ осуществляются по Заявке Заказчика. Поставщик не позднее 5 (пяти) календарных дней с даты направления Заказчиком Заявки Поставщику разрабатывает и направляет на утверждение Заказчику по электронной почте, указанной в разделе 16 Договора, календарный план поставки и монтажа МОПС (далее – </w:t>
            </w:r>
            <w:r>
              <w:rPr>
                <w:rFonts w:ascii="Times New Roman" w:hAnsi="Times New Roman"/>
                <w:b/>
                <w:color w:val="auto"/>
                <w:kern w:val="0"/>
                <w:lang w:val="ru-RU" w:bidi="ar-SA"/>
              </w:rPr>
              <w:t>Календарный план</w:t>
            </w:r>
            <w:r>
              <w:rPr>
                <w:rFonts w:ascii="Times New Roman" w:hAnsi="Times New Roman"/>
                <w:color w:val="auto"/>
                <w:kern w:val="0"/>
                <w:lang w:val="ru-RU" w:bidi="ar-SA"/>
              </w:rPr>
              <w:t>) по форме согласно приложению № 6 к Техническому заданию.</w:t>
            </w:r>
            <w:r>
              <w:rPr>
                <w:kern w:val="0"/>
                <w:lang w:val="ru-RU" w:bidi="ar-SA"/>
              </w:rPr>
              <w:t xml:space="preserve"> </w:t>
            </w:r>
            <w:r>
              <w:rPr>
                <w:rFonts w:ascii="Times New Roman" w:hAnsi="Times New Roman"/>
                <w:color w:val="auto"/>
                <w:kern w:val="0"/>
                <w:lang w:val="ru-RU" w:bidi="ar-SA"/>
              </w:rPr>
              <w:t>Заказчик не позднее 3 (трех) календарных дней с даты получения Календарного плана утверждает его, о чем уведомляет Поставщика, или направляет Поставщику мотивированные возражения по электронной почте, указанной в разделе 16 Договора. Поставщик обязан в течение 3 (трех) календарных дней с даты получения таких возражений устранить замечания к Календарному плану. После устранения замечаний Заказчика Поставщик направляет Календарный план Заказчику повторно, и его рассмотрение производится в порядке, установленном настоящим пунктом Договора. Форма Календарного плана определяется на условиях, установленных Техническим заданием.</w:t>
            </w:r>
          </w:p>
          <w:p>
            <w:pPr>
              <w:pStyle w:val="VL"/>
              <w:widowControl/>
              <w:numPr>
                <w:ilvl w:val="2"/>
                <w:numId w:val="8"/>
              </w:numPr>
              <w:suppressAutoHyphens w:val="true"/>
              <w:spacing w:before="0" w:after="60"/>
              <w:ind w:hanging="0" w:left="0"/>
              <w:rPr>
                <w:rFonts w:ascii="Times New Roman" w:hAnsi="Times New Roman"/>
                <w:color w:val="auto"/>
              </w:rPr>
            </w:pPr>
            <w:r>
              <w:rPr>
                <w:rFonts w:ascii="Times New Roman" w:hAnsi="Times New Roman"/>
                <w:color w:val="auto"/>
                <w:kern w:val="0"/>
                <w:lang w:val="ru-RU" w:bidi="ar-SA"/>
              </w:rPr>
              <w:t>Календарный план, подписанный Сторонами, является обязательным при выполнении обязательств Поставщика.</w:t>
            </w:r>
          </w:p>
          <w:p>
            <w:pPr>
              <w:pStyle w:val="VL"/>
              <w:widowControl/>
              <w:numPr>
                <w:ilvl w:val="2"/>
                <w:numId w:val="8"/>
              </w:numPr>
              <w:suppressAutoHyphens w:val="true"/>
              <w:spacing w:before="0" w:after="60"/>
              <w:ind w:hanging="0" w:left="0"/>
              <w:rPr>
                <w:rFonts w:ascii="Times New Roman" w:hAnsi="Times New Roman"/>
                <w:color w:val="auto"/>
              </w:rPr>
            </w:pPr>
            <w:r>
              <w:rPr>
                <w:rFonts w:ascii="Times New Roman" w:hAnsi="Times New Roman"/>
                <w:color w:val="auto"/>
                <w:kern w:val="0"/>
                <w:lang w:val="ru-RU" w:bidi="ar-SA"/>
              </w:rPr>
              <w:t>Итоговые и промежуточные сроки выполнения подготовки Основания для монтажа Товара и поставки и монтажа Товара на Основание для монтажа Товара определяются в соответствии с Календарным планом и не должны превышать сроки, установленные в п. 1.4.4-1.4.6 Договора.</w:t>
            </w:r>
          </w:p>
          <w:p>
            <w:pPr>
              <w:pStyle w:val="VL"/>
              <w:widowControl/>
              <w:numPr>
                <w:ilvl w:val="2"/>
                <w:numId w:val="8"/>
              </w:numPr>
              <w:suppressAutoHyphens w:val="true"/>
              <w:spacing w:before="0" w:after="60"/>
              <w:ind w:hanging="0" w:left="0"/>
              <w:rPr>
                <w:rFonts w:ascii="Times New Roman" w:hAnsi="Times New Roman"/>
                <w:color w:val="auto"/>
              </w:rPr>
            </w:pPr>
            <w:r>
              <w:rPr>
                <w:rFonts w:ascii="Times New Roman" w:hAnsi="Times New Roman"/>
                <w:color w:val="auto"/>
                <w:kern w:val="0"/>
                <w:lang w:val="ru-RU" w:bidi="ar-SA"/>
              </w:rPr>
              <w:t>Общий срок поставки и монтажа Товара – не более 80 (восьмидесяти) календарных дней с даты направления Заказчиком Заявки Поставщику.</w:t>
            </w:r>
          </w:p>
          <w:p>
            <w:pPr>
              <w:pStyle w:val="VL"/>
              <w:widowControl/>
              <w:numPr>
                <w:ilvl w:val="2"/>
                <w:numId w:val="8"/>
              </w:numPr>
              <w:suppressAutoHyphens w:val="true"/>
              <w:spacing w:before="0" w:after="60"/>
              <w:ind w:hanging="0" w:left="0"/>
              <w:rPr>
                <w:rFonts w:ascii="Times New Roman" w:hAnsi="Times New Roman"/>
                <w:color w:val="auto"/>
              </w:rPr>
            </w:pPr>
            <w:r>
              <w:rPr>
                <w:rFonts w:ascii="Times New Roman" w:hAnsi="Times New Roman"/>
                <w:color w:val="auto"/>
                <w:kern w:val="0"/>
                <w:lang w:val="ru-RU" w:bidi="ar-SA"/>
              </w:rPr>
              <w:t>Сроки подготовки Основания для монтажа Товара:</w:t>
            </w:r>
          </w:p>
          <w:p>
            <w:pPr>
              <w:pStyle w:val="VL"/>
              <w:widowControl/>
              <w:numPr>
                <w:ilvl w:val="0"/>
                <w:numId w:val="35"/>
              </w:numPr>
              <w:suppressAutoHyphens w:val="true"/>
              <w:spacing w:before="0" w:after="60"/>
              <w:ind w:hanging="0" w:left="0"/>
              <w:rPr>
                <w:rFonts w:ascii="Times New Roman" w:hAnsi="Times New Roman"/>
                <w:color w:val="auto"/>
              </w:rPr>
            </w:pPr>
            <w:r>
              <w:rPr>
                <w:rFonts w:ascii="Times New Roman" w:hAnsi="Times New Roman"/>
                <w:color w:val="auto"/>
                <w:kern w:val="0"/>
                <w:lang w:val="ru-RU" w:bidi="ar-SA"/>
              </w:rPr>
              <w:t>Начало подготовки Основания для монтажа Товара – не позднее 10 (десяти) календарных дней с даты направления Заказчиком Заявки Поставщику.</w:t>
            </w:r>
          </w:p>
          <w:p>
            <w:pPr>
              <w:pStyle w:val="VL"/>
              <w:widowControl/>
              <w:numPr>
                <w:ilvl w:val="0"/>
                <w:numId w:val="35"/>
              </w:numPr>
              <w:suppressAutoHyphens w:val="true"/>
              <w:spacing w:before="0" w:after="60"/>
              <w:ind w:hanging="0" w:left="0"/>
              <w:rPr>
                <w:rFonts w:ascii="Times New Roman" w:hAnsi="Times New Roman"/>
                <w:color w:val="auto"/>
              </w:rPr>
            </w:pPr>
            <w:r>
              <w:rPr>
                <w:rFonts w:ascii="Times New Roman" w:hAnsi="Times New Roman"/>
                <w:color w:val="auto"/>
                <w:kern w:val="0"/>
                <w:lang w:val="ru-RU" w:bidi="ar-SA"/>
              </w:rPr>
              <w:t>Завершение подготовки Основания для монтажа Товара – не позднее 30 (тридцати) календарных дней с даты направления Заказчиком Заявки Поставщику.</w:t>
            </w:r>
          </w:p>
          <w:p>
            <w:pPr>
              <w:pStyle w:val="VL"/>
              <w:widowControl/>
              <w:numPr>
                <w:ilvl w:val="2"/>
                <w:numId w:val="8"/>
              </w:numPr>
              <w:suppressAutoHyphens w:val="true"/>
              <w:spacing w:before="0" w:after="60"/>
              <w:ind w:hanging="0" w:left="0"/>
              <w:rPr>
                <w:rFonts w:ascii="Times New Roman" w:hAnsi="Times New Roman"/>
                <w:color w:val="auto"/>
              </w:rPr>
            </w:pPr>
            <w:r>
              <w:rPr>
                <w:rFonts w:ascii="Times New Roman" w:hAnsi="Times New Roman"/>
                <w:color w:val="auto"/>
                <w:kern w:val="0"/>
                <w:lang w:val="ru-RU" w:bidi="ar-SA"/>
              </w:rPr>
              <w:t>Сроки поставки и монтажа Товара на Основание для монтажа Товара:</w:t>
            </w:r>
          </w:p>
          <w:p>
            <w:pPr>
              <w:pStyle w:val="VL"/>
              <w:widowControl/>
              <w:numPr>
                <w:ilvl w:val="0"/>
                <w:numId w:val="36"/>
              </w:numPr>
              <w:suppressAutoHyphens w:val="true"/>
              <w:spacing w:before="0" w:after="60"/>
              <w:ind w:hanging="0" w:left="0"/>
              <w:rPr>
                <w:rFonts w:ascii="Times New Roman" w:hAnsi="Times New Roman"/>
                <w:color w:val="auto"/>
              </w:rPr>
            </w:pPr>
            <w:r>
              <w:rPr>
                <w:rFonts w:ascii="Times New Roman" w:hAnsi="Times New Roman"/>
                <w:color w:val="auto"/>
                <w:kern w:val="0"/>
                <w:lang w:val="ru-RU" w:bidi="ar-SA"/>
              </w:rPr>
              <w:t>Начало поставки и монтажа Товара на Основание для монтажа Товара - не позднее 30 (тридцати) календарных дней с даты направления Заказчиком Заявки Поставщику в случае, если изготовление Товара предполагается на месте монтажа по адресу Заказчика, или не позднее 50 (пятидесяти) календарных дней с даты направления Заказчиком Заявки Поставщику в случае, если изготовление Товара предполагается на производственной базе Поставщика.</w:t>
            </w:r>
          </w:p>
          <w:p>
            <w:pPr>
              <w:pStyle w:val="VL"/>
              <w:widowControl/>
              <w:numPr>
                <w:ilvl w:val="0"/>
                <w:numId w:val="36"/>
              </w:numPr>
              <w:suppressAutoHyphens w:val="true"/>
              <w:spacing w:before="0" w:after="60"/>
              <w:ind w:hanging="0" w:left="0"/>
              <w:rPr>
                <w:rFonts w:ascii="Times New Roman" w:hAnsi="Times New Roman"/>
                <w:color w:val="auto"/>
              </w:rPr>
            </w:pPr>
            <w:r>
              <w:rPr>
                <w:rFonts w:ascii="Times New Roman" w:hAnsi="Times New Roman"/>
                <w:color w:val="auto"/>
                <w:kern w:val="0"/>
                <w:lang w:val="ru-RU" w:bidi="ar-SA"/>
              </w:rPr>
              <w:t>Завершение поставки и монтажа Товара – не позднее 80 (восьмидесяти) календарных дней с даты направления Заказчиком Заявки Поставщику.</w:t>
            </w:r>
          </w:p>
          <w:p>
            <w:pPr>
              <w:pStyle w:val="VL"/>
              <w:widowControl/>
              <w:suppressAutoHyphens w:val="true"/>
              <w:spacing w:before="0" w:after="60"/>
              <w:rPr>
                <w:rFonts w:ascii="Times New Roman" w:hAnsi="Times New Roman"/>
                <w:color w:val="auto"/>
              </w:rPr>
            </w:pPr>
            <w:r>
              <w:rPr>
                <w:rFonts w:ascii="Times New Roman" w:hAnsi="Times New Roman"/>
                <w:color w:val="auto"/>
                <w:kern w:val="0"/>
                <w:lang w:val="ru-RU" w:bidi="ar-SA"/>
              </w:rPr>
              <w:t>При этом датой начала монтажа Товара является дата поставки Товара.</w:t>
            </w:r>
          </w:p>
          <w:p>
            <w:pPr>
              <w:pStyle w:val="VL"/>
              <w:widowControl/>
              <w:numPr>
                <w:ilvl w:val="2"/>
                <w:numId w:val="8"/>
              </w:numPr>
              <w:suppressAutoHyphens w:val="true"/>
              <w:spacing w:before="0" w:after="60"/>
              <w:ind w:hanging="0" w:left="0"/>
              <w:rPr>
                <w:rFonts w:ascii="Times New Roman" w:hAnsi="Times New Roman"/>
                <w:color w:val="auto"/>
              </w:rPr>
            </w:pPr>
            <w:r>
              <w:rPr>
                <w:rFonts w:ascii="Times New Roman" w:hAnsi="Times New Roman"/>
                <w:color w:val="auto"/>
                <w:kern w:val="0"/>
                <w:lang w:val="ru-RU" w:bidi="ar-SA"/>
              </w:rPr>
              <w:t>Доставка и разгрузка Товара осуществляется силами и средствами Поставщика на условиях, предусмотренных Техническим заданием.</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kern w:val="0"/>
                <w:lang w:val="ru-RU" w:bidi="ar-SA"/>
              </w:rPr>
            </w:r>
            <w:bookmarkStart w:id="2" w:name="_Ref529951602"/>
            <w:bookmarkStart w:id="3" w:name="_Ref93584352"/>
            <w:bookmarkStart w:id="4" w:name="_Ref529951602"/>
            <w:bookmarkStart w:id="5" w:name="_Ref93584352"/>
            <w:bookmarkEnd w:id="4"/>
            <w:bookmarkEnd w:id="5"/>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Цена Договора</w:t>
            </w:r>
          </w:p>
        </w:tc>
        <w:tc>
          <w:tcPr>
            <w:tcW w:w="7088" w:type="dxa"/>
            <w:gridSpan w:val="3"/>
            <w:tcBorders>
              <w:right w:val="nil"/>
            </w:tcBorders>
          </w:tcPr>
          <w:p>
            <w:pPr>
              <w:pStyle w:val="112"/>
              <w:widowControl/>
              <w:suppressAutoHyphens w:val="true"/>
              <w:spacing w:before="240" w:after="60"/>
              <w:rPr>
                <w:i/>
                <w:i/>
                <w:sz w:val="22"/>
                <w:szCs w:val="22"/>
              </w:rPr>
            </w:pPr>
            <w:r>
              <w:rPr>
                <w:rFonts w:eastAsia="Calibri"/>
                <w:i/>
                <w:kern w:val="0"/>
                <w:sz w:val="22"/>
                <w:szCs w:val="22"/>
                <w:lang w:val="ru-RU" w:bidi="ar-SA"/>
              </w:rPr>
              <w:t>Необходимо выбрать один из вариантов:</w:t>
            </w:r>
          </w:p>
          <w:p>
            <w:pPr>
              <w:pStyle w:val="VL"/>
              <w:widowControl/>
              <w:suppressAutoHyphens w:val="true"/>
              <w:rPr>
                <w:rFonts w:ascii="Times New Roman" w:hAnsi="Times New Roman"/>
                <w:color w:val="auto"/>
              </w:rPr>
            </w:pPr>
            <w:r>
              <w:rPr>
                <w:rFonts w:ascii="Times New Roman" w:hAnsi="Times New Roman"/>
                <w:i/>
                <w:color w:val="auto"/>
                <w:kern w:val="0"/>
                <w:lang w:val="ru-RU" w:bidi="ar-SA"/>
              </w:rPr>
              <w:t>Вариант 1 (в случае если Поставщик является плательщиком НДС</w:t>
            </w:r>
            <w:r>
              <w:rPr>
                <w:kern w:val="0"/>
                <w:lang w:val="ru-RU" w:bidi="ar-SA"/>
              </w:rPr>
              <w:t xml:space="preserve"> </w:t>
            </w:r>
            <w:r>
              <w:rPr>
                <w:rFonts w:ascii="Times New Roman" w:hAnsi="Times New Roman"/>
                <w:i/>
                <w:color w:val="auto"/>
                <w:kern w:val="0"/>
                <w:lang w:val="ru-RU" w:bidi="ar-SA"/>
              </w:rPr>
              <w:t>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установленный законом порог, после которого Поставщик становится плательщиком НДС</w:t>
            </w:r>
            <w:r>
              <w:rPr>
                <w:rFonts w:ascii="Times New Roman" w:hAnsi="Times New Roman"/>
                <w:kern w:val="0"/>
                <w:lang w:val="ru-RU" w:bidi="ar-SA"/>
              </w:rPr>
              <w:t xml:space="preserve">) </w:t>
            </w:r>
            <w:r>
              <w:rPr>
                <w:rFonts w:ascii="Times New Roman" w:hAnsi="Times New Roman"/>
                <w:color w:val="auto"/>
                <w:kern w:val="0"/>
                <w:lang w:val="ru-RU" w:bidi="ar-SA"/>
              </w:rPr>
              <w:t>– Цена Договора составляет [указать цену Договора], в том числе НДС в размере, определенном Налоговым кодексом Российской Федерации, из них:</w:t>
            </w:r>
          </w:p>
          <w:p>
            <w:pPr>
              <w:pStyle w:val="VL"/>
              <w:widowControl/>
              <w:suppressAutoHyphens w:val="true"/>
              <w:rPr>
                <w:rFonts w:ascii="Times New Roman" w:hAnsi="Times New Roman"/>
                <w:color w:val="auto"/>
              </w:rPr>
            </w:pPr>
            <w:r>
              <w:rPr>
                <w:rFonts w:ascii="Times New Roman" w:hAnsi="Times New Roman"/>
                <w:color w:val="auto"/>
                <w:kern w:val="0"/>
                <w:lang w:val="ru-RU" w:bidi="ar-SA"/>
              </w:rPr>
              <w:t>1.5.1. цена Товара составляет [</w:t>
            </w:r>
            <w:r>
              <w:rPr>
                <w:rFonts w:ascii="Times New Roman" w:hAnsi="Times New Roman"/>
                <w:i/>
                <w:color w:val="auto"/>
                <w:kern w:val="0"/>
                <w:lang w:val="ru-RU" w:bidi="ar-SA"/>
              </w:rPr>
              <w:t>указать стоимость Товара</w:t>
            </w:r>
            <w:r>
              <w:rPr>
                <w:rFonts w:ascii="Times New Roman" w:hAnsi="Times New Roman"/>
                <w:color w:val="auto"/>
                <w:kern w:val="0"/>
                <w:lang w:val="ru-RU" w:bidi="ar-SA"/>
              </w:rPr>
              <w:t>], в том числе НДС в размере, определенном Налоговым кодексом Российской Федерации,</w:t>
            </w:r>
          </w:p>
          <w:p>
            <w:pPr>
              <w:pStyle w:val="VL"/>
              <w:widowControl/>
              <w:suppressAutoHyphens w:val="true"/>
              <w:rPr>
                <w:rFonts w:ascii="Times New Roman" w:hAnsi="Times New Roman"/>
                <w:color w:val="auto"/>
              </w:rPr>
            </w:pPr>
            <w:r>
              <w:rPr>
                <w:rFonts w:ascii="Times New Roman" w:hAnsi="Times New Roman"/>
                <w:color w:val="auto"/>
                <w:kern w:val="0"/>
                <w:lang w:val="ru-RU" w:bidi="ar-SA"/>
              </w:rPr>
              <w:t>1.5.2. цена Работ составляет [</w:t>
            </w:r>
            <w:r>
              <w:rPr>
                <w:rFonts w:ascii="Times New Roman" w:hAnsi="Times New Roman"/>
                <w:i/>
                <w:color w:val="auto"/>
                <w:kern w:val="0"/>
                <w:lang w:val="ru-RU" w:bidi="ar-SA"/>
              </w:rPr>
              <w:t>указать стоимость Работ</w:t>
            </w:r>
            <w:r>
              <w:rPr>
                <w:rFonts w:ascii="Times New Roman" w:hAnsi="Times New Roman"/>
                <w:color w:val="auto"/>
                <w:kern w:val="0"/>
                <w:lang w:val="ru-RU" w:bidi="ar-SA"/>
              </w:rPr>
              <w:t>], в том числе НДС в размере, определенном Налоговым кодексом Российской Федерации, в том числе:</w:t>
            </w:r>
          </w:p>
          <w:p>
            <w:pPr>
              <w:pStyle w:val="VL"/>
              <w:widowControl/>
              <w:suppressAutoHyphens w:val="true"/>
              <w:rPr>
                <w:rFonts w:ascii="Times New Roman" w:hAnsi="Times New Roman"/>
                <w:color w:val="auto"/>
              </w:rPr>
            </w:pPr>
            <w:r>
              <w:rPr>
                <w:rFonts w:ascii="Times New Roman" w:hAnsi="Times New Roman"/>
                <w:color w:val="auto"/>
                <w:kern w:val="0"/>
                <w:lang w:val="ru-RU" w:bidi="ar-SA"/>
              </w:rPr>
              <w:t>- цена Работ по подготовке Основания для монтажа Товара составляет [</w:t>
            </w:r>
            <w:r>
              <w:rPr>
                <w:rFonts w:ascii="Times New Roman" w:hAnsi="Times New Roman"/>
                <w:i/>
                <w:color w:val="auto"/>
                <w:kern w:val="0"/>
                <w:lang w:val="ru-RU" w:bidi="ar-SA"/>
              </w:rPr>
              <w:t>указать стоимость Работ</w:t>
            </w:r>
            <w:r>
              <w:rPr>
                <w:rFonts w:ascii="Times New Roman" w:hAnsi="Times New Roman"/>
                <w:color w:val="auto"/>
                <w:kern w:val="0"/>
                <w:lang w:val="ru-RU" w:bidi="ar-SA"/>
              </w:rPr>
              <w:t>], в том числе НДС в размере, определенном Налоговым кодексом Российской Федерации;</w:t>
            </w:r>
          </w:p>
          <w:p>
            <w:pPr>
              <w:pStyle w:val="112"/>
              <w:widowControl/>
              <w:suppressAutoHyphens w:val="true"/>
              <w:spacing w:before="0" w:after="60"/>
              <w:rPr>
                <w:sz w:val="22"/>
                <w:szCs w:val="22"/>
              </w:rPr>
            </w:pPr>
            <w:r>
              <w:rPr>
                <w:kern w:val="0"/>
                <w:sz w:val="22"/>
                <w:szCs w:val="22"/>
                <w:lang w:val="ru-RU" w:bidi="ar-SA"/>
              </w:rPr>
            </w:r>
          </w:p>
          <w:p>
            <w:pPr>
              <w:pStyle w:val="112"/>
              <w:widowControl/>
              <w:suppressAutoHyphens w:val="true"/>
              <w:spacing w:before="0" w:after="60"/>
              <w:rPr>
                <w:sz w:val="22"/>
                <w:szCs w:val="22"/>
              </w:rPr>
            </w:pPr>
            <w:r>
              <w:rPr>
                <w:kern w:val="0"/>
                <w:sz w:val="22"/>
                <w:szCs w:val="22"/>
                <w:lang w:val="ru-RU" w:bidi="ar-SA"/>
              </w:rPr>
              <w:t xml:space="preserve">- цена Работ по установке Товара на подготовленное Основание с монтажом всех внутренних систем и всех комплектующих </w:t>
            </w:r>
            <w:r>
              <w:rPr>
                <w:rFonts w:eastAsia="Arial Unicode MS"/>
                <w:iCs/>
                <w:kern w:val="0"/>
                <w:sz w:val="22"/>
                <w:szCs w:val="22"/>
                <w:lang w:val="ru-RU" w:eastAsia="en-US" w:bidi="ar-SA"/>
              </w:rPr>
              <w:t>(в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w:t>
            </w:r>
            <w:r>
              <w:rPr>
                <w:rStyle w:val="FootnoteReference"/>
                <w:rFonts w:eastAsia="Arial Unicode MS"/>
                <w:kern w:val="0"/>
                <w:sz w:val="22"/>
                <w:szCs w:val="22"/>
                <w:lang w:val="ru-RU" w:eastAsia="en-US" w:bidi="ar-SA"/>
              </w:rPr>
              <w:footnoteReference w:id="8"/>
            </w:r>
            <w:r>
              <w:rPr>
                <w:rFonts w:eastAsia="Arial Unicode MS"/>
                <w:iCs/>
                <w:kern w:val="0"/>
                <w:sz w:val="22"/>
                <w:szCs w:val="22"/>
                <w:lang w:val="ru-RU" w:eastAsia="en-US" w:bidi="ar-SA"/>
              </w:rPr>
              <w:t xml:space="preserve">, сетей и средств обеспечения пожарной безопасности и пожаротушения, включая </w:t>
            </w:r>
            <w:r>
              <w:rPr>
                <w:kern w:val="0"/>
                <w:sz w:val="22"/>
                <w:szCs w:val="22"/>
                <w:lang w:val="ru-RU" w:eastAsia="en-US" w:bidi="ar-SA"/>
              </w:rPr>
              <w:t>специальные выносные устройства</w:t>
            </w:r>
            <w:r>
              <w:rPr>
                <w:rFonts w:eastAsia="Arial Unicode MS"/>
                <w:iCs/>
                <w:kern w:val="0"/>
                <w:sz w:val="22"/>
                <w:szCs w:val="22"/>
                <w:lang w:val="ru-RU" w:eastAsia="en-US" w:bidi="ar-SA"/>
              </w:rPr>
              <w:t xml:space="preserve"> </w:t>
            </w:r>
            <w:r>
              <w:rPr>
                <w:kern w:val="0"/>
                <w:sz w:val="22"/>
                <w:szCs w:val="22"/>
                <w:lang w:val="ru-RU" w:eastAsia="en-US" w:bidi="ar-SA"/>
              </w:rPr>
              <w:t xml:space="preserve">(СПС и СОУЭ) </w:t>
            </w:r>
            <w:r>
              <w:rPr>
                <w:rFonts w:eastAsia="Arial Unicode MS"/>
                <w:iCs/>
                <w:kern w:val="0"/>
                <w:sz w:val="22"/>
                <w:szCs w:val="22"/>
                <w:lang w:val="ru-RU" w:eastAsia="en-US" w:bidi="ar-SA"/>
              </w:rPr>
              <w:t>согласно комплектации Товара, указанной в Техническом задании,  подключение к электрическим сетям</w:t>
            </w:r>
            <w:r>
              <w:rPr>
                <w:rStyle w:val="FootnoteReference"/>
                <w:rFonts w:eastAsia="Arial Unicode MS"/>
                <w:kern w:val="0"/>
                <w:sz w:val="22"/>
                <w:szCs w:val="22"/>
                <w:lang w:val="ru-RU" w:eastAsia="en-US" w:bidi="ar-SA"/>
              </w:rPr>
              <w:footnoteReference w:id="9"/>
            </w:r>
            <w:r>
              <w:rPr>
                <w:rFonts w:eastAsia="Arial Unicode MS"/>
                <w:kern w:val="0"/>
                <w:sz w:val="22"/>
                <w:szCs w:val="22"/>
                <w:lang w:val="ru-RU" w:bidi="ar-SA"/>
              </w:rPr>
              <w:t xml:space="preserve"> </w:t>
            </w:r>
            <w:r>
              <w:rPr>
                <w:kern w:val="0"/>
                <w:sz w:val="22"/>
                <w:szCs w:val="22"/>
                <w:lang w:val="ru-RU" w:bidi="ar-SA"/>
              </w:rPr>
              <w:t>составляет [</w:t>
            </w:r>
            <w:r>
              <w:rPr>
                <w:i/>
                <w:kern w:val="0"/>
                <w:sz w:val="22"/>
                <w:szCs w:val="22"/>
                <w:lang w:val="ru-RU" w:bidi="ar-SA"/>
              </w:rPr>
              <w:t>указать стоимость Работ</w:t>
            </w:r>
            <w:r>
              <w:rPr>
                <w:kern w:val="0"/>
                <w:sz w:val="22"/>
                <w:szCs w:val="22"/>
                <w:lang w:val="ru-RU" w:bidi="ar-SA"/>
              </w:rPr>
              <w:t>], в том числе НДС в размере, определенном Налоговым кодексом Российской Федерации;</w:t>
            </w:r>
          </w:p>
          <w:p>
            <w:pPr>
              <w:pStyle w:val="112"/>
              <w:widowControl/>
              <w:suppressAutoHyphens w:val="true"/>
              <w:spacing w:before="0" w:after="60"/>
              <w:rPr>
                <w:sz w:val="22"/>
                <w:szCs w:val="22"/>
              </w:rPr>
            </w:pPr>
            <w:r>
              <w:rPr>
                <w:kern w:val="0"/>
                <w:sz w:val="22"/>
                <w:szCs w:val="22"/>
                <w:lang w:val="ru-RU" w:bidi="ar-SA"/>
              </w:rPr>
            </w:r>
          </w:p>
          <w:p>
            <w:pPr>
              <w:pStyle w:val="112"/>
              <w:widowControl/>
              <w:suppressAutoHyphens w:val="true"/>
              <w:spacing w:before="0" w:after="60"/>
              <w:rPr>
                <w:sz w:val="22"/>
                <w:szCs w:val="22"/>
              </w:rPr>
            </w:pPr>
            <w:r>
              <w:rPr>
                <w:kern w:val="0"/>
                <w:sz w:val="22"/>
                <w:szCs w:val="22"/>
                <w:lang w:val="ru-RU" w:bidi="ar-SA"/>
              </w:rPr>
              <w:t xml:space="preserve">- цена Работ по инженерному обеспечению Товара </w:t>
            </w:r>
            <w:r>
              <w:rPr>
                <w:kern w:val="2"/>
                <w:sz w:val="22"/>
                <w:szCs w:val="22"/>
                <w:lang w:val="ru-RU" w:bidi="ar-SA"/>
              </w:rPr>
              <w:t xml:space="preserve">– работ по </w:t>
            </w:r>
            <w:r>
              <w:rPr>
                <w:kern w:val="0"/>
                <w:sz w:val="22"/>
                <w:szCs w:val="22"/>
                <w:lang w:val="ru-RU" w:bidi="ar-SA"/>
              </w:rPr>
              <w:t>устройству наружных сетей систем водоснабжения</w:t>
            </w:r>
            <w:r>
              <w:rPr>
                <w:rStyle w:val="FootnoteReference"/>
                <w:rFonts w:eastAsia="Arial Unicode MS"/>
                <w:iCs/>
                <w:kern w:val="0"/>
                <w:sz w:val="22"/>
                <w:szCs w:val="22"/>
                <w:lang w:val="ru-RU" w:bidi="ar-SA"/>
              </w:rPr>
              <w:footnoteReference w:id="10"/>
            </w:r>
            <w:r>
              <w:rPr>
                <w:kern w:val="0"/>
                <w:sz w:val="22"/>
                <w:szCs w:val="22"/>
                <w:lang w:val="ru-RU" w:bidi="ar-SA"/>
              </w:rPr>
              <w:t xml:space="preserve"> и канализации</w:t>
            </w:r>
            <w:r>
              <w:rPr>
                <w:rStyle w:val="FootnoteReference"/>
                <w:rFonts w:eastAsia="Arial Unicode MS"/>
                <w:iCs/>
                <w:kern w:val="0"/>
                <w:sz w:val="22"/>
                <w:szCs w:val="22"/>
                <w:lang w:val="ru-RU" w:bidi="ar-SA"/>
              </w:rPr>
              <w:footnoteReference w:id="11"/>
            </w:r>
            <w:r>
              <w:rPr>
                <w:kern w:val="0"/>
                <w:sz w:val="22"/>
                <w:szCs w:val="22"/>
                <w:lang w:val="ru-RU" w:bidi="ar-SA"/>
              </w:rPr>
              <w:t xml:space="preserve"> МОПС (в соответствии с Техническим заданием), работ по консервации наружных сетей</w:t>
            </w:r>
            <w:r>
              <w:rPr>
                <w:rStyle w:val="FootnoteReference"/>
                <w:rFonts w:eastAsia="Arial Unicode MS"/>
                <w:iCs/>
                <w:kern w:val="0"/>
                <w:sz w:val="22"/>
                <w:szCs w:val="22"/>
                <w:lang w:val="ru-RU" w:bidi="ar-SA"/>
              </w:rPr>
              <w:footnoteReference w:id="12"/>
            </w:r>
            <w:r>
              <w:rPr>
                <w:kern w:val="0"/>
                <w:sz w:val="22"/>
                <w:szCs w:val="22"/>
                <w:lang w:val="ru-RU" w:bidi="ar-SA"/>
              </w:rPr>
              <w:t xml:space="preserve"> составляет [</w:t>
            </w:r>
            <w:r>
              <w:rPr>
                <w:i/>
                <w:kern w:val="0"/>
                <w:sz w:val="22"/>
                <w:szCs w:val="22"/>
                <w:lang w:val="ru-RU" w:bidi="ar-SA"/>
              </w:rPr>
              <w:t>указать стоимость Работ</w:t>
            </w:r>
            <w:r>
              <w:rPr>
                <w:kern w:val="0"/>
                <w:sz w:val="22"/>
                <w:szCs w:val="22"/>
                <w:lang w:val="ru-RU" w:bidi="ar-SA"/>
              </w:rPr>
              <w:t>], в том числе НДС в размере, определенном Налоговым кодексом Российской Федерации;</w:t>
            </w:r>
          </w:p>
          <w:p>
            <w:pPr>
              <w:pStyle w:val="112"/>
              <w:widowControl/>
              <w:suppressAutoHyphens w:val="true"/>
              <w:spacing w:before="0" w:after="60"/>
              <w:rPr>
                <w:sz w:val="22"/>
                <w:szCs w:val="22"/>
              </w:rPr>
            </w:pPr>
            <w:r>
              <w:rPr>
                <w:kern w:val="0"/>
                <w:sz w:val="22"/>
                <w:szCs w:val="22"/>
                <w:lang w:val="ru-RU" w:bidi="ar-SA"/>
              </w:rPr>
            </w:r>
          </w:p>
          <w:p>
            <w:pPr>
              <w:pStyle w:val="112"/>
              <w:widowControl/>
              <w:suppressAutoHyphens w:val="true"/>
              <w:spacing w:before="0" w:after="60"/>
              <w:rPr>
                <w:sz w:val="22"/>
                <w:szCs w:val="22"/>
              </w:rPr>
            </w:pPr>
            <w:r>
              <w:rPr>
                <w:rFonts w:eastAsia="Arial Unicode MS"/>
                <w:iCs/>
                <w:kern w:val="0"/>
                <w:sz w:val="22"/>
                <w:szCs w:val="22"/>
                <w:lang w:val="ru-RU" w:bidi="ar-SA"/>
              </w:rPr>
              <w:t>- цена Работ по наружному оформлению Товара</w:t>
            </w:r>
            <w:r>
              <w:rPr>
                <w:rStyle w:val="FootnoteReference"/>
                <w:kern w:val="0"/>
                <w:sz w:val="22"/>
                <w:szCs w:val="22"/>
                <w:lang w:val="ru-RU" w:bidi="ar-SA"/>
              </w:rPr>
              <w:footnoteReference w:id="13"/>
            </w:r>
            <w:r>
              <w:rPr>
                <w:rFonts w:eastAsia="Arial Unicode MS"/>
                <w:iCs/>
                <w:kern w:val="0"/>
                <w:sz w:val="22"/>
                <w:szCs w:val="22"/>
                <w:lang w:val="ru-RU" w:bidi="ar-SA"/>
              </w:rPr>
              <w:t xml:space="preserve"> </w:t>
            </w:r>
            <w:r>
              <w:rPr>
                <w:kern w:val="2"/>
                <w:sz w:val="22"/>
                <w:szCs w:val="22"/>
                <w:lang w:val="ru-RU" w:bidi="ar-SA"/>
              </w:rPr>
              <w:t xml:space="preserve">– работ по наружному оформлению МОПС </w:t>
            </w:r>
            <w:r>
              <w:rPr>
                <w:kern w:val="0"/>
                <w:sz w:val="22"/>
                <w:szCs w:val="22"/>
                <w:lang w:val="ru-RU" w:bidi="ar-SA"/>
              </w:rPr>
              <w:t>(в соответствии с Техническим заданием)</w:t>
            </w:r>
            <w:r>
              <w:rPr>
                <w:rFonts w:eastAsia="Arial Unicode MS"/>
                <w:kern w:val="0"/>
                <w:sz w:val="22"/>
                <w:szCs w:val="22"/>
                <w:lang w:val="ru-RU" w:bidi="ar-SA"/>
              </w:rPr>
              <w:t xml:space="preserve"> </w:t>
            </w:r>
            <w:r>
              <w:rPr>
                <w:kern w:val="0"/>
                <w:sz w:val="22"/>
                <w:szCs w:val="22"/>
                <w:lang w:val="ru-RU" w:bidi="ar-SA"/>
              </w:rPr>
              <w:t>составляет [</w:t>
            </w:r>
            <w:r>
              <w:rPr>
                <w:i/>
                <w:kern w:val="0"/>
                <w:sz w:val="22"/>
                <w:szCs w:val="22"/>
                <w:lang w:val="ru-RU" w:bidi="ar-SA"/>
              </w:rPr>
              <w:t>указать стоимость Работ</w:t>
            </w:r>
            <w:r>
              <w:rPr>
                <w:kern w:val="0"/>
                <w:sz w:val="22"/>
                <w:szCs w:val="22"/>
                <w:lang w:val="ru-RU" w:bidi="ar-SA"/>
              </w:rPr>
              <w:t>], в том числе НДС в размере, определенном Налоговым кодексом Российской Федерации.</w:t>
            </w:r>
          </w:p>
          <w:p>
            <w:pPr>
              <w:pStyle w:val="VL"/>
              <w:widowControl/>
              <w:suppressAutoHyphens w:val="true"/>
              <w:rPr>
                <w:rFonts w:ascii="Times New Roman" w:hAnsi="Times New Roman"/>
                <w:color w:val="auto"/>
              </w:rPr>
            </w:pPr>
            <w:r>
              <w:rPr>
                <w:rFonts w:ascii="Times New Roman" w:hAnsi="Times New Roman"/>
                <w:color w:val="auto"/>
                <w:kern w:val="0"/>
                <w:lang w:val="ru-RU" w:bidi="ar-SA"/>
              </w:rPr>
              <w:t>В случае, если при исполнении Договора изменяется ставка НДС, применяемая Поставщиком, то указанная цена Договора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w:t>
            </w:r>
          </w:p>
          <w:p>
            <w:pPr>
              <w:pStyle w:val="VL"/>
              <w:widowControl/>
              <w:suppressAutoHyphens w:val="true"/>
              <w:rPr>
                <w:rFonts w:ascii="Times New Roman" w:hAnsi="Times New Roman" w:eastAsia="Times New Roman"/>
                <w:color w:val="auto"/>
              </w:rPr>
            </w:pPr>
            <w:r>
              <w:rPr>
                <w:rFonts w:eastAsia="Times New Roman" w:ascii="Times New Roman" w:hAnsi="Times New Roman"/>
                <w:i/>
                <w:color w:val="auto"/>
                <w:kern w:val="0"/>
                <w:lang w:val="ru-RU" w:bidi="ar-SA"/>
              </w:rPr>
              <w:t>Вариант 2 (в случае, если Поставщик не является плательщиком НДС</w:t>
            </w:r>
            <w:r>
              <w:rPr>
                <w:kern w:val="0"/>
                <w:lang w:val="ru-RU" w:bidi="ar-SA"/>
              </w:rPr>
              <w:t xml:space="preserve"> </w:t>
            </w:r>
            <w:r>
              <w:rPr>
                <w:rFonts w:eastAsia="Times New Roman" w:ascii="Times New Roman" w:hAnsi="Times New Roman"/>
                <w:i/>
                <w:color w:val="auto"/>
                <w:kern w:val="0"/>
                <w:lang w:val="ru-RU" w:bidi="ar-SA"/>
              </w:rPr>
              <w:t xml:space="preserve">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превысила установленный законом порог, после которого Поставщик становится плательщиком НДС) </w:t>
            </w:r>
            <w:r>
              <w:rPr>
                <w:rFonts w:eastAsia="Times New Roman" w:ascii="Times New Roman" w:hAnsi="Times New Roman"/>
                <w:color w:val="auto"/>
                <w:kern w:val="0"/>
                <w:lang w:val="ru-RU" w:bidi="ar-SA"/>
              </w:rPr>
              <w:t>–</w:t>
            </w:r>
          </w:p>
          <w:p>
            <w:pPr>
              <w:pStyle w:val="VL"/>
              <w:widowControl/>
              <w:suppressAutoHyphens w:val="true"/>
              <w:rPr>
                <w:rFonts w:ascii="Times New Roman" w:hAnsi="Times New Roman"/>
                <w:color w:val="auto"/>
              </w:rPr>
            </w:pPr>
            <w:r>
              <w:rPr>
                <w:rFonts w:ascii="Times New Roman" w:hAnsi="Times New Roman"/>
                <w:color w:val="auto"/>
                <w:kern w:val="0"/>
                <w:lang w:val="ru-RU" w:bidi="ar-SA"/>
              </w:rPr>
              <w:t>Цена Договора составляет [</w:t>
            </w:r>
            <w:r>
              <w:rPr>
                <w:rFonts w:ascii="Times New Roman" w:hAnsi="Times New Roman"/>
                <w:i/>
                <w:color w:val="auto"/>
                <w:kern w:val="0"/>
                <w:lang w:val="ru-RU" w:bidi="ar-SA"/>
              </w:rPr>
              <w:t>указать цену Договора</w:t>
            </w:r>
            <w:r>
              <w:rPr>
                <w:rFonts w:ascii="Times New Roman" w:hAnsi="Times New Roman"/>
                <w:color w:val="auto"/>
                <w:kern w:val="0"/>
                <w:lang w:val="ru-RU" w:bidi="ar-SA"/>
              </w:rPr>
              <w:t xml:space="preserve">], </w:t>
            </w:r>
            <w:r>
              <w:rPr>
                <w:rFonts w:eastAsia="Times New Roman" w:ascii="Times New Roman" w:hAnsi="Times New Roman"/>
                <w:color w:val="auto"/>
                <w:kern w:val="0"/>
                <w:lang w:val="ru-RU" w:bidi="ar-SA"/>
              </w:rPr>
              <w:t>НДС не облагается на основании [</w:t>
            </w:r>
            <w:r>
              <w:rPr>
                <w:rFonts w:eastAsia="Times New Roman" w:ascii="Times New Roman" w:hAnsi="Times New Roman"/>
                <w:i/>
                <w:color w:val="auto"/>
                <w:kern w:val="0"/>
                <w:lang w:val="ru-RU" w:bidi="ar-SA"/>
              </w:rPr>
              <w:t>указать ссылку на соответствующую норму</w:t>
            </w:r>
            <w:r>
              <w:rPr>
                <w:rFonts w:eastAsia="Times New Roman" w:ascii="Times New Roman" w:hAnsi="Times New Roman"/>
                <w:color w:val="auto"/>
                <w:kern w:val="0"/>
                <w:lang w:val="ru-RU" w:bidi="ar-SA"/>
              </w:rPr>
              <w:t>] Налогового кодекса Российской Федерации</w:t>
            </w:r>
            <w:r>
              <w:rPr>
                <w:rFonts w:ascii="Times New Roman" w:hAnsi="Times New Roman"/>
                <w:color w:val="auto"/>
                <w:kern w:val="0"/>
                <w:lang w:val="ru-RU" w:bidi="ar-SA"/>
              </w:rPr>
              <w:t>, из них:</w:t>
            </w:r>
          </w:p>
          <w:p>
            <w:pPr>
              <w:pStyle w:val="VL"/>
              <w:widowControl/>
              <w:suppressAutoHyphens w:val="true"/>
              <w:rPr>
                <w:rFonts w:ascii="Times New Roman" w:hAnsi="Times New Roman"/>
                <w:color w:val="auto"/>
              </w:rPr>
            </w:pPr>
            <w:r>
              <w:rPr>
                <w:rFonts w:ascii="Times New Roman" w:hAnsi="Times New Roman"/>
                <w:color w:val="auto"/>
                <w:kern w:val="0"/>
                <w:lang w:val="ru-RU" w:bidi="ar-SA"/>
              </w:rPr>
              <w:t>1.5.1. цена Товара составляет [</w:t>
            </w:r>
            <w:r>
              <w:rPr>
                <w:rFonts w:ascii="Times New Roman" w:hAnsi="Times New Roman"/>
                <w:i/>
                <w:color w:val="auto"/>
                <w:kern w:val="0"/>
                <w:lang w:val="ru-RU" w:bidi="ar-SA"/>
              </w:rPr>
              <w:t>указать стоимость Товара</w:t>
            </w:r>
            <w:r>
              <w:rPr>
                <w:rFonts w:ascii="Times New Roman" w:hAnsi="Times New Roman"/>
                <w:color w:val="auto"/>
                <w:kern w:val="0"/>
                <w:lang w:val="ru-RU" w:bidi="ar-SA"/>
              </w:rPr>
              <w:t>], НДС не облагается на основании [</w:t>
            </w:r>
            <w:r>
              <w:rPr>
                <w:rFonts w:ascii="Times New Roman" w:hAnsi="Times New Roman"/>
                <w:i/>
                <w:color w:val="auto"/>
                <w:kern w:val="0"/>
                <w:lang w:val="ru-RU" w:bidi="ar-SA"/>
              </w:rPr>
              <w:t>указать ссылку на соответствующую норму</w:t>
            </w:r>
            <w:r>
              <w:rPr>
                <w:rFonts w:ascii="Times New Roman" w:hAnsi="Times New Roman"/>
                <w:color w:val="auto"/>
                <w:kern w:val="0"/>
                <w:lang w:val="ru-RU" w:bidi="ar-SA"/>
              </w:rPr>
              <w:t>] Налогового Кодекса Российской Федерации;</w:t>
            </w:r>
          </w:p>
          <w:p>
            <w:pPr>
              <w:pStyle w:val="VL"/>
              <w:widowControl/>
              <w:suppressAutoHyphens w:val="true"/>
              <w:rPr>
                <w:rFonts w:ascii="Times New Roman" w:hAnsi="Times New Roman"/>
                <w:color w:val="auto"/>
              </w:rPr>
            </w:pPr>
            <w:r>
              <w:rPr>
                <w:rFonts w:ascii="Times New Roman" w:hAnsi="Times New Roman"/>
                <w:color w:val="auto"/>
                <w:kern w:val="0"/>
                <w:lang w:val="ru-RU" w:bidi="ar-SA"/>
              </w:rPr>
              <w:t>1.5.2. цена Работ составляет [</w:t>
            </w:r>
            <w:r>
              <w:rPr>
                <w:rFonts w:ascii="Times New Roman" w:hAnsi="Times New Roman"/>
                <w:i/>
                <w:color w:val="auto"/>
                <w:kern w:val="0"/>
                <w:lang w:val="ru-RU" w:bidi="ar-SA"/>
              </w:rPr>
              <w:t>указать стоимость Работ</w:t>
            </w:r>
            <w:r>
              <w:rPr>
                <w:rFonts w:ascii="Times New Roman" w:hAnsi="Times New Roman"/>
                <w:color w:val="auto"/>
                <w:kern w:val="0"/>
                <w:lang w:val="ru-RU" w:bidi="ar-SA"/>
              </w:rPr>
              <w:t>], НДС не облагается на основании [</w:t>
            </w:r>
            <w:r>
              <w:rPr>
                <w:rFonts w:ascii="Times New Roman" w:hAnsi="Times New Roman"/>
                <w:i/>
                <w:color w:val="auto"/>
                <w:kern w:val="0"/>
                <w:lang w:val="ru-RU" w:bidi="ar-SA"/>
              </w:rPr>
              <w:t>указать ссылку на соответствующую норму</w:t>
            </w:r>
            <w:r>
              <w:rPr>
                <w:rFonts w:ascii="Times New Roman" w:hAnsi="Times New Roman"/>
                <w:color w:val="auto"/>
                <w:kern w:val="0"/>
                <w:lang w:val="ru-RU" w:bidi="ar-SA"/>
              </w:rPr>
              <w:t>] Налогового Кодекса Российской Федерации, в том числе:</w:t>
            </w:r>
          </w:p>
          <w:p>
            <w:pPr>
              <w:pStyle w:val="VL"/>
              <w:widowControl/>
              <w:suppressAutoHyphens w:val="true"/>
              <w:rPr>
                <w:rFonts w:ascii="Times New Roman" w:hAnsi="Times New Roman"/>
                <w:color w:val="auto"/>
              </w:rPr>
            </w:pPr>
            <w:r>
              <w:rPr>
                <w:rFonts w:ascii="Times New Roman" w:hAnsi="Times New Roman"/>
                <w:color w:val="auto"/>
                <w:kern w:val="0"/>
                <w:lang w:val="ru-RU" w:bidi="ar-SA"/>
              </w:rPr>
              <w:t>- цена Работ по подготовке Основания для монтажа Товара составляет [</w:t>
            </w:r>
            <w:r>
              <w:rPr>
                <w:rFonts w:ascii="Times New Roman" w:hAnsi="Times New Roman"/>
                <w:i/>
                <w:color w:val="auto"/>
                <w:kern w:val="0"/>
                <w:lang w:val="ru-RU" w:bidi="ar-SA"/>
              </w:rPr>
              <w:t>указать стоимость Работ</w:t>
            </w:r>
            <w:r>
              <w:rPr>
                <w:rFonts w:ascii="Times New Roman" w:hAnsi="Times New Roman"/>
                <w:color w:val="auto"/>
                <w:kern w:val="0"/>
                <w:lang w:val="ru-RU" w:bidi="ar-SA"/>
              </w:rPr>
              <w:t>], НДС не облагается на основании [</w:t>
            </w:r>
            <w:r>
              <w:rPr>
                <w:rFonts w:ascii="Times New Roman" w:hAnsi="Times New Roman"/>
                <w:i/>
                <w:color w:val="auto"/>
                <w:kern w:val="0"/>
                <w:lang w:val="ru-RU" w:bidi="ar-SA"/>
              </w:rPr>
              <w:t>указать ссылку на соответствующую норму</w:t>
            </w:r>
            <w:r>
              <w:rPr>
                <w:rFonts w:ascii="Times New Roman" w:hAnsi="Times New Roman"/>
                <w:color w:val="auto"/>
                <w:kern w:val="0"/>
                <w:lang w:val="ru-RU" w:bidi="ar-SA"/>
              </w:rPr>
              <w:t>] Налогового Кодекса Российской Федерации;</w:t>
            </w:r>
          </w:p>
          <w:p>
            <w:pPr>
              <w:pStyle w:val="112"/>
              <w:widowControl/>
              <w:suppressAutoHyphens w:val="true"/>
              <w:spacing w:before="0" w:after="60"/>
              <w:rPr>
                <w:sz w:val="22"/>
                <w:szCs w:val="22"/>
              </w:rPr>
            </w:pPr>
            <w:r>
              <w:rPr>
                <w:kern w:val="0"/>
                <w:sz w:val="22"/>
                <w:szCs w:val="22"/>
                <w:lang w:val="ru-RU" w:bidi="ar-SA"/>
              </w:rPr>
            </w:r>
          </w:p>
          <w:p>
            <w:pPr>
              <w:pStyle w:val="112"/>
              <w:widowControl/>
              <w:suppressAutoHyphens w:val="true"/>
              <w:spacing w:before="0" w:after="60"/>
              <w:rPr>
                <w:sz w:val="22"/>
                <w:szCs w:val="22"/>
              </w:rPr>
            </w:pPr>
            <w:r>
              <w:rPr>
                <w:kern w:val="0"/>
                <w:sz w:val="22"/>
                <w:szCs w:val="22"/>
                <w:lang w:val="ru-RU" w:bidi="ar-SA"/>
              </w:rPr>
              <w:t xml:space="preserve">- цена Работ по установке Товара на подготовленное Основание с монтажом всех внутренних систем и всех комплектующих </w:t>
            </w:r>
            <w:r>
              <w:rPr>
                <w:rFonts w:eastAsia="Arial Unicode MS"/>
                <w:iCs/>
                <w:kern w:val="0"/>
                <w:sz w:val="22"/>
                <w:szCs w:val="22"/>
                <w:lang w:val="ru-RU" w:eastAsia="en-US" w:bidi="ar-SA"/>
              </w:rPr>
              <w:t>(в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w:t>
            </w:r>
            <w:r>
              <w:rPr>
                <w:rStyle w:val="FootnoteReference"/>
                <w:rFonts w:eastAsia="Arial Unicode MS"/>
                <w:kern w:val="0"/>
                <w:sz w:val="22"/>
                <w:szCs w:val="22"/>
                <w:lang w:val="ru-RU" w:eastAsia="en-US" w:bidi="ar-SA"/>
              </w:rPr>
              <w:footnoteReference w:id="14"/>
            </w:r>
            <w:r>
              <w:rPr>
                <w:rFonts w:eastAsia="Arial Unicode MS"/>
                <w:iCs/>
                <w:kern w:val="0"/>
                <w:sz w:val="22"/>
                <w:szCs w:val="22"/>
                <w:lang w:val="ru-RU" w:eastAsia="en-US" w:bidi="ar-SA"/>
              </w:rPr>
              <w:t xml:space="preserve">, сетей и средств обеспечения пожарной безопасности и пожаротушения, включая </w:t>
            </w:r>
            <w:r>
              <w:rPr>
                <w:kern w:val="0"/>
                <w:sz w:val="22"/>
                <w:szCs w:val="22"/>
                <w:lang w:val="ru-RU" w:eastAsia="en-US" w:bidi="ar-SA"/>
              </w:rPr>
              <w:t>специальные выносные устройства</w:t>
            </w:r>
            <w:r>
              <w:rPr>
                <w:rFonts w:eastAsia="Arial Unicode MS"/>
                <w:iCs/>
                <w:kern w:val="0"/>
                <w:sz w:val="22"/>
                <w:szCs w:val="22"/>
                <w:lang w:val="ru-RU" w:eastAsia="en-US" w:bidi="ar-SA"/>
              </w:rPr>
              <w:t xml:space="preserve"> </w:t>
            </w:r>
            <w:r>
              <w:rPr>
                <w:kern w:val="0"/>
                <w:sz w:val="22"/>
                <w:szCs w:val="22"/>
                <w:lang w:val="ru-RU" w:eastAsia="en-US" w:bidi="ar-SA"/>
              </w:rPr>
              <w:t xml:space="preserve">(СПС и СОУЭ) </w:t>
            </w:r>
            <w:r>
              <w:rPr>
                <w:rFonts w:eastAsia="Arial Unicode MS"/>
                <w:iCs/>
                <w:kern w:val="0"/>
                <w:sz w:val="22"/>
                <w:szCs w:val="22"/>
                <w:lang w:val="ru-RU" w:eastAsia="en-US" w:bidi="ar-SA"/>
              </w:rPr>
              <w:t>согласно комплектации Товара, указанной в Техническом задании, подключение к электрическим сетям</w:t>
            </w:r>
            <w:r>
              <w:rPr>
                <w:rStyle w:val="FootnoteReference"/>
                <w:rFonts w:eastAsia="Arial Unicode MS"/>
                <w:kern w:val="0"/>
                <w:sz w:val="22"/>
                <w:szCs w:val="22"/>
                <w:lang w:val="ru-RU" w:eastAsia="en-US" w:bidi="ar-SA"/>
              </w:rPr>
              <w:footnoteReference w:id="15"/>
            </w:r>
            <w:r>
              <w:rPr>
                <w:rFonts w:eastAsia="Arial Unicode MS"/>
                <w:kern w:val="0"/>
                <w:sz w:val="22"/>
                <w:szCs w:val="22"/>
                <w:lang w:val="ru-RU" w:bidi="ar-SA"/>
              </w:rPr>
              <w:t xml:space="preserve"> </w:t>
            </w:r>
            <w:r>
              <w:rPr>
                <w:kern w:val="0"/>
                <w:sz w:val="22"/>
                <w:szCs w:val="22"/>
                <w:lang w:val="ru-RU" w:bidi="ar-SA"/>
              </w:rPr>
              <w:t>составляет [</w:t>
            </w:r>
            <w:r>
              <w:rPr>
                <w:i/>
                <w:kern w:val="0"/>
                <w:sz w:val="22"/>
                <w:szCs w:val="22"/>
                <w:lang w:val="ru-RU" w:bidi="ar-SA"/>
              </w:rPr>
              <w:t>указать стоимость Работ</w:t>
            </w:r>
            <w:r>
              <w:rPr>
                <w:kern w:val="0"/>
                <w:sz w:val="22"/>
                <w:szCs w:val="22"/>
                <w:lang w:val="ru-RU" w:bidi="ar-SA"/>
              </w:rPr>
              <w:t>], НДС не облагается на основании [</w:t>
            </w:r>
            <w:r>
              <w:rPr>
                <w:i/>
                <w:kern w:val="0"/>
                <w:sz w:val="22"/>
                <w:szCs w:val="22"/>
                <w:lang w:val="ru-RU" w:bidi="ar-SA"/>
              </w:rPr>
              <w:t>указать ссылку на соответствующую норму</w:t>
            </w:r>
            <w:r>
              <w:rPr>
                <w:kern w:val="0"/>
                <w:sz w:val="22"/>
                <w:szCs w:val="22"/>
                <w:lang w:val="ru-RU" w:bidi="ar-SA"/>
              </w:rPr>
              <w:t>] Налогового Кодекса Российской Федерации;</w:t>
            </w:r>
          </w:p>
          <w:p>
            <w:pPr>
              <w:pStyle w:val="112"/>
              <w:widowControl/>
              <w:suppressAutoHyphens w:val="true"/>
              <w:spacing w:before="0" w:after="60"/>
              <w:rPr>
                <w:sz w:val="22"/>
                <w:szCs w:val="22"/>
              </w:rPr>
            </w:pPr>
            <w:r>
              <w:rPr>
                <w:kern w:val="0"/>
                <w:sz w:val="22"/>
                <w:szCs w:val="22"/>
                <w:lang w:val="ru-RU" w:bidi="ar-SA"/>
              </w:rPr>
            </w:r>
          </w:p>
          <w:p>
            <w:pPr>
              <w:pStyle w:val="112"/>
              <w:widowControl/>
              <w:suppressAutoHyphens w:val="true"/>
              <w:spacing w:before="0" w:after="60"/>
              <w:rPr>
                <w:sz w:val="22"/>
                <w:szCs w:val="22"/>
              </w:rPr>
            </w:pPr>
            <w:r>
              <w:rPr>
                <w:kern w:val="0"/>
                <w:sz w:val="22"/>
                <w:szCs w:val="22"/>
                <w:lang w:val="ru-RU" w:bidi="ar-SA"/>
              </w:rPr>
              <w:t xml:space="preserve">- цена Работ по инженерному обеспечению Товара </w:t>
            </w:r>
            <w:r>
              <w:rPr>
                <w:kern w:val="2"/>
                <w:sz w:val="22"/>
                <w:szCs w:val="22"/>
                <w:lang w:val="ru-RU" w:bidi="ar-SA"/>
              </w:rPr>
              <w:t xml:space="preserve">– работ по </w:t>
            </w:r>
            <w:r>
              <w:rPr>
                <w:kern w:val="0"/>
                <w:sz w:val="22"/>
                <w:szCs w:val="22"/>
                <w:lang w:val="ru-RU" w:bidi="ar-SA"/>
              </w:rPr>
              <w:t>устройству наружных сетей систем водоснабжения</w:t>
            </w:r>
            <w:r>
              <w:rPr>
                <w:rStyle w:val="FootnoteReference"/>
                <w:rFonts w:eastAsia="Arial Unicode MS"/>
                <w:iCs/>
                <w:kern w:val="0"/>
                <w:sz w:val="22"/>
                <w:szCs w:val="22"/>
                <w:lang w:val="ru-RU" w:bidi="ar-SA"/>
              </w:rPr>
              <w:footnoteReference w:id="16"/>
            </w:r>
            <w:r>
              <w:rPr>
                <w:kern w:val="0"/>
                <w:sz w:val="22"/>
                <w:szCs w:val="22"/>
                <w:lang w:val="ru-RU" w:bidi="ar-SA"/>
              </w:rPr>
              <w:t xml:space="preserve"> и канализации</w:t>
            </w:r>
            <w:r>
              <w:rPr>
                <w:rStyle w:val="FootnoteReference"/>
                <w:rFonts w:eastAsia="Arial Unicode MS"/>
                <w:iCs/>
                <w:kern w:val="0"/>
                <w:sz w:val="22"/>
                <w:szCs w:val="22"/>
                <w:lang w:val="ru-RU" w:bidi="ar-SA"/>
              </w:rPr>
              <w:footnoteReference w:id="17"/>
            </w:r>
            <w:r>
              <w:rPr>
                <w:kern w:val="0"/>
                <w:sz w:val="22"/>
                <w:szCs w:val="22"/>
                <w:lang w:val="ru-RU" w:bidi="ar-SA"/>
              </w:rPr>
              <w:t xml:space="preserve"> МОПС (в соответствии с Техническим заданием), работ по консервации наружных сетей</w:t>
            </w:r>
            <w:r>
              <w:rPr>
                <w:rStyle w:val="FootnoteReference"/>
                <w:rFonts w:eastAsia="Arial Unicode MS"/>
                <w:iCs/>
                <w:kern w:val="0"/>
                <w:sz w:val="22"/>
                <w:szCs w:val="22"/>
                <w:lang w:val="ru-RU" w:bidi="ar-SA"/>
              </w:rPr>
              <w:footnoteReference w:id="18"/>
            </w:r>
            <w:r>
              <w:rPr>
                <w:kern w:val="0"/>
                <w:sz w:val="22"/>
                <w:szCs w:val="22"/>
                <w:lang w:val="ru-RU" w:bidi="ar-SA"/>
              </w:rPr>
              <w:t xml:space="preserve"> составляет [</w:t>
            </w:r>
            <w:r>
              <w:rPr>
                <w:i/>
                <w:kern w:val="0"/>
                <w:sz w:val="22"/>
                <w:szCs w:val="22"/>
                <w:lang w:val="ru-RU" w:bidi="ar-SA"/>
              </w:rPr>
              <w:t>указать стоимость Работ</w:t>
            </w:r>
            <w:r>
              <w:rPr>
                <w:kern w:val="0"/>
                <w:sz w:val="22"/>
                <w:szCs w:val="22"/>
                <w:lang w:val="ru-RU" w:bidi="ar-SA"/>
              </w:rPr>
              <w:t>], НДС не облагается на основании [</w:t>
            </w:r>
            <w:r>
              <w:rPr>
                <w:i/>
                <w:kern w:val="0"/>
                <w:sz w:val="22"/>
                <w:szCs w:val="22"/>
                <w:lang w:val="ru-RU" w:bidi="ar-SA"/>
              </w:rPr>
              <w:t>указать ссылку на соответствующую норму</w:t>
            </w:r>
            <w:r>
              <w:rPr>
                <w:kern w:val="0"/>
                <w:sz w:val="22"/>
                <w:szCs w:val="22"/>
                <w:lang w:val="ru-RU" w:bidi="ar-SA"/>
              </w:rPr>
              <w:t>] Налогового Кодекса Российской Федерации;</w:t>
            </w:r>
          </w:p>
          <w:p>
            <w:pPr>
              <w:pStyle w:val="112"/>
              <w:widowControl/>
              <w:suppressAutoHyphens w:val="true"/>
              <w:spacing w:before="0" w:after="60"/>
              <w:rPr>
                <w:sz w:val="22"/>
                <w:szCs w:val="22"/>
              </w:rPr>
            </w:pPr>
            <w:r>
              <w:rPr>
                <w:kern w:val="0"/>
                <w:sz w:val="22"/>
                <w:szCs w:val="22"/>
                <w:lang w:val="ru-RU" w:bidi="ar-SA"/>
              </w:rPr>
            </w:r>
          </w:p>
          <w:p>
            <w:pPr>
              <w:pStyle w:val="112"/>
              <w:widowControl/>
              <w:suppressAutoHyphens w:val="true"/>
              <w:spacing w:before="0" w:after="60"/>
              <w:rPr>
                <w:sz w:val="22"/>
                <w:szCs w:val="22"/>
              </w:rPr>
            </w:pPr>
            <w:r>
              <w:rPr>
                <w:rFonts w:eastAsia="Arial Unicode MS"/>
                <w:iCs/>
                <w:kern w:val="0"/>
                <w:sz w:val="22"/>
                <w:szCs w:val="22"/>
                <w:lang w:val="ru-RU" w:bidi="ar-SA"/>
              </w:rPr>
              <w:t>- цена Работ по наружному оформлению Товара</w:t>
            </w:r>
            <w:r>
              <w:rPr>
                <w:rStyle w:val="FootnoteReference"/>
                <w:kern w:val="0"/>
                <w:sz w:val="22"/>
                <w:szCs w:val="22"/>
                <w:lang w:val="ru-RU" w:bidi="ar-SA"/>
              </w:rPr>
              <w:footnoteReference w:id="19"/>
            </w:r>
            <w:r>
              <w:rPr>
                <w:rFonts w:eastAsia="Arial Unicode MS"/>
                <w:iCs/>
                <w:kern w:val="0"/>
                <w:sz w:val="22"/>
                <w:szCs w:val="22"/>
                <w:lang w:val="ru-RU" w:bidi="ar-SA"/>
              </w:rPr>
              <w:t xml:space="preserve"> </w:t>
            </w:r>
            <w:r>
              <w:rPr>
                <w:kern w:val="2"/>
                <w:sz w:val="22"/>
                <w:szCs w:val="22"/>
                <w:lang w:val="ru-RU" w:bidi="ar-SA"/>
              </w:rPr>
              <w:t xml:space="preserve">– работ по наружному оформлению МОПС </w:t>
            </w:r>
            <w:r>
              <w:rPr>
                <w:kern w:val="0"/>
                <w:sz w:val="22"/>
                <w:szCs w:val="22"/>
                <w:lang w:val="ru-RU" w:bidi="ar-SA"/>
              </w:rPr>
              <w:t>(в соответствии с Техническим заданием)</w:t>
            </w:r>
            <w:r>
              <w:rPr>
                <w:rFonts w:eastAsia="Arial Unicode MS"/>
                <w:kern w:val="0"/>
                <w:sz w:val="22"/>
                <w:szCs w:val="22"/>
                <w:lang w:val="ru-RU" w:bidi="ar-SA"/>
              </w:rPr>
              <w:t xml:space="preserve"> </w:t>
            </w:r>
            <w:r>
              <w:rPr>
                <w:kern w:val="0"/>
                <w:sz w:val="22"/>
                <w:szCs w:val="22"/>
                <w:lang w:val="ru-RU" w:bidi="ar-SA"/>
              </w:rPr>
              <w:t>составляет [</w:t>
            </w:r>
            <w:r>
              <w:rPr>
                <w:i/>
                <w:kern w:val="0"/>
                <w:sz w:val="22"/>
                <w:szCs w:val="22"/>
                <w:lang w:val="ru-RU" w:bidi="ar-SA"/>
              </w:rPr>
              <w:t>указать стоимость Работ</w:t>
            </w:r>
            <w:r>
              <w:rPr>
                <w:kern w:val="0"/>
                <w:sz w:val="22"/>
                <w:szCs w:val="22"/>
                <w:lang w:val="ru-RU" w:bidi="ar-SA"/>
              </w:rPr>
              <w:t>], НДС не облагается на основании [</w:t>
            </w:r>
            <w:r>
              <w:rPr>
                <w:i/>
                <w:kern w:val="0"/>
                <w:sz w:val="22"/>
                <w:szCs w:val="22"/>
                <w:lang w:val="ru-RU" w:bidi="ar-SA"/>
              </w:rPr>
              <w:t>указать ссылку на соответствующую норму</w:t>
            </w:r>
            <w:r>
              <w:rPr>
                <w:kern w:val="0"/>
                <w:sz w:val="22"/>
                <w:szCs w:val="22"/>
                <w:lang w:val="ru-RU" w:bidi="ar-SA"/>
              </w:rPr>
              <w:t>] Налогового Кодекса Российской Федерации.</w:t>
            </w:r>
          </w:p>
          <w:p>
            <w:pPr>
              <w:pStyle w:val="VL"/>
              <w:widowControl/>
              <w:suppressAutoHyphens w:val="true"/>
              <w:rPr>
                <w:rFonts w:ascii="Times New Roman" w:hAnsi="Times New Roman"/>
                <w:color w:val="auto"/>
              </w:rPr>
            </w:pPr>
            <w:r>
              <w:rPr>
                <w:rFonts w:ascii="Times New Roman" w:hAnsi="Times New Roman"/>
                <w:color w:val="auto"/>
                <w:kern w:val="0"/>
                <w:lang w:val="ru-RU" w:bidi="ar-SA"/>
              </w:rPr>
              <w:t>В случае, если при исполнении Договора Поставщик становится плательщиком НДС, то указанная цена Договора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w:t>
            </w:r>
          </w:p>
          <w:p>
            <w:pPr>
              <w:pStyle w:val="VL"/>
              <w:widowControl/>
              <w:suppressAutoHyphens w:val="true"/>
              <w:rPr>
                <w:rFonts w:ascii="Times New Roman" w:hAnsi="Times New Roman"/>
                <w:color w:val="auto"/>
              </w:rPr>
            </w:pPr>
            <w:r>
              <w:rPr>
                <w:rFonts w:ascii="Times New Roman" w:hAnsi="Times New Roman"/>
                <w:color w:themeColor="accent6" w:themeShade="1a" w:val="auto"/>
                <w:kern w:val="0"/>
                <w:lang w:val="ru-RU" w:bidi="ar-SA"/>
              </w:rPr>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kern w:val="0"/>
                <w:lang w:val="ru-RU" w:bidi="ar-SA"/>
              </w:rPr>
            </w:r>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Порядок поставки и монтажа МОПС по нескольким адресам Заказчика</w:t>
            </w:r>
          </w:p>
        </w:tc>
        <w:tc>
          <w:tcPr>
            <w:tcW w:w="7088" w:type="dxa"/>
            <w:gridSpan w:val="3"/>
            <w:tcBorders>
              <w:right w:val="nil"/>
            </w:tcBorders>
          </w:tcPr>
          <w:p>
            <w:pPr>
              <w:pStyle w:val="112"/>
              <w:widowControl w:val="false"/>
              <w:suppressAutoHyphens w:val="true"/>
              <w:spacing w:before="0" w:after="60"/>
              <w:rPr>
                <w:i/>
                <w:i/>
                <w:iCs/>
                <w:sz w:val="22"/>
                <w:szCs w:val="22"/>
              </w:rPr>
            </w:pPr>
            <w:r>
              <w:rPr>
                <w:i/>
                <w:iCs/>
                <w:kern w:val="0"/>
                <w:sz w:val="22"/>
                <w:szCs w:val="22"/>
                <w:lang w:val="ru-RU" w:bidi="ar-SA"/>
              </w:rPr>
            </w:r>
          </w:p>
          <w:p>
            <w:pPr>
              <w:pStyle w:val="ListParagraph"/>
              <w:widowControl w:val="false"/>
              <w:suppressAutoHyphens w:val="true"/>
              <w:ind w:firstLine="851" w:left="0"/>
              <w:rPr>
                <w:iCs/>
                <w:sz w:val="22"/>
                <w:szCs w:val="22"/>
              </w:rPr>
            </w:pPr>
            <w:r>
              <w:rPr>
                <w:kern w:val="0"/>
                <w:sz w:val="22"/>
                <w:szCs w:val="22"/>
                <w:lang w:val="ru-RU" w:bidi="ar-SA"/>
              </w:rPr>
              <w:t>При поставке и монтаже МОПС по нескольким адресам Заказчика сдача-приемка и оплата для каждого Объекта проводятся отдельно.</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kern w:val="0"/>
                <w:lang w:val="ru-RU" w:bidi="ar-SA"/>
              </w:rPr>
            </w:r>
            <w:bookmarkStart w:id="6" w:name="_Ref529952267"/>
            <w:bookmarkStart w:id="7" w:name="_Ref98510887"/>
            <w:bookmarkStart w:id="8" w:name="_Ref529952267"/>
            <w:bookmarkStart w:id="9" w:name="_Ref98510887"/>
            <w:bookmarkEnd w:id="8"/>
            <w:bookmarkEnd w:id="9"/>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Срок уведомления о готовности к проведению приемо-сдаточных испытаний</w:t>
            </w:r>
          </w:p>
        </w:tc>
        <w:tc>
          <w:tcPr>
            <w:tcW w:w="7088" w:type="dxa"/>
            <w:gridSpan w:val="3"/>
            <w:tcBorders>
              <w:right w:val="nil"/>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Поставщик в день завершения поставки и монтажа Товара уведомляет Заказчика по электронной почте, указанной в разделе 16 Договора, о завершении поставки и монтажа Товара и готовности к проведению приемо-сдаточных испытаний с указанием предлагаемой даты проведения приемо-сдаточных испытаний (рекомендуемая форма уведомления установлена Приложением № 8 к Техническому заданию).</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kern w:val="0"/>
                <w:lang w:val="ru-RU" w:bidi="ar-SA"/>
              </w:rPr>
            </w:r>
            <w:bookmarkStart w:id="10" w:name="_Ref529952474"/>
            <w:bookmarkStart w:id="11" w:name="_Ref93598818"/>
            <w:bookmarkStart w:id="12" w:name="_Ref529952474"/>
            <w:bookmarkStart w:id="13" w:name="_Ref93598818"/>
            <w:bookmarkEnd w:id="12"/>
            <w:bookmarkEnd w:id="13"/>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 xml:space="preserve">Срок направления Поставщиком Товарной накладной (унифицированная форма № ТОРГ-12 либо УПД) и Акта </w:t>
            </w:r>
            <w:r>
              <w:rPr>
                <w:rFonts w:eastAsia="Times New Roman" w:ascii="Times New Roman" w:hAnsi="Times New Roman"/>
                <w:color w:val="auto"/>
                <w:kern w:val="0"/>
                <w:lang w:val="ru-RU" w:eastAsia="ru-RU" w:bidi="ar-SA"/>
              </w:rPr>
              <w:t xml:space="preserve">сдачи-приемки выполненного монтажа МОПС </w:t>
            </w:r>
            <w:r>
              <w:rPr>
                <w:rFonts w:ascii="Times New Roman" w:hAnsi="Times New Roman"/>
                <w:color w:val="auto"/>
                <w:kern w:val="0"/>
                <w:lang w:val="ru-RU" w:bidi="ar-SA"/>
              </w:rPr>
              <w:t>Сводного акта поставки Товара и сдачи-приемки выполненных Работ по Заявке</w:t>
            </w:r>
          </w:p>
        </w:tc>
        <w:tc>
          <w:tcPr>
            <w:tcW w:w="7088" w:type="dxa"/>
            <w:gridSpan w:val="3"/>
            <w:tcBorders>
              <w:right w:val="nil"/>
            </w:tcBorders>
          </w:tcPr>
          <w:p>
            <w:pPr>
              <w:pStyle w:val="VL"/>
              <w:widowControl/>
              <w:suppressAutoHyphens w:val="true"/>
              <w:spacing w:before="240" w:after="0"/>
              <w:rPr>
                <w:rFonts w:ascii="Times New Roman" w:hAnsi="Times New Roman" w:eastAsia="Times New Roman"/>
                <w:color w:val="auto"/>
                <w:lang w:eastAsia="ru-RU"/>
              </w:rPr>
            </w:pPr>
            <w:r>
              <w:rPr>
                <w:rFonts w:eastAsia="Times New Roman" w:ascii="Times New Roman" w:hAnsi="Times New Roman"/>
                <w:color w:val="auto"/>
                <w:kern w:val="0"/>
                <w:lang w:val="ru-RU" w:eastAsia="ru-RU" w:bidi="ar-SA"/>
              </w:rPr>
              <w:t>Поставщик не позднее 3 (трех) календарных</w:t>
            </w:r>
            <w:r>
              <w:rPr>
                <w:rFonts w:ascii="Times New Roman" w:hAnsi="Times New Roman"/>
                <w:color w:val="auto"/>
                <w:kern w:val="0"/>
                <w:lang w:val="ru-RU" w:bidi="ar-SA"/>
              </w:rPr>
              <w:t xml:space="preserve"> </w:t>
            </w:r>
            <w:r>
              <w:rPr>
                <w:rFonts w:eastAsia="Times New Roman" w:ascii="Times New Roman" w:hAnsi="Times New Roman"/>
                <w:color w:val="auto"/>
                <w:kern w:val="0"/>
                <w:lang w:val="ru-RU" w:eastAsia="ru-RU" w:bidi="ar-SA"/>
              </w:rPr>
              <w:t>дней</w:t>
            </w:r>
            <w:r>
              <w:rPr>
                <w:rFonts w:ascii="Times New Roman" w:hAnsi="Times New Roman"/>
                <w:i/>
                <w:color w:val="auto"/>
                <w:kern w:val="0"/>
                <w:lang w:val="ru-RU" w:bidi="ar-SA"/>
              </w:rPr>
              <w:t xml:space="preserve"> </w:t>
            </w:r>
            <w:r>
              <w:rPr>
                <w:rFonts w:eastAsia="Times New Roman" w:ascii="Times New Roman" w:hAnsi="Times New Roman"/>
                <w:color w:val="auto"/>
                <w:kern w:val="0"/>
                <w:lang w:val="ru-RU" w:eastAsia="ru-RU" w:bidi="ar-SA"/>
              </w:rPr>
              <w:t xml:space="preserve">с даты окончания срока приемо-сдаточных испытаний предоставляет Заказчику подписанный со своей стороны Акт сдачи-приемки выполненного монтажа МОПС (по форме приложения № 4 к Договору), </w:t>
            </w:r>
            <w:r>
              <w:rPr>
                <w:rFonts w:ascii="Times New Roman" w:hAnsi="Times New Roman"/>
                <w:color w:val="auto"/>
                <w:kern w:val="0"/>
                <w:lang w:val="ru-RU" w:bidi="ar-SA"/>
              </w:rPr>
              <w:t>Товарную накладную (унифицированная форма № ТОРГ-12 либо УПД)</w:t>
            </w:r>
            <w:r>
              <w:rPr>
                <w:rFonts w:eastAsia="Times New Roman" w:ascii="Times New Roman" w:hAnsi="Times New Roman"/>
                <w:color w:val="auto"/>
                <w:kern w:val="0"/>
                <w:lang w:val="ru-RU" w:eastAsia="ru-RU" w:bidi="ar-SA"/>
              </w:rPr>
              <w:t xml:space="preserve">, с приложением отчетных документов, указанных в п. </w:t>
            </w:r>
            <w:r>
              <w:rPr>
                <w:rFonts w:eastAsia="Times New Roman" w:ascii="Times New Roman" w:hAnsi="Times New Roman"/>
                <w:color w:val="auto"/>
                <w:kern w:val="0"/>
                <w:lang w:val="ru-RU" w:eastAsia="ru-RU" w:bidi="ar-SA"/>
              </w:rPr>
              <w:fldChar w:fldCharType="begin"/>
            </w:r>
            <w:r>
              <w:rPr>
                <w:kern w:val="0"/>
                <w:rFonts w:eastAsia="Times New Roman" w:ascii="Times New Roman" w:hAnsi="Times New Roman"/>
                <w:color w:val="auto"/>
                <w:lang w:val="ru-RU" w:eastAsia="ru-RU" w:bidi="ar-SA"/>
              </w:rPr>
              <w:instrText xml:space="preserve"> REF _Ref95305215 \r \r \h </w:instrText>
            </w:r>
            <w:r>
              <w:rPr>
                <w:kern w:val="0"/>
                <w:rFonts w:eastAsia="Times New Roman" w:ascii="Times New Roman" w:hAnsi="Times New Roman"/>
                <w:color w:val="auto"/>
                <w:lang w:val="ru-RU" w:eastAsia="ru-RU" w:bidi="ar-SA"/>
              </w:rPr>
              <w:fldChar w:fldCharType="separate"/>
            </w:r>
            <w:r>
              <w:rPr>
                <w:kern w:val="0"/>
                <w:rFonts w:eastAsia="Times New Roman" w:ascii="Times New Roman" w:hAnsi="Times New Roman"/>
                <w:color w:val="auto"/>
                <w:lang w:val="ru-RU" w:eastAsia="ru-RU" w:bidi="ar-SA"/>
              </w:rPr>
              <w:t>1.9</w:t>
            </w:r>
            <w:r>
              <w:rPr>
                <w:kern w:val="0"/>
                <w:rFonts w:eastAsia="Times New Roman" w:ascii="Times New Roman" w:hAnsi="Times New Roman"/>
                <w:color w:val="auto"/>
                <w:lang w:val="ru-RU" w:eastAsia="ru-RU" w:bidi="ar-SA"/>
              </w:rPr>
              <w:fldChar w:fldCharType="end"/>
            </w:r>
            <w:r>
              <w:rPr>
                <w:rFonts w:eastAsia="Times New Roman" w:ascii="Times New Roman" w:hAnsi="Times New Roman"/>
                <w:color w:val="auto"/>
                <w:kern w:val="0"/>
                <w:lang w:val="ru-RU" w:eastAsia="ru-RU" w:bidi="ar-SA"/>
              </w:rPr>
              <w:t xml:space="preserve"> Договора.</w:t>
            </w:r>
          </w:p>
          <w:p>
            <w:pPr>
              <w:pStyle w:val="VL"/>
              <w:widowControl/>
              <w:suppressAutoHyphens w:val="true"/>
              <w:rPr>
                <w:rFonts w:ascii="Times New Roman" w:hAnsi="Times New Roman"/>
                <w:color w:val="auto"/>
              </w:rPr>
            </w:pPr>
            <w:r>
              <w:rPr>
                <w:rFonts w:ascii="Times New Roman" w:hAnsi="Times New Roman"/>
                <w:color w:val="auto"/>
                <w:kern w:val="0"/>
                <w:lang w:val="ru-RU" w:bidi="ar-SA"/>
              </w:rPr>
              <w:t>Поставщик не позднее 3 (трёх) рабочих дней после подписания сторонами в Филиалах всех Актов сдачи-приемки выполненного монтажа МОПС, Товарных накладных (унифицированная форма № ТОРГ-12 либо УПД) по Заявке обязан направить Заказчику Сводный акт поставки Товара и сдачи-приемки выполненных Работ по Заявке по форме Приложения № 6 к Договору с приложением копий всех подписанных Актов сдачи-приемки выполненного монтажа МОПС, Товарных накладных (унифицированная форма № ТОРГ-12 либо УПД) по Заявке.</w:t>
            </w:r>
          </w:p>
          <w:p>
            <w:pPr>
              <w:pStyle w:val="VL"/>
              <w:widowControl/>
              <w:suppressAutoHyphens w:val="true"/>
              <w:rPr>
                <w:rFonts w:ascii="Times New Roman" w:hAnsi="Times New Roman"/>
                <w:color w:val="auto"/>
              </w:rPr>
            </w:pPr>
            <w:r>
              <w:rPr>
                <w:rFonts w:ascii="Times New Roman" w:hAnsi="Times New Roman"/>
                <w:color w:val="auto"/>
                <w:kern w:val="0"/>
                <w:lang w:val="ru-RU" w:bidi="ar-SA"/>
              </w:rPr>
              <w:t>Стороны согласовали, что УПД оформляется по форме в соответствии с формой счета-фактуры, утвержденной Постановлением Правительства Российской Федерации от 26.12.2011 № 1137 «О формах и правилах заполнения (ведения) документов, применяемых при расчетах по налогу на добавленную стоимость в качестве первичного документа».</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kern w:val="0"/>
                <w:lang w:val="ru-RU" w:bidi="ar-SA"/>
              </w:rPr>
            </w:r>
            <w:bookmarkStart w:id="14" w:name="_Ref529952487"/>
            <w:bookmarkStart w:id="15" w:name="_Ref95305215"/>
            <w:bookmarkStart w:id="16" w:name="_Ref529952487"/>
            <w:bookmarkStart w:id="17" w:name="_Ref95305215"/>
            <w:bookmarkEnd w:id="16"/>
            <w:bookmarkEnd w:id="17"/>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Отчетные документы, предоставляемые Поставщиком</w:t>
            </w:r>
          </w:p>
        </w:tc>
        <w:tc>
          <w:tcPr>
            <w:tcW w:w="7088" w:type="dxa"/>
            <w:gridSpan w:val="3"/>
            <w:tcBorders>
              <w:right w:val="nil"/>
            </w:tcBorders>
          </w:tcPr>
          <w:p>
            <w:pPr>
              <w:pStyle w:val="ConsPlusNormal1"/>
              <w:widowControl w:val="false"/>
              <w:suppressAutoHyphens w:val="true"/>
              <w:spacing w:before="0" w:after="0"/>
              <w:jc w:val="both"/>
              <w:rPr>
                <w:rFonts w:ascii="Times New Roman" w:hAnsi="Times New Roman" w:cs="Times New Roman"/>
                <w:sz w:val="22"/>
                <w:szCs w:val="22"/>
              </w:rPr>
            </w:pPr>
            <w:r>
              <w:rPr>
                <w:rFonts w:cs="Times New Roman" w:ascii="Times New Roman" w:hAnsi="Times New Roman"/>
                <w:kern w:val="0"/>
                <w:sz w:val="22"/>
                <w:szCs w:val="22"/>
                <w:lang w:val="ru-RU" w:bidi="ar-SA"/>
              </w:rPr>
            </w:r>
          </w:p>
          <w:p>
            <w:pPr>
              <w:pStyle w:val="ListParagraph"/>
              <w:widowControl w:val="false"/>
              <w:numPr>
                <w:ilvl w:val="2"/>
                <w:numId w:val="8"/>
              </w:numPr>
              <w:suppressAutoHyphens w:val="true"/>
              <w:ind w:hanging="0" w:left="0"/>
              <w:rPr>
                <w:sz w:val="22"/>
                <w:szCs w:val="22"/>
              </w:rPr>
            </w:pPr>
            <w:r>
              <w:rPr>
                <w:kern w:val="0"/>
                <w:sz w:val="22"/>
                <w:szCs w:val="22"/>
                <w:lang w:val="ru-RU" w:bidi="ar-SA"/>
              </w:rPr>
              <w:t>Подготовка Основания для монтажа Товара</w:t>
            </w:r>
          </w:p>
          <w:p>
            <w:pPr>
              <w:pStyle w:val="112"/>
              <w:widowControl w:val="false"/>
              <w:suppressAutoHyphens w:val="true"/>
              <w:spacing w:before="0" w:after="60"/>
              <w:contextualSpacing/>
              <w:rPr>
                <w:sz w:val="22"/>
                <w:szCs w:val="22"/>
              </w:rPr>
            </w:pPr>
            <w:r>
              <w:rPr>
                <w:kern w:val="0"/>
                <w:sz w:val="22"/>
                <w:szCs w:val="22"/>
                <w:lang w:val="ru-RU" w:bidi="ar-SA"/>
              </w:rPr>
              <w:t>После завершения подготовки Основания для монтажа Товара Поставщик передает Заказчику следующие документы, оформленные и подписанные уполномоченным лицом:</w:t>
            </w:r>
          </w:p>
          <w:p>
            <w:pPr>
              <w:pStyle w:val="112"/>
              <w:widowControl w:val="false"/>
              <w:numPr>
                <w:ilvl w:val="0"/>
                <w:numId w:val="45"/>
              </w:numPr>
              <w:tabs>
                <w:tab w:val="clear" w:pos="709"/>
                <w:tab w:val="left" w:pos="1134" w:leader="none"/>
              </w:tabs>
              <w:suppressAutoHyphens w:val="true"/>
              <w:spacing w:before="0" w:after="60"/>
              <w:ind w:hanging="0" w:left="0"/>
              <w:contextualSpacing/>
              <w:rPr>
                <w:spacing w:val="-4"/>
                <w:sz w:val="22"/>
                <w:szCs w:val="22"/>
              </w:rPr>
            </w:pPr>
            <w:r>
              <w:rPr>
                <w:kern w:val="0"/>
                <w:sz w:val="22"/>
                <w:szCs w:val="22"/>
                <w:lang w:val="ru-RU" w:bidi="ar-SA"/>
              </w:rPr>
              <w:t xml:space="preserve">акт завершения подготовки Основания </w:t>
            </w:r>
            <w:r>
              <w:rPr>
                <w:rFonts w:eastAsia="Arial Unicode MS"/>
                <w:iCs/>
                <w:kern w:val="0"/>
                <w:sz w:val="22"/>
                <w:szCs w:val="22"/>
                <w:lang w:val="ru-RU" w:bidi="ar-SA"/>
              </w:rPr>
              <w:t>для монтажа Товара</w:t>
            </w:r>
            <w:r>
              <w:rPr>
                <w:kern w:val="0"/>
                <w:sz w:val="22"/>
                <w:szCs w:val="22"/>
                <w:lang w:val="ru-RU" w:bidi="ar-SA"/>
              </w:rPr>
              <w:t xml:space="preserve"> в 2 (двух) экземплярах;</w:t>
            </w:r>
          </w:p>
          <w:p>
            <w:pPr>
              <w:pStyle w:val="112"/>
              <w:widowControl w:val="false"/>
              <w:numPr>
                <w:ilvl w:val="0"/>
                <w:numId w:val="45"/>
              </w:numPr>
              <w:tabs>
                <w:tab w:val="clear" w:pos="709"/>
                <w:tab w:val="left" w:pos="1134" w:leader="none"/>
              </w:tabs>
              <w:suppressAutoHyphens w:val="true"/>
              <w:spacing w:before="0" w:after="60"/>
              <w:ind w:hanging="0" w:left="0"/>
              <w:contextualSpacing/>
              <w:rPr>
                <w:spacing w:val="-4"/>
                <w:sz w:val="22"/>
                <w:szCs w:val="22"/>
              </w:rPr>
            </w:pPr>
            <w:r>
              <w:rPr>
                <w:kern w:val="0"/>
                <w:sz w:val="22"/>
                <w:szCs w:val="22"/>
                <w:lang w:val="ru-RU" w:bidi="ar-SA"/>
              </w:rPr>
              <w:t xml:space="preserve">исполнительную документацию на подготовку Основания </w:t>
            </w:r>
            <w:r>
              <w:rPr>
                <w:rFonts w:eastAsia="Arial Unicode MS"/>
                <w:iCs/>
                <w:kern w:val="0"/>
                <w:sz w:val="22"/>
                <w:szCs w:val="22"/>
                <w:lang w:val="ru-RU" w:bidi="ar-SA"/>
              </w:rPr>
              <w:t>для монтажа Товара</w:t>
            </w:r>
            <w:r>
              <w:rPr>
                <w:kern w:val="0"/>
                <w:sz w:val="22"/>
                <w:szCs w:val="22"/>
                <w:lang w:val="ru-RU" w:bidi="ar-SA"/>
              </w:rPr>
              <w:t xml:space="preserve">, в том числе проверочный расчет несущей способности Основания </w:t>
            </w:r>
            <w:r>
              <w:rPr>
                <w:rFonts w:eastAsia="Arial Unicode MS"/>
                <w:iCs/>
                <w:kern w:val="0"/>
                <w:sz w:val="22"/>
                <w:szCs w:val="22"/>
                <w:lang w:val="ru-RU" w:bidi="ar-SA"/>
              </w:rPr>
              <w:t>для монтажа Товара</w:t>
            </w:r>
            <w:r>
              <w:rPr>
                <w:kern w:val="0"/>
                <w:sz w:val="22"/>
                <w:szCs w:val="22"/>
                <w:lang w:val="ru-RU" w:bidi="ar-SA"/>
              </w:rPr>
              <w:t>;</w:t>
            </w:r>
          </w:p>
          <w:p>
            <w:pPr>
              <w:pStyle w:val="112"/>
              <w:widowControl w:val="false"/>
              <w:numPr>
                <w:ilvl w:val="0"/>
                <w:numId w:val="45"/>
              </w:numPr>
              <w:tabs>
                <w:tab w:val="clear" w:pos="709"/>
                <w:tab w:val="left" w:pos="1134" w:leader="none"/>
              </w:tabs>
              <w:suppressAutoHyphens w:val="true"/>
              <w:spacing w:before="0" w:after="60"/>
              <w:ind w:hanging="0" w:left="0"/>
              <w:contextualSpacing/>
              <w:rPr>
                <w:spacing w:val="-4"/>
                <w:sz w:val="22"/>
                <w:szCs w:val="22"/>
              </w:rPr>
            </w:pPr>
            <w:r>
              <w:rPr>
                <w:kern w:val="0"/>
                <w:sz w:val="22"/>
                <w:szCs w:val="22"/>
                <w:lang w:val="ru-RU" w:bidi="ar-SA"/>
              </w:rPr>
              <w:t>техническую документацию на материалы (паспорта, копии сертификатов соответствия</w:t>
            </w:r>
            <w:r>
              <w:rPr>
                <w:rStyle w:val="FootnoteReference"/>
                <w:kern w:val="0"/>
                <w:sz w:val="22"/>
                <w:szCs w:val="22"/>
                <w:lang w:val="ru-RU" w:bidi="ar-SA"/>
              </w:rPr>
              <w:footnoteReference w:id="20"/>
            </w:r>
            <w:r>
              <w:rPr>
                <w:kern w:val="0"/>
                <w:sz w:val="22"/>
                <w:szCs w:val="22"/>
                <w:lang w:val="ru-RU" w:bidi="ar-SA"/>
              </w:rPr>
              <w:t xml:space="preserve"> и т. д.).</w:t>
            </w:r>
          </w:p>
          <w:p>
            <w:pPr>
              <w:pStyle w:val="112"/>
              <w:widowControl w:val="false"/>
              <w:tabs>
                <w:tab w:val="clear" w:pos="709"/>
                <w:tab w:val="left" w:pos="1134" w:leader="none"/>
              </w:tabs>
              <w:suppressAutoHyphens w:val="true"/>
              <w:spacing w:before="0" w:after="60"/>
              <w:contextualSpacing/>
              <w:rPr>
                <w:spacing w:val="-4"/>
                <w:sz w:val="22"/>
                <w:szCs w:val="22"/>
              </w:rPr>
            </w:pPr>
            <w:r>
              <w:rPr>
                <w:spacing w:val="-4"/>
                <w:kern w:val="0"/>
                <w:sz w:val="22"/>
                <w:szCs w:val="22"/>
                <w:lang w:val="ru-RU" w:bidi="ar-SA"/>
              </w:rPr>
            </w:r>
          </w:p>
          <w:p>
            <w:pPr>
              <w:pStyle w:val="ListParagraph"/>
              <w:widowControl w:val="false"/>
              <w:numPr>
                <w:ilvl w:val="2"/>
                <w:numId w:val="8"/>
              </w:numPr>
              <w:suppressAutoHyphens w:val="true"/>
              <w:ind w:hanging="0" w:left="0"/>
              <w:rPr>
                <w:sz w:val="22"/>
                <w:szCs w:val="22"/>
              </w:rPr>
            </w:pPr>
            <w:r>
              <w:rPr>
                <w:kern w:val="0"/>
                <w:sz w:val="22"/>
                <w:szCs w:val="22"/>
                <w:lang w:val="ru-RU" w:bidi="ar-SA"/>
              </w:rPr>
              <w:t>Поставка и монтаж Товара</w:t>
            </w:r>
          </w:p>
          <w:p>
            <w:pPr>
              <w:pStyle w:val="112"/>
              <w:widowControl w:val="false"/>
              <w:suppressAutoHyphens w:val="true"/>
              <w:spacing w:before="0" w:after="60"/>
              <w:contextualSpacing/>
              <w:rPr>
                <w:sz w:val="22"/>
                <w:szCs w:val="22"/>
              </w:rPr>
            </w:pPr>
            <w:r>
              <w:rPr>
                <w:kern w:val="0"/>
                <w:sz w:val="22"/>
                <w:szCs w:val="22"/>
                <w:lang w:val="ru-RU" w:bidi="ar-SA"/>
              </w:rPr>
              <w:t xml:space="preserve">После завершения </w:t>
            </w:r>
            <w:r>
              <w:rPr>
                <w:kern w:val="0"/>
                <w:sz w:val="22"/>
                <w:szCs w:val="22"/>
                <w:lang w:val="ru-RU" w:eastAsia="en-US" w:bidi="ar-SA"/>
              </w:rPr>
              <w:t>Поставки и монтажа Товара</w:t>
            </w:r>
            <w:r>
              <w:rPr>
                <w:kern w:val="2"/>
                <w:sz w:val="22"/>
                <w:szCs w:val="22"/>
                <w:lang w:val="ru-RU" w:eastAsia="en-US" w:bidi="ar-SA"/>
              </w:rPr>
              <w:t xml:space="preserve"> </w:t>
            </w:r>
            <w:r>
              <w:rPr>
                <w:kern w:val="0"/>
                <w:sz w:val="22"/>
                <w:szCs w:val="22"/>
                <w:lang w:val="ru-RU" w:bidi="ar-SA"/>
              </w:rPr>
              <w:t>Поставщик передает Заказчику следующие документы, оформленные и подписанные уполномоченным лицом:</w:t>
            </w:r>
          </w:p>
          <w:p>
            <w:pPr>
              <w:pStyle w:val="112"/>
              <w:widowControl w:val="false"/>
              <w:numPr>
                <w:ilvl w:val="0"/>
                <w:numId w:val="44"/>
              </w:numPr>
              <w:tabs>
                <w:tab w:val="clear" w:pos="709"/>
                <w:tab w:val="left" w:pos="993" w:leader="none"/>
              </w:tabs>
              <w:suppressAutoHyphens w:val="true"/>
              <w:spacing w:before="0" w:after="60"/>
              <w:ind w:hanging="0" w:left="0"/>
              <w:contextualSpacing/>
              <w:rPr>
                <w:spacing w:val="-10"/>
                <w:sz w:val="22"/>
                <w:szCs w:val="22"/>
              </w:rPr>
            </w:pPr>
            <w:r>
              <w:rPr>
                <w:kern w:val="0"/>
                <w:sz w:val="22"/>
                <w:szCs w:val="22"/>
                <w:lang w:val="ru-RU" w:bidi="ar-SA"/>
              </w:rPr>
              <w:t>товарную накладную по форме ТОРГ-12 на бумажном носителе в 2 (двух) экземплярах или УПД</w:t>
            </w:r>
            <w:r>
              <w:rPr>
                <w:spacing w:val="-10"/>
                <w:kern w:val="0"/>
                <w:sz w:val="22"/>
                <w:szCs w:val="22"/>
                <w:lang w:val="ru-RU" w:bidi="ar-SA"/>
              </w:rPr>
              <w:t>;</w:t>
            </w:r>
          </w:p>
          <w:p>
            <w:pPr>
              <w:pStyle w:val="112"/>
              <w:widowControl w:val="false"/>
              <w:numPr>
                <w:ilvl w:val="0"/>
                <w:numId w:val="44"/>
              </w:numPr>
              <w:tabs>
                <w:tab w:val="clear" w:pos="709"/>
                <w:tab w:val="left" w:pos="993" w:leader="none"/>
              </w:tabs>
              <w:suppressAutoHyphens w:val="true"/>
              <w:spacing w:before="0" w:after="60"/>
              <w:ind w:hanging="0" w:left="0"/>
              <w:contextualSpacing/>
              <w:rPr>
                <w:spacing w:val="-10"/>
                <w:sz w:val="22"/>
                <w:szCs w:val="22"/>
              </w:rPr>
            </w:pPr>
            <w:r>
              <w:rPr>
                <w:spacing w:val="-10"/>
                <w:kern w:val="0"/>
                <w:sz w:val="22"/>
                <w:szCs w:val="22"/>
                <w:lang w:val="ru-RU" w:bidi="ar-SA"/>
              </w:rPr>
              <w:t>акт сдачи-приемки выполненного монтажа МОПС в 2 (двух) экземплярах;</w:t>
            </w:r>
          </w:p>
          <w:p>
            <w:pPr>
              <w:pStyle w:val="112"/>
              <w:widowControl w:val="false"/>
              <w:numPr>
                <w:ilvl w:val="0"/>
                <w:numId w:val="44"/>
              </w:numPr>
              <w:tabs>
                <w:tab w:val="clear" w:pos="709"/>
                <w:tab w:val="left" w:pos="993" w:leader="none"/>
              </w:tabs>
              <w:suppressAutoHyphens w:val="true"/>
              <w:spacing w:before="0" w:after="60"/>
              <w:ind w:hanging="0" w:left="0"/>
              <w:contextualSpacing/>
              <w:rPr>
                <w:sz w:val="22"/>
                <w:szCs w:val="22"/>
              </w:rPr>
            </w:pPr>
            <w:r>
              <w:rPr>
                <w:spacing w:val="-6"/>
                <w:kern w:val="0"/>
                <w:sz w:val="22"/>
                <w:szCs w:val="22"/>
                <w:lang w:val="ru-RU" w:bidi="ar-SA"/>
              </w:rPr>
              <w:t>исполнительную документацию на выполненные работы по наружному</w:t>
            </w:r>
            <w:r>
              <w:rPr>
                <w:kern w:val="0"/>
                <w:sz w:val="22"/>
                <w:szCs w:val="22"/>
                <w:lang w:val="ru-RU" w:bidi="ar-SA"/>
              </w:rPr>
              <w:t xml:space="preserve"> оформлению МОПС;</w:t>
            </w:r>
          </w:p>
          <w:p>
            <w:pPr>
              <w:pStyle w:val="112"/>
              <w:widowControl w:val="false"/>
              <w:numPr>
                <w:ilvl w:val="0"/>
                <w:numId w:val="44"/>
              </w:numPr>
              <w:tabs>
                <w:tab w:val="clear" w:pos="709"/>
                <w:tab w:val="left" w:pos="993" w:leader="none"/>
              </w:tabs>
              <w:suppressAutoHyphens w:val="true"/>
              <w:spacing w:before="0" w:after="60"/>
              <w:ind w:hanging="0" w:left="0"/>
              <w:contextualSpacing/>
              <w:rPr>
                <w:sz w:val="22"/>
                <w:szCs w:val="22"/>
              </w:rPr>
            </w:pPr>
            <w:r>
              <w:rPr>
                <w:kern w:val="0"/>
                <w:sz w:val="22"/>
                <w:szCs w:val="22"/>
                <w:lang w:val="ru-RU" w:bidi="ar-SA"/>
              </w:rPr>
              <w:t>проектную/исполнительную документацию на СОТ, СОТС;</w:t>
            </w:r>
          </w:p>
          <w:p>
            <w:pPr>
              <w:pStyle w:val="112"/>
              <w:widowControl w:val="false"/>
              <w:numPr>
                <w:ilvl w:val="0"/>
                <w:numId w:val="44"/>
              </w:numPr>
              <w:tabs>
                <w:tab w:val="clear" w:pos="709"/>
                <w:tab w:val="left" w:pos="993" w:leader="none"/>
              </w:tabs>
              <w:suppressAutoHyphens w:val="true"/>
              <w:spacing w:before="0" w:after="60"/>
              <w:ind w:hanging="0" w:left="0"/>
              <w:contextualSpacing/>
              <w:rPr>
                <w:sz w:val="22"/>
                <w:szCs w:val="22"/>
              </w:rPr>
            </w:pPr>
            <w:r>
              <w:rPr>
                <w:kern w:val="0"/>
                <w:sz w:val="22"/>
                <w:szCs w:val="22"/>
                <w:lang w:val="ru-RU" w:bidi="ar-SA"/>
              </w:rPr>
              <w:t>техническую документацию на СОПБ (СПС, СОУЭ, первичные средства пожаротушения) в объеме, предусмотренном Техническим заданием;</w:t>
            </w:r>
          </w:p>
          <w:p>
            <w:pPr>
              <w:pStyle w:val="112"/>
              <w:widowControl w:val="false"/>
              <w:numPr>
                <w:ilvl w:val="0"/>
                <w:numId w:val="44"/>
              </w:numPr>
              <w:tabs>
                <w:tab w:val="clear" w:pos="709"/>
                <w:tab w:val="left" w:pos="993" w:leader="none"/>
              </w:tabs>
              <w:suppressAutoHyphens w:val="true"/>
              <w:spacing w:before="0" w:after="60"/>
              <w:ind w:hanging="0" w:left="0"/>
              <w:contextualSpacing/>
              <w:rPr>
                <w:sz w:val="22"/>
                <w:szCs w:val="22"/>
              </w:rPr>
            </w:pPr>
            <w:r>
              <w:rPr>
                <w:kern w:val="0"/>
                <w:sz w:val="22"/>
                <w:szCs w:val="22"/>
                <w:lang w:val="ru-RU" w:bidi="ar-SA"/>
              </w:rPr>
              <w:t>исполнительную документацию на инженерное обеспечение МОПС, в том числе расчет инженерных систем и подбора оборудования;</w:t>
            </w:r>
          </w:p>
          <w:p>
            <w:pPr>
              <w:pStyle w:val="112"/>
              <w:widowControl w:val="false"/>
              <w:numPr>
                <w:ilvl w:val="0"/>
                <w:numId w:val="44"/>
              </w:numPr>
              <w:tabs>
                <w:tab w:val="clear" w:pos="709"/>
                <w:tab w:val="left" w:pos="993" w:leader="none"/>
              </w:tabs>
              <w:suppressAutoHyphens w:val="true"/>
              <w:spacing w:before="0" w:after="60"/>
              <w:ind w:hanging="0" w:left="0"/>
              <w:contextualSpacing/>
              <w:rPr>
                <w:sz w:val="22"/>
                <w:szCs w:val="22"/>
              </w:rPr>
            </w:pPr>
            <w:r>
              <w:rPr>
                <w:kern w:val="0"/>
                <w:sz w:val="22"/>
                <w:szCs w:val="22"/>
                <w:lang w:val="ru-RU" w:bidi="ar-SA"/>
              </w:rPr>
              <w:t>техническую документацию на оборудование и материалы (паспорта, копии сертификатов соответствия</w:t>
            </w:r>
            <w:r>
              <w:rPr>
                <w:rStyle w:val="FootnoteReference"/>
                <w:kern w:val="0"/>
                <w:sz w:val="22"/>
                <w:szCs w:val="22"/>
                <w:lang w:val="ru-RU" w:bidi="ar-SA"/>
              </w:rPr>
              <w:footnoteReference w:id="21"/>
            </w:r>
            <w:r>
              <w:rPr>
                <w:kern w:val="0"/>
                <w:sz w:val="22"/>
                <w:szCs w:val="22"/>
                <w:vertAlign w:val="superscript"/>
                <w:lang w:val="ru-RU" w:bidi="ar-SA"/>
              </w:rPr>
              <w:t xml:space="preserve"> </w:t>
            </w:r>
            <w:r>
              <w:rPr>
                <w:kern w:val="0"/>
                <w:sz w:val="22"/>
                <w:szCs w:val="22"/>
                <w:lang w:val="ru-RU" w:bidi="ar-SA"/>
              </w:rPr>
              <w:t>и т. д.), используемые при выполнении работ по наружному оформлению МОПС;</w:t>
            </w:r>
          </w:p>
          <w:p>
            <w:pPr>
              <w:pStyle w:val="112"/>
              <w:widowControl w:val="false"/>
              <w:numPr>
                <w:ilvl w:val="0"/>
                <w:numId w:val="44"/>
              </w:numPr>
              <w:tabs>
                <w:tab w:val="clear" w:pos="709"/>
                <w:tab w:val="left" w:pos="993" w:leader="none"/>
              </w:tabs>
              <w:suppressAutoHyphens w:val="true"/>
              <w:spacing w:before="0" w:after="60"/>
              <w:ind w:hanging="0" w:left="0"/>
              <w:contextualSpacing/>
              <w:rPr>
                <w:sz w:val="22"/>
                <w:szCs w:val="22"/>
              </w:rPr>
            </w:pPr>
            <w:r>
              <w:rPr>
                <w:kern w:val="0"/>
                <w:sz w:val="22"/>
                <w:szCs w:val="22"/>
                <w:lang w:val="ru-RU" w:bidi="ar-SA"/>
              </w:rPr>
              <w:t>сопроводительную документацию к Товару и документы, подтверждающие качество и стоимость Товара, а именно:</w:t>
            </w:r>
          </w:p>
          <w:p>
            <w:pPr>
              <w:pStyle w:val="112"/>
              <w:widowControl w:val="false"/>
              <w:numPr>
                <w:ilvl w:val="0"/>
                <w:numId w:val="46"/>
              </w:numPr>
              <w:tabs>
                <w:tab w:val="clear" w:pos="709"/>
                <w:tab w:val="left" w:pos="1134" w:leader="none"/>
              </w:tabs>
              <w:suppressAutoHyphens w:val="true"/>
              <w:spacing w:before="0" w:after="60"/>
              <w:ind w:hanging="0" w:left="0"/>
              <w:contextualSpacing/>
              <w:rPr>
                <w:sz w:val="22"/>
                <w:szCs w:val="22"/>
              </w:rPr>
            </w:pPr>
            <w:r>
              <w:rPr>
                <w:kern w:val="0"/>
                <w:sz w:val="22"/>
                <w:szCs w:val="22"/>
                <w:lang w:val="ru-RU" w:bidi="ar-SA"/>
              </w:rPr>
              <w:t>копии сертификатов соответствия/деклараций о соответствии</w:t>
            </w:r>
            <w:r>
              <w:rPr>
                <w:rStyle w:val="FootnoteReference"/>
                <w:kern w:val="0"/>
                <w:sz w:val="22"/>
                <w:szCs w:val="22"/>
                <w:lang w:val="ru-RU" w:bidi="ar-SA"/>
              </w:rPr>
              <w:footnoteReference w:id="22"/>
            </w:r>
            <w:r>
              <w:rPr>
                <w:kern w:val="0"/>
                <w:sz w:val="22"/>
                <w:szCs w:val="22"/>
                <w:lang w:val="ru-RU" w:bidi="ar-SA"/>
              </w:rPr>
              <w:t>;</w:t>
            </w:r>
          </w:p>
          <w:p>
            <w:pPr>
              <w:pStyle w:val="112"/>
              <w:widowControl w:val="false"/>
              <w:numPr>
                <w:ilvl w:val="0"/>
                <w:numId w:val="46"/>
              </w:numPr>
              <w:tabs>
                <w:tab w:val="clear" w:pos="709"/>
                <w:tab w:val="left" w:pos="1134" w:leader="none"/>
              </w:tabs>
              <w:suppressAutoHyphens w:val="true"/>
              <w:spacing w:before="0" w:after="60"/>
              <w:ind w:hanging="0" w:left="0"/>
              <w:contextualSpacing/>
              <w:rPr>
                <w:sz w:val="22"/>
                <w:szCs w:val="22"/>
              </w:rPr>
            </w:pPr>
            <w:r>
              <w:rPr>
                <w:kern w:val="0"/>
                <w:sz w:val="22"/>
                <w:szCs w:val="22"/>
                <w:lang w:val="ru-RU" w:bidi="ar-SA"/>
              </w:rPr>
              <w:t>счет-фактуру</w:t>
            </w:r>
            <w:r>
              <w:rPr>
                <w:rStyle w:val="FootnoteReference"/>
                <w:kern w:val="0"/>
                <w:sz w:val="22"/>
                <w:szCs w:val="22"/>
                <w:lang w:val="ru-RU" w:bidi="ar-SA"/>
              </w:rPr>
              <w:footnoteReference w:id="23"/>
            </w:r>
            <w:r>
              <w:rPr>
                <w:kern w:val="0"/>
                <w:sz w:val="22"/>
                <w:szCs w:val="22"/>
                <w:lang w:val="ru-RU" w:bidi="ar-SA"/>
              </w:rPr>
              <w:t>;</w:t>
            </w:r>
          </w:p>
          <w:p>
            <w:pPr>
              <w:pStyle w:val="112"/>
              <w:widowControl w:val="false"/>
              <w:numPr>
                <w:ilvl w:val="0"/>
                <w:numId w:val="46"/>
              </w:numPr>
              <w:tabs>
                <w:tab w:val="clear" w:pos="709"/>
                <w:tab w:val="left" w:pos="1134" w:leader="none"/>
              </w:tabs>
              <w:suppressAutoHyphens w:val="true"/>
              <w:spacing w:before="0" w:after="60"/>
              <w:ind w:hanging="0" w:left="0"/>
              <w:contextualSpacing/>
              <w:rPr>
                <w:sz w:val="22"/>
                <w:szCs w:val="22"/>
              </w:rPr>
            </w:pPr>
            <w:r>
              <w:rPr>
                <w:kern w:val="0"/>
                <w:sz w:val="22"/>
                <w:szCs w:val="22"/>
                <w:lang w:val="ru-RU" w:bidi="ar-SA"/>
              </w:rPr>
              <w:t>материалы фото- и видеофиксации, осуществляемой в процессе приемки Товара, для подтверждения соответствия фактически поставленного Товара требованиям, предусмотренным Техническим заданием и Договором.</w:t>
            </w:r>
          </w:p>
          <w:p>
            <w:pPr>
              <w:pStyle w:val="112"/>
              <w:widowControl w:val="false"/>
              <w:numPr>
                <w:ilvl w:val="0"/>
                <w:numId w:val="44"/>
              </w:numPr>
              <w:tabs>
                <w:tab w:val="clear" w:pos="709"/>
                <w:tab w:val="left" w:pos="993" w:leader="none"/>
              </w:tabs>
              <w:suppressAutoHyphens w:val="true"/>
              <w:spacing w:before="0" w:after="60"/>
              <w:ind w:hanging="0" w:left="0"/>
              <w:contextualSpacing/>
              <w:rPr>
                <w:sz w:val="22"/>
                <w:szCs w:val="22"/>
              </w:rPr>
            </w:pPr>
            <w:r>
              <w:rPr>
                <w:kern w:val="0"/>
                <w:sz w:val="22"/>
                <w:szCs w:val="22"/>
                <w:lang w:val="ru-RU" w:bidi="ar-SA"/>
              </w:rPr>
              <w:t>паспорт на Товар;</w:t>
            </w:r>
          </w:p>
          <w:p>
            <w:pPr>
              <w:pStyle w:val="112"/>
              <w:widowControl w:val="false"/>
              <w:numPr>
                <w:ilvl w:val="0"/>
                <w:numId w:val="44"/>
              </w:numPr>
              <w:tabs>
                <w:tab w:val="clear" w:pos="709"/>
                <w:tab w:val="left" w:pos="993" w:leader="none"/>
              </w:tabs>
              <w:suppressAutoHyphens w:val="true"/>
              <w:spacing w:before="0" w:after="60"/>
              <w:ind w:hanging="0" w:left="0"/>
              <w:contextualSpacing/>
              <w:rPr>
                <w:sz w:val="22"/>
                <w:szCs w:val="22"/>
              </w:rPr>
            </w:pPr>
            <w:r>
              <w:rPr>
                <w:kern w:val="0"/>
                <w:sz w:val="22"/>
                <w:szCs w:val="22"/>
                <w:lang w:val="ru-RU" w:bidi="ar-SA"/>
              </w:rPr>
              <w:t>инструкцию по эксплуатации Товара.</w:t>
            </w:r>
          </w:p>
          <w:p>
            <w:pPr>
              <w:pStyle w:val="ConsPlusNormal1"/>
              <w:widowControl w:val="false"/>
              <w:tabs>
                <w:tab w:val="clear" w:pos="709"/>
                <w:tab w:val="left" w:pos="993" w:leader="none"/>
              </w:tabs>
              <w:suppressAutoHyphens w:val="true"/>
              <w:spacing w:before="0" w:after="0"/>
              <w:jc w:val="both"/>
              <w:rPr>
                <w:rFonts w:ascii="Times New Roman" w:hAnsi="Times New Roman" w:cs="Times New Roman"/>
                <w:sz w:val="22"/>
                <w:szCs w:val="22"/>
              </w:rPr>
            </w:pPr>
            <w:r>
              <w:rPr>
                <w:rFonts w:cs="Times New Roman" w:ascii="Times New Roman" w:hAnsi="Times New Roman"/>
                <w:kern w:val="0"/>
                <w:sz w:val="22"/>
                <w:szCs w:val="22"/>
                <w:lang w:val="ru-RU" w:bidi="ar-SA"/>
              </w:rPr>
            </w:r>
          </w:p>
          <w:p>
            <w:pPr>
              <w:pStyle w:val="ConsPlusNormal1"/>
              <w:widowControl w:val="false"/>
              <w:numPr>
                <w:ilvl w:val="2"/>
                <w:numId w:val="8"/>
              </w:numPr>
              <w:tabs>
                <w:tab w:val="clear" w:pos="709"/>
                <w:tab w:val="left" w:pos="993" w:leader="none"/>
              </w:tabs>
              <w:suppressAutoHyphens w:val="true"/>
              <w:spacing w:before="0" w:after="0"/>
              <w:ind w:hanging="0" w:left="0"/>
              <w:jc w:val="both"/>
              <w:rPr>
                <w:rFonts w:ascii="Times New Roman" w:hAnsi="Times New Roman" w:cs="Times New Roman"/>
                <w:sz w:val="22"/>
                <w:szCs w:val="22"/>
              </w:rPr>
            </w:pPr>
            <w:r>
              <w:rPr>
                <w:rFonts w:cs="Times New Roman" w:ascii="Times New Roman" w:hAnsi="Times New Roman"/>
                <w:kern w:val="0"/>
                <w:sz w:val="22"/>
                <w:szCs w:val="22"/>
                <w:lang w:val="ru-RU" w:bidi="ar-SA"/>
              </w:rPr>
              <w:t>Поставщик предоставляет Заказчику отчетные документы на бумажном носителе в 2 (двух) экземплярах, а также на электронном носителе в формате PDF.</w:t>
            </w:r>
          </w:p>
          <w:p>
            <w:pPr>
              <w:pStyle w:val="ConsPlusNormal1"/>
              <w:widowControl w:val="false"/>
              <w:tabs>
                <w:tab w:val="clear" w:pos="709"/>
                <w:tab w:val="left" w:pos="993" w:leader="none"/>
              </w:tabs>
              <w:suppressAutoHyphens w:val="true"/>
              <w:spacing w:before="0" w:after="0"/>
              <w:jc w:val="both"/>
              <w:rPr>
                <w:rFonts w:ascii="Times New Roman" w:hAnsi="Times New Roman" w:cs="Times New Roman"/>
                <w:sz w:val="22"/>
                <w:szCs w:val="22"/>
              </w:rPr>
            </w:pPr>
            <w:r>
              <w:rPr>
                <w:rFonts w:cs="Times New Roman" w:ascii="Times New Roman" w:hAnsi="Times New Roman"/>
                <w:kern w:val="0"/>
                <w:sz w:val="22"/>
                <w:szCs w:val="22"/>
                <w:lang w:val="ru-RU" w:bidi="ar-SA"/>
              </w:rPr>
            </w:r>
          </w:p>
          <w:p>
            <w:pPr>
              <w:pStyle w:val="ConsPlusNormal1"/>
              <w:widowControl w:val="false"/>
              <w:numPr>
                <w:ilvl w:val="2"/>
                <w:numId w:val="8"/>
              </w:numPr>
              <w:tabs>
                <w:tab w:val="clear" w:pos="709"/>
                <w:tab w:val="left" w:pos="993" w:leader="none"/>
              </w:tabs>
              <w:suppressAutoHyphens w:val="true"/>
              <w:spacing w:before="0" w:after="0"/>
              <w:ind w:hanging="0" w:left="0"/>
              <w:jc w:val="both"/>
              <w:rPr>
                <w:rFonts w:ascii="Times New Roman" w:hAnsi="Times New Roman" w:cs="Times New Roman"/>
                <w:sz w:val="22"/>
                <w:szCs w:val="22"/>
              </w:rPr>
            </w:pPr>
            <w:r>
              <w:rPr>
                <w:rFonts w:cs="Times New Roman" w:ascii="Times New Roman" w:hAnsi="Times New Roman"/>
                <w:kern w:val="0"/>
                <w:sz w:val="22"/>
                <w:szCs w:val="22"/>
                <w:lang w:val="ru-RU" w:bidi="ar-SA"/>
              </w:rPr>
              <w:t xml:space="preserve">Поставщик предоставляет Заказчику исполнительную документацию </w:t>
            </w:r>
            <w:r>
              <w:rPr>
                <w:kern w:val="0"/>
                <w:sz w:val="22"/>
                <w:szCs w:val="22"/>
                <w:lang w:val="ru-RU" w:bidi="ar-SA"/>
              </w:rPr>
              <w:t xml:space="preserve">и техническую </w:t>
            </w:r>
            <w:r>
              <w:rPr>
                <w:rFonts w:cs="Times New Roman" w:ascii="Times New Roman" w:hAnsi="Times New Roman"/>
                <w:kern w:val="0"/>
                <w:sz w:val="22"/>
                <w:szCs w:val="22"/>
                <w:lang w:val="ru-RU" w:bidi="ar-SA"/>
              </w:rPr>
              <w:t>документацию на используемые материалы и монтируемое оборудование на бумажном носителе в 1 (одном) экземпляре и на электронном носителе в одном экземпляре.</w:t>
            </w:r>
          </w:p>
          <w:p>
            <w:pPr>
              <w:pStyle w:val="ConsPlusNormal1"/>
              <w:widowControl w:val="false"/>
              <w:tabs>
                <w:tab w:val="clear" w:pos="709"/>
                <w:tab w:val="left" w:pos="993" w:leader="none"/>
              </w:tabs>
              <w:suppressAutoHyphens w:val="true"/>
              <w:spacing w:before="0" w:after="0"/>
              <w:jc w:val="both"/>
              <w:rPr>
                <w:rFonts w:ascii="Times New Roman" w:hAnsi="Times New Roman" w:cs="Times New Roman"/>
                <w:sz w:val="22"/>
                <w:szCs w:val="22"/>
              </w:rPr>
            </w:pPr>
            <w:r>
              <w:rPr>
                <w:rFonts w:cs="Times New Roman" w:ascii="Times New Roman" w:hAnsi="Times New Roman"/>
                <w:kern w:val="0"/>
                <w:sz w:val="22"/>
                <w:szCs w:val="22"/>
                <w:lang w:val="ru-RU" w:bidi="ar-SA"/>
              </w:rPr>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kern w:val="0"/>
                <w:lang w:val="ru-RU" w:bidi="ar-SA"/>
              </w:rPr>
            </w:r>
            <w:bookmarkStart w:id="18" w:name="_Ref98513022"/>
            <w:bookmarkStart w:id="19" w:name="_Ref98513022"/>
            <w:bookmarkEnd w:id="19"/>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Срок проведения приемо-сдаточных испытаний</w:t>
            </w:r>
          </w:p>
        </w:tc>
        <w:tc>
          <w:tcPr>
            <w:tcW w:w="7088" w:type="dxa"/>
            <w:gridSpan w:val="3"/>
            <w:tcBorders>
              <w:right w:val="nil"/>
            </w:tcBorders>
          </w:tcPr>
          <w:p>
            <w:pPr>
              <w:pStyle w:val="VL"/>
              <w:widowControl/>
              <w:suppressAutoHyphens w:val="true"/>
              <w:spacing w:before="240" w:after="0"/>
              <w:rPr>
                <w:rFonts w:ascii="Times New Roman" w:hAnsi="Times New Roman" w:eastAsia="Times New Roman"/>
                <w:color w:val="auto"/>
                <w:lang w:eastAsia="ru-RU"/>
              </w:rPr>
            </w:pPr>
            <w:r>
              <w:rPr>
                <w:rFonts w:ascii="Times New Roman" w:hAnsi="Times New Roman"/>
                <w:color w:val="auto"/>
                <w:kern w:val="0"/>
                <w:lang w:val="ru-RU" w:bidi="ar-SA"/>
              </w:rPr>
              <w:t xml:space="preserve">Приемо-сдаточные испытания подлежат окончанию в срок не позднее </w:t>
            </w:r>
            <w:r>
              <w:rPr>
                <w:rFonts w:eastAsia="Times New Roman" w:ascii="Times New Roman" w:hAnsi="Times New Roman"/>
                <w:color w:val="auto"/>
                <w:kern w:val="0"/>
                <w:lang w:val="ru-RU" w:eastAsia="ru-RU" w:bidi="ar-SA"/>
              </w:rPr>
              <w:t>3 (трех) календарных</w:t>
            </w:r>
            <w:r>
              <w:rPr>
                <w:rFonts w:ascii="Times New Roman" w:hAnsi="Times New Roman"/>
                <w:color w:val="auto"/>
                <w:kern w:val="0"/>
                <w:lang w:val="ru-RU" w:bidi="ar-SA"/>
              </w:rPr>
              <w:t xml:space="preserve"> дней с даты начала проведения приемо-сдаточных испытаний.</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kern w:val="0"/>
                <w:lang w:val="ru-RU" w:bidi="ar-SA"/>
              </w:rPr>
            </w:r>
            <w:bookmarkStart w:id="20" w:name="_Ref529952494"/>
            <w:bookmarkStart w:id="21" w:name="_Ref93587418"/>
            <w:bookmarkStart w:id="22" w:name="_Ref529952494"/>
            <w:bookmarkStart w:id="23" w:name="_Ref93587418"/>
            <w:bookmarkEnd w:id="22"/>
            <w:bookmarkEnd w:id="23"/>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Срок осуществления Заказчиком приемки Товара и выполненных Работ</w:t>
            </w:r>
          </w:p>
        </w:tc>
        <w:tc>
          <w:tcPr>
            <w:tcW w:w="7088" w:type="dxa"/>
            <w:gridSpan w:val="3"/>
            <w:tcBorders>
              <w:right w:val="nil"/>
            </w:tcBorders>
          </w:tcPr>
          <w:p>
            <w:pPr>
              <w:pStyle w:val="VL"/>
              <w:widowControl/>
              <w:suppressAutoHyphens w:val="true"/>
              <w:spacing w:before="240" w:after="0"/>
              <w:rPr>
                <w:rFonts w:ascii="Times New Roman" w:hAnsi="Times New Roman"/>
                <w:i/>
                <w:i/>
                <w:color w:val="auto"/>
              </w:rPr>
            </w:pPr>
            <w:r>
              <w:rPr>
                <w:rFonts w:eastAsia="Times New Roman" w:ascii="Times New Roman" w:hAnsi="Times New Roman"/>
                <w:color w:val="auto"/>
                <w:kern w:val="0"/>
                <w:lang w:val="ru-RU" w:eastAsia="ru-RU" w:bidi="ar-SA"/>
              </w:rPr>
              <w:t>Срок приемки Товара и выполненных Работ – не позднее 15</w:t>
            </w:r>
            <w:r>
              <w:rPr>
                <w:rStyle w:val="FootnoteReference"/>
                <w:rFonts w:eastAsia="Times New Roman" w:ascii="Times New Roman" w:hAnsi="Times New Roman"/>
                <w:color w:val="auto"/>
                <w:kern w:val="0"/>
                <w:lang w:val="ru-RU" w:eastAsia="ru-RU" w:bidi="ar-SA"/>
              </w:rPr>
              <w:footnoteReference w:id="24"/>
            </w:r>
            <w:r>
              <w:rPr>
                <w:rFonts w:eastAsia="Times New Roman" w:ascii="Times New Roman" w:hAnsi="Times New Roman"/>
                <w:color w:val="auto"/>
                <w:kern w:val="0"/>
                <w:lang w:val="ru-RU" w:eastAsia="ru-RU" w:bidi="ar-SA"/>
              </w:rPr>
              <w:t xml:space="preserve"> (пятнадцати) рабочих дней с даты начала приемки. Дата начала приемки Товара и выполненных Работ - первый рабочий день, следующий за датой окончания приемо-сдаточных испытаний, что подтверждается Актом приемо-сдаточных испытаний, составленным по форме приложения № 9 к Договору, и получением отчётных документов, предусмотренных Договором и Техническим заданием.</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kern w:val="0"/>
                <w:lang w:val="ru-RU" w:bidi="ar-SA"/>
              </w:rPr>
            </w:r>
            <w:bookmarkStart w:id="24" w:name="_Ref529952316"/>
            <w:bookmarkStart w:id="25" w:name="_Ref95305083"/>
            <w:bookmarkStart w:id="26" w:name="_Ref529952316"/>
            <w:bookmarkStart w:id="27" w:name="_Ref95305083"/>
            <w:bookmarkEnd w:id="26"/>
            <w:bookmarkEnd w:id="27"/>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 xml:space="preserve">Срок подписания Заказчиком Товарной накладной (унифицированная форма № ТОРГ-12 либо УПД) и Акта </w:t>
            </w:r>
            <w:r>
              <w:rPr>
                <w:rFonts w:eastAsia="Times New Roman" w:ascii="Times New Roman" w:hAnsi="Times New Roman"/>
                <w:color w:val="auto"/>
                <w:kern w:val="0"/>
                <w:lang w:val="ru-RU" w:eastAsia="ru-RU" w:bidi="ar-SA"/>
              </w:rPr>
              <w:t xml:space="preserve">сдачи-приемки выполненного монтажа МОПС </w:t>
            </w:r>
            <w:r>
              <w:rPr>
                <w:rFonts w:ascii="Times New Roman" w:hAnsi="Times New Roman"/>
                <w:color w:val="auto"/>
                <w:kern w:val="0"/>
                <w:lang w:val="ru-RU" w:bidi="ar-SA"/>
              </w:rPr>
              <w:t>Сводного акта поставки Товара и сдачи-приемки выполненных Работ по Заявке</w:t>
            </w:r>
          </w:p>
        </w:tc>
        <w:tc>
          <w:tcPr>
            <w:tcW w:w="7088" w:type="dxa"/>
            <w:gridSpan w:val="3"/>
            <w:tcBorders>
              <w:right w:val="nil"/>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 xml:space="preserve">Заказчик подписывает Товарную накладную (унифицированная форма № ТОРГ-12 либо УПД) и Акт </w:t>
            </w:r>
            <w:r>
              <w:rPr>
                <w:rFonts w:eastAsia="Times New Roman" w:ascii="Times New Roman" w:hAnsi="Times New Roman"/>
                <w:color w:val="auto"/>
                <w:kern w:val="0"/>
                <w:lang w:val="ru-RU" w:eastAsia="ru-RU" w:bidi="ar-SA"/>
              </w:rPr>
              <w:t>сдачи-приемки выполненного монтажа МОПС</w:t>
            </w:r>
            <w:r>
              <w:rPr>
                <w:rFonts w:ascii="Times New Roman" w:hAnsi="Times New Roman"/>
                <w:color w:val="auto"/>
                <w:kern w:val="0"/>
                <w:lang w:val="ru-RU" w:bidi="ar-SA"/>
              </w:rPr>
              <w:t xml:space="preserve"> в течение</w:t>
            </w:r>
            <w:r>
              <w:rPr>
                <w:rFonts w:ascii="Times New Roman" w:hAnsi="Times New Roman"/>
                <w:i/>
                <w:color w:val="auto"/>
                <w:kern w:val="0"/>
                <w:lang w:val="ru-RU" w:bidi="ar-SA"/>
              </w:rPr>
              <w:t xml:space="preserve"> 3 (трёх)</w:t>
            </w:r>
            <w:r>
              <w:rPr>
                <w:rFonts w:ascii="Times New Roman" w:hAnsi="Times New Roman"/>
                <w:color w:val="auto"/>
                <w:kern w:val="0"/>
                <w:lang w:val="ru-RU" w:bidi="ar-SA"/>
              </w:rPr>
              <w:t xml:space="preserve"> рабочих дней со дня окончания срока приемки, указанного в п. </w:t>
            </w:r>
            <w:r>
              <w:rPr>
                <w:rFonts w:ascii="Times New Roman" w:hAnsi="Times New Roman"/>
                <w:color w:val="auto"/>
                <w:kern w:val="0"/>
                <w:lang w:val="ru-RU" w:bidi="ar-SA"/>
              </w:rPr>
              <w:fldChar w:fldCharType="begin"/>
            </w:r>
            <w:r>
              <w:rPr>
                <w:kern w:val="0"/>
                <w:rFonts w:ascii="Times New Roman" w:hAnsi="Times New Roman"/>
                <w:color w:val="auto"/>
                <w:lang w:val="ru-RU" w:bidi="ar-SA"/>
              </w:rPr>
              <w:instrText xml:space="preserve"> REF _Ref93587418 \r \r \h </w:instrText>
            </w:r>
            <w:r>
              <w:rPr>
                <w:kern w:val="0"/>
                <w:rFonts w:ascii="Times New Roman" w:hAnsi="Times New Roman"/>
                <w:color w:val="auto"/>
                <w:lang w:val="ru-RU" w:bidi="ar-SA"/>
              </w:rPr>
              <w:fldChar w:fldCharType="separate"/>
            </w:r>
            <w:r>
              <w:rPr>
                <w:kern w:val="0"/>
                <w:rFonts w:ascii="Times New Roman" w:hAnsi="Times New Roman"/>
                <w:color w:val="auto"/>
                <w:lang w:val="ru-RU" w:bidi="ar-SA"/>
              </w:rPr>
              <w:t>1.11</w:t>
            </w:r>
            <w:r>
              <w:rPr>
                <w:kern w:val="0"/>
                <w:rFonts w:ascii="Times New Roman" w:hAnsi="Times New Roman"/>
                <w:color w:val="auto"/>
                <w:lang w:val="ru-RU" w:bidi="ar-SA"/>
              </w:rPr>
              <w:fldChar w:fldCharType="end"/>
            </w:r>
            <w:r>
              <w:rPr>
                <w:rFonts w:ascii="Times New Roman" w:hAnsi="Times New Roman"/>
                <w:color w:val="auto"/>
                <w:kern w:val="0"/>
                <w:lang w:val="ru-RU" w:bidi="ar-SA"/>
              </w:rPr>
              <w:t xml:space="preserve"> Договора, и направляет один экземпляр акта Поставщику.</w:t>
            </w:r>
          </w:p>
          <w:p>
            <w:pPr>
              <w:pStyle w:val="VL"/>
              <w:widowControl/>
              <w:suppressAutoHyphens w:val="true"/>
              <w:rPr>
                <w:rFonts w:ascii="Times New Roman" w:hAnsi="Times New Roman"/>
                <w:i/>
                <w:i/>
                <w:color w:val="auto"/>
              </w:rPr>
            </w:pPr>
            <w:r>
              <w:rPr>
                <w:rFonts w:ascii="Times New Roman" w:hAnsi="Times New Roman"/>
                <w:color w:val="auto"/>
                <w:kern w:val="0"/>
                <w:lang w:val="ru-RU" w:bidi="ar-SA"/>
              </w:rPr>
              <w:t>Заказчик в течение 3 (трёх) рабочих дней со дня получения Сводного акта поставки Товара и сдачи-приемки выполненных Работ по Заявке обязан рассмотреть и в случае отсутствия возражений подписать указанный акт.</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kern w:val="0"/>
                <w:lang w:val="ru-RU" w:bidi="ar-SA"/>
              </w:rPr>
            </w:r>
            <w:bookmarkStart w:id="28" w:name="_Ref529952580"/>
            <w:bookmarkStart w:id="29" w:name="_Ref95305581"/>
            <w:bookmarkStart w:id="30" w:name="_Ref529952580"/>
            <w:bookmarkStart w:id="31" w:name="_Ref95305581"/>
            <w:bookmarkEnd w:id="30"/>
            <w:bookmarkEnd w:id="31"/>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Срок направления Поставщиком счета на оплату по Договору</w:t>
            </w:r>
          </w:p>
        </w:tc>
        <w:tc>
          <w:tcPr>
            <w:tcW w:w="7088" w:type="dxa"/>
            <w:gridSpan w:val="3"/>
            <w:tcBorders>
              <w:right w:val="nil"/>
            </w:tcBorders>
          </w:tcPr>
          <w:p>
            <w:pPr>
              <w:pStyle w:val="VL"/>
              <w:widowControl/>
              <w:suppressAutoHyphens w:val="true"/>
              <w:spacing w:before="240" w:after="0"/>
              <w:rPr>
                <w:rFonts w:ascii="Times New Roman" w:hAnsi="Times New Roman"/>
                <w:i/>
                <w:i/>
                <w:color w:val="auto"/>
              </w:rPr>
            </w:pPr>
            <w:r>
              <w:rPr>
                <w:rFonts w:ascii="Times New Roman" w:hAnsi="Times New Roman"/>
                <w:color w:val="auto"/>
                <w:kern w:val="0"/>
                <w:lang w:val="ru-RU" w:bidi="ar-SA"/>
              </w:rPr>
              <w:t>Поставщик направляет Заказчику счет на оплату по Договору в течение 3 (трёх) рабочих дней с даты подписания Сторонами Сводного акта поставки Товара и сдачи-приемки выполненных Работ каждой исполненной Заявки без замечаний.</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kern w:val="0"/>
                <w:lang w:val="ru-RU" w:bidi="ar-SA"/>
              </w:rPr>
            </w:r>
            <w:bookmarkStart w:id="32" w:name="_Ref529952191"/>
            <w:bookmarkStart w:id="33" w:name="_Ref162354904"/>
            <w:bookmarkStart w:id="34" w:name="_Ref529952191"/>
            <w:bookmarkStart w:id="35" w:name="_Ref162354904"/>
            <w:bookmarkEnd w:id="34"/>
            <w:bookmarkEnd w:id="35"/>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Срок оплаты Заказчиком по Договору</w:t>
            </w:r>
          </w:p>
        </w:tc>
        <w:tc>
          <w:tcPr>
            <w:tcW w:w="7088" w:type="dxa"/>
            <w:gridSpan w:val="3"/>
            <w:tcBorders>
              <w:right w:val="nil"/>
            </w:tcBorders>
          </w:tcPr>
          <w:p>
            <w:pPr>
              <w:pStyle w:val="VL"/>
              <w:widowControl/>
              <w:suppressAutoHyphens w:val="true"/>
              <w:spacing w:before="240" w:after="0"/>
              <w:ind w:firstLine="34"/>
              <w:rPr>
                <w:rFonts w:ascii="Times New Roman" w:hAnsi="Times New Roman"/>
                <w:color w:val="auto"/>
              </w:rPr>
            </w:pPr>
            <w:r>
              <w:rPr>
                <w:rFonts w:ascii="Times New Roman" w:hAnsi="Times New Roman"/>
                <w:i/>
                <w:iCs/>
                <w:color w:val="auto"/>
                <w:kern w:val="0"/>
                <w:lang w:val="ru-RU" w:bidi="ar-SA"/>
              </w:rPr>
              <w:t xml:space="preserve">Вариант 1 (в случае проведения закупочной процедуры, в которой участниками могут являться в том числе субъекты МСП) </w:t>
            </w:r>
            <w:r>
              <w:rPr>
                <w:rFonts w:ascii="Times New Roman" w:hAnsi="Times New Roman"/>
                <w:color w:val="auto"/>
                <w:kern w:val="0"/>
                <w:lang w:val="ru-RU" w:bidi="ar-SA"/>
              </w:rPr>
              <w:t>–</w:t>
            </w:r>
          </w:p>
          <w:p>
            <w:pPr>
              <w:pStyle w:val="VL"/>
              <w:widowControl/>
              <w:suppressAutoHyphens w:val="true"/>
              <w:ind w:firstLine="34"/>
              <w:rPr>
                <w:rFonts w:ascii="Times New Roman" w:hAnsi="Times New Roman"/>
                <w:i/>
                <w:i/>
                <w:iCs/>
                <w:color w:val="auto"/>
              </w:rPr>
            </w:pPr>
            <w:r>
              <w:rPr>
                <w:rFonts w:ascii="Times New Roman" w:hAnsi="Times New Roman"/>
                <w:i/>
                <w:iCs/>
                <w:color w:val="auto"/>
                <w:kern w:val="0"/>
                <w:lang w:val="ru-RU" w:bidi="ar-SA"/>
              </w:rPr>
              <w:t>Подвариант 1.1 (в случае объявления победителем закупочной процедуры участника, не являющегося субъектом МСП)</w:t>
            </w:r>
          </w:p>
          <w:p>
            <w:pPr>
              <w:pStyle w:val="VL"/>
              <w:widowControl/>
              <w:suppressAutoHyphens w:val="true"/>
              <w:rPr>
                <w:rFonts w:ascii="Times New Roman" w:hAnsi="Times New Roman"/>
              </w:rPr>
            </w:pPr>
            <w:r>
              <w:rPr>
                <w:rFonts w:ascii="Times New Roman" w:hAnsi="Times New Roman"/>
                <w:iCs/>
                <w:kern w:val="0"/>
                <w:lang w:val="ru-RU" w:bidi="ar-SA"/>
              </w:rPr>
              <w:t xml:space="preserve">Не более </w:t>
            </w:r>
            <w:r>
              <w:rPr>
                <w:rFonts w:ascii="Times New Roman" w:hAnsi="Times New Roman"/>
                <w:i/>
                <w:iCs/>
                <w:kern w:val="0"/>
                <w:lang w:val="ru-RU" w:bidi="ar-SA"/>
              </w:rPr>
              <w:t xml:space="preserve">7 (семи) рабочих дней </w:t>
            </w:r>
            <w:r>
              <w:rPr>
                <w:rFonts w:ascii="Times New Roman" w:hAnsi="Times New Roman"/>
                <w:iCs/>
                <w:kern w:val="0"/>
                <w:lang w:val="ru-RU" w:bidi="ar-SA"/>
              </w:rPr>
              <w:t>со дня подписания Заказчиком без замечаний</w:t>
            </w:r>
            <w:r>
              <w:rPr>
                <w:rFonts w:ascii="Times New Roman" w:hAnsi="Times New Roman"/>
                <w:color w:val="auto"/>
                <w:kern w:val="0"/>
                <w:lang w:val="ru-RU" w:bidi="ar-SA"/>
              </w:rPr>
              <w:t xml:space="preserve"> Сводного акта поставки Товара и сдачи-приемки выполненных Работ по Заявке</w:t>
            </w:r>
          </w:p>
          <w:p>
            <w:pPr>
              <w:pStyle w:val="VL"/>
              <w:widowControl/>
              <w:suppressAutoHyphens w:val="true"/>
              <w:ind w:firstLine="34"/>
              <w:rPr>
                <w:rFonts w:ascii="Times New Roman" w:hAnsi="Times New Roman"/>
                <w:i/>
                <w:i/>
                <w:iCs/>
                <w:color w:val="auto"/>
              </w:rPr>
            </w:pPr>
            <w:r>
              <w:rPr>
                <w:rFonts w:ascii="Times New Roman" w:hAnsi="Times New Roman"/>
                <w:i/>
                <w:iCs/>
                <w:color w:val="auto"/>
                <w:kern w:val="0"/>
                <w:lang w:val="ru-RU" w:bidi="ar-SA"/>
              </w:rPr>
              <w:t>Подвариант 1.2 (в случае объявления победителем закупочной процедуры участника, являющегося субъектом МСП)</w:t>
            </w:r>
          </w:p>
          <w:p>
            <w:pPr>
              <w:pStyle w:val="VL"/>
              <w:widowControl/>
              <w:suppressAutoHyphens w:val="true"/>
              <w:ind w:firstLine="34"/>
              <w:rPr>
                <w:rFonts w:ascii="Times New Roman" w:hAnsi="Times New Roman"/>
                <w:color w:val="auto"/>
              </w:rPr>
            </w:pPr>
            <w:r>
              <w:rPr>
                <w:rFonts w:ascii="Times New Roman" w:hAnsi="Times New Roman"/>
                <w:iCs/>
                <w:color w:val="auto"/>
                <w:kern w:val="0"/>
                <w:lang w:val="ru-RU" w:bidi="ar-SA"/>
              </w:rPr>
              <w:t xml:space="preserve">Не более </w:t>
            </w:r>
            <w:r>
              <w:rPr>
                <w:rFonts w:ascii="Times New Roman" w:hAnsi="Times New Roman"/>
                <w:i/>
                <w:iCs/>
                <w:color w:val="auto"/>
                <w:kern w:val="0"/>
                <w:lang w:val="ru-RU" w:bidi="ar-SA"/>
              </w:rPr>
              <w:t xml:space="preserve">7 (семи) </w:t>
            </w:r>
            <w:r>
              <w:rPr>
                <w:rFonts w:ascii="Times New Roman" w:hAnsi="Times New Roman"/>
                <w:iCs/>
                <w:color w:val="auto"/>
                <w:kern w:val="0"/>
                <w:lang w:val="ru-RU" w:bidi="ar-SA"/>
              </w:rPr>
              <w:t>рабочих дней со дня подписания Заказчиком без замечаний</w:t>
            </w:r>
            <w:r>
              <w:rPr>
                <w:rFonts w:ascii="Times New Roman" w:hAnsi="Times New Roman"/>
                <w:color w:val="auto"/>
                <w:kern w:val="0"/>
                <w:lang w:val="ru-RU" w:bidi="ar-SA"/>
              </w:rPr>
              <w:t xml:space="preserve"> Сводного акта поставки Товара и сдачи-приемки выполненных Работ по Заявке</w:t>
            </w:r>
          </w:p>
          <w:p>
            <w:pPr>
              <w:pStyle w:val="VL"/>
              <w:widowControl/>
              <w:suppressAutoHyphens w:val="true"/>
              <w:ind w:firstLine="34"/>
              <w:rPr>
                <w:rFonts w:ascii="Times New Roman" w:hAnsi="Times New Roman"/>
                <w:i/>
                <w:i/>
                <w:iCs/>
                <w:color w:val="auto"/>
              </w:rPr>
            </w:pPr>
            <w:r>
              <w:rPr>
                <w:rFonts w:ascii="Times New Roman" w:hAnsi="Times New Roman"/>
                <w:i/>
                <w:iCs/>
                <w:color w:val="auto"/>
                <w:kern w:val="0"/>
                <w:lang w:val="ru-RU" w:bidi="ar-SA"/>
              </w:rPr>
              <w:t>Вариант 2 (в случае проведения закупочной процедуры, в которой участники - только субъекты МСП</w:t>
            </w:r>
          </w:p>
          <w:p>
            <w:pPr>
              <w:pStyle w:val="VL"/>
              <w:widowControl/>
              <w:suppressAutoHyphens w:val="true"/>
              <w:ind w:firstLine="34"/>
              <w:rPr>
                <w:rFonts w:ascii="Times New Roman" w:hAnsi="Times New Roman"/>
                <w:color w:val="auto"/>
              </w:rPr>
            </w:pPr>
            <w:r>
              <w:rPr>
                <w:rFonts w:ascii="Times New Roman" w:hAnsi="Times New Roman"/>
                <w:iCs/>
                <w:color w:val="auto"/>
                <w:kern w:val="0"/>
                <w:lang w:val="ru-RU" w:bidi="ar-SA"/>
              </w:rPr>
              <w:t xml:space="preserve">Не более </w:t>
            </w:r>
            <w:r>
              <w:rPr>
                <w:rFonts w:ascii="Times New Roman" w:hAnsi="Times New Roman"/>
                <w:i/>
                <w:iCs/>
                <w:color w:val="auto"/>
                <w:kern w:val="0"/>
                <w:lang w:val="ru-RU" w:bidi="ar-SA"/>
              </w:rPr>
              <w:t xml:space="preserve">7 (семи) </w:t>
            </w:r>
            <w:r>
              <w:rPr>
                <w:rFonts w:ascii="Times New Roman" w:hAnsi="Times New Roman"/>
                <w:iCs/>
                <w:color w:val="auto"/>
                <w:kern w:val="0"/>
                <w:lang w:val="ru-RU" w:bidi="ar-SA"/>
              </w:rPr>
              <w:t xml:space="preserve">рабочих дней со дня подписания Заказчиком без замечаний </w:t>
            </w:r>
            <w:r>
              <w:rPr>
                <w:rFonts w:ascii="Times New Roman" w:hAnsi="Times New Roman"/>
                <w:color w:val="auto"/>
                <w:kern w:val="0"/>
                <w:lang w:val="ru-RU" w:bidi="ar-SA"/>
              </w:rPr>
              <w:t>Сводного акта поставки Товара и сдачи-приемки выполненных Работ по Заявке</w:t>
            </w:r>
          </w:p>
          <w:p>
            <w:pPr>
              <w:pStyle w:val="VL"/>
              <w:widowControl/>
              <w:suppressAutoHyphens w:val="true"/>
              <w:ind w:firstLine="34"/>
              <w:jc w:val="left"/>
              <w:rPr>
                <w:rFonts w:ascii="Times New Roman" w:hAnsi="Times New Roman"/>
                <w:i/>
                <w:i/>
                <w:iCs/>
                <w:color w:val="auto"/>
              </w:rPr>
            </w:pPr>
            <w:r>
              <w:rPr>
                <w:rFonts w:ascii="Times New Roman" w:hAnsi="Times New Roman"/>
                <w:i/>
                <w:iCs/>
                <w:color w:val="auto"/>
                <w:kern w:val="0"/>
                <w:lang w:val="ru-RU" w:bidi="ar-SA"/>
              </w:rPr>
              <w:t>Вариант 3 (в случае проведения закупочной процедуры, в которой участники привлекают по требованию закупочной документации в качестве соисполнителей субъектов МСП) –</w:t>
            </w:r>
          </w:p>
          <w:p>
            <w:pPr>
              <w:pStyle w:val="VL"/>
              <w:widowControl/>
              <w:suppressAutoHyphens w:val="true"/>
              <w:spacing w:before="0" w:after="60"/>
              <w:rPr>
                <w:rFonts w:ascii="Times New Roman" w:hAnsi="Times New Roman"/>
                <w:color w:val="auto"/>
              </w:rPr>
            </w:pPr>
            <w:r>
              <w:rPr>
                <w:rFonts w:ascii="Times New Roman" w:hAnsi="Times New Roman"/>
                <w:iCs/>
                <w:color w:val="auto"/>
                <w:kern w:val="0"/>
                <w:lang w:val="ru-RU" w:bidi="ar-SA"/>
              </w:rPr>
              <w:t xml:space="preserve">Не более </w:t>
            </w:r>
            <w:r>
              <w:rPr>
                <w:rFonts w:ascii="Times New Roman" w:hAnsi="Times New Roman"/>
                <w:i/>
                <w:iCs/>
                <w:color w:val="auto"/>
                <w:kern w:val="0"/>
                <w:lang w:val="ru-RU" w:bidi="ar-SA"/>
              </w:rPr>
              <w:t xml:space="preserve">7 (семи) </w:t>
            </w:r>
            <w:r>
              <w:rPr>
                <w:rFonts w:ascii="Times New Roman" w:hAnsi="Times New Roman"/>
                <w:iCs/>
                <w:color w:val="auto"/>
                <w:kern w:val="0"/>
                <w:lang w:val="ru-RU" w:bidi="ar-SA"/>
              </w:rPr>
              <w:t xml:space="preserve">рабочих дней со дня подписания Заказчиком без замечаний </w:t>
            </w:r>
            <w:r>
              <w:rPr>
                <w:rFonts w:ascii="Times New Roman" w:hAnsi="Times New Roman"/>
                <w:color w:val="auto"/>
                <w:kern w:val="0"/>
                <w:lang w:val="ru-RU" w:bidi="ar-SA"/>
              </w:rPr>
              <w:t>Сводного акта поставки Товара и сдачи-приемки выполненных Работ по Заявке.</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kern w:val="0"/>
                <w:lang w:val="ru-RU" w:bidi="ar-SA"/>
              </w:rPr>
            </w:r>
            <w:bookmarkStart w:id="36" w:name="_Ref529952198"/>
            <w:bookmarkStart w:id="37" w:name="_Ref529952198"/>
            <w:bookmarkEnd w:id="37"/>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Гарантийный срок на Товар (в том числе элементы комплектации)</w:t>
            </w:r>
          </w:p>
        </w:tc>
        <w:tc>
          <w:tcPr>
            <w:tcW w:w="7088" w:type="dxa"/>
            <w:gridSpan w:val="3"/>
            <w:tcBorders>
              <w:right w:val="nil"/>
            </w:tcBorders>
          </w:tcPr>
          <w:p>
            <w:pPr>
              <w:pStyle w:val="VL"/>
              <w:widowControl/>
              <w:suppressAutoHyphens w:val="true"/>
              <w:spacing w:before="240" w:after="0"/>
              <w:rPr>
                <w:rFonts w:ascii="Times New Roman" w:hAnsi="Times New Roman" w:eastAsia="Times New Roman"/>
                <w:color w:val="auto"/>
                <w:lang w:eastAsia="ru-RU"/>
              </w:rPr>
            </w:pPr>
            <w:r>
              <w:rPr>
                <w:rFonts w:eastAsia="Times New Roman" w:ascii="Times New Roman" w:hAnsi="Times New Roman"/>
                <w:color w:val="auto"/>
                <w:kern w:val="0"/>
                <w:lang w:val="ru-RU" w:eastAsia="ru-RU" w:bidi="ar-SA"/>
              </w:rPr>
              <w:t>-</w:t>
              <w:tab/>
              <w:t>7 (семь) лет на все несущие элементы конструкций, включая несущие элементы крыши, также на основание, на которое установлен Товар;</w:t>
            </w:r>
          </w:p>
          <w:p>
            <w:pPr>
              <w:pStyle w:val="VL"/>
              <w:widowControl/>
              <w:suppressAutoHyphens w:val="true"/>
              <w:rPr>
                <w:rFonts w:ascii="Times New Roman" w:hAnsi="Times New Roman" w:eastAsia="Times New Roman"/>
                <w:color w:val="auto"/>
                <w:lang w:eastAsia="ru-RU"/>
              </w:rPr>
            </w:pPr>
            <w:r>
              <w:rPr>
                <w:rFonts w:eastAsia="Times New Roman" w:ascii="Times New Roman" w:hAnsi="Times New Roman"/>
                <w:color w:val="auto"/>
                <w:kern w:val="0"/>
                <w:lang w:val="ru-RU" w:eastAsia="ru-RU" w:bidi="ar-SA"/>
              </w:rPr>
              <w:t>-</w:t>
              <w:tab/>
              <w:t>5 (пять) лет на гидроизоляцию, теплоизоляцию, ветроизоляцию и материал покрытия крыши (кровельный материал), на все элементы заполнения оконных проемов, на все элементы заполнения дверных проемов, на отделку фасада (финишное покрытие), на козырек входа;</w:t>
            </w:r>
          </w:p>
          <w:p>
            <w:pPr>
              <w:pStyle w:val="VL"/>
              <w:widowControl/>
              <w:suppressAutoHyphens w:val="true"/>
              <w:rPr>
                <w:rFonts w:ascii="Times New Roman" w:hAnsi="Times New Roman" w:eastAsia="Times New Roman"/>
                <w:color w:val="auto"/>
                <w:lang w:eastAsia="ru-RU"/>
              </w:rPr>
            </w:pPr>
            <w:r>
              <w:rPr>
                <w:rFonts w:eastAsia="Times New Roman" w:ascii="Times New Roman" w:hAnsi="Times New Roman"/>
                <w:color w:val="auto"/>
                <w:kern w:val="0"/>
                <w:lang w:val="ru-RU" w:eastAsia="ru-RU" w:bidi="ar-SA"/>
              </w:rPr>
              <w:t>-</w:t>
              <w:tab/>
              <w:t>2 (два) года</w:t>
            </w:r>
            <w:r>
              <w:rPr>
                <w:rFonts w:eastAsia="Times New Roman" w:ascii="Times New Roman" w:hAnsi="Times New Roman"/>
                <w:i/>
                <w:color w:val="auto"/>
                <w:kern w:val="0"/>
                <w:lang w:val="ru-RU" w:eastAsia="ru-RU" w:bidi="ar-SA"/>
              </w:rPr>
              <w:t xml:space="preserve"> </w:t>
            </w:r>
            <w:r>
              <w:rPr>
                <w:rFonts w:eastAsia="Times New Roman" w:ascii="Times New Roman" w:hAnsi="Times New Roman"/>
                <w:color w:val="auto"/>
                <w:kern w:val="0"/>
                <w:lang w:val="ru-RU" w:eastAsia="ru-RU" w:bidi="ar-SA"/>
              </w:rPr>
              <w:t>на остальные элементы Товара;</w:t>
            </w:r>
          </w:p>
          <w:p>
            <w:pPr>
              <w:pStyle w:val="VL"/>
              <w:widowControl/>
              <w:suppressAutoHyphens w:val="true"/>
              <w:rPr>
                <w:rFonts w:ascii="Times New Roman" w:hAnsi="Times New Roman" w:eastAsia="Times New Roman"/>
                <w:color w:val="auto"/>
                <w:lang w:eastAsia="ru-RU"/>
              </w:rPr>
            </w:pPr>
            <w:r>
              <w:rPr>
                <w:rFonts w:eastAsia="Times New Roman" w:ascii="Times New Roman" w:hAnsi="Times New Roman"/>
                <w:color w:val="auto"/>
                <w:kern w:val="0"/>
                <w:lang w:val="ru-RU" w:eastAsia="ru-RU" w:bidi="ar-SA"/>
              </w:rPr>
              <w:t>-</w:t>
              <w:tab/>
              <w:t>2 (два) года</w:t>
            </w:r>
            <w:r>
              <w:rPr>
                <w:rFonts w:eastAsia="Times New Roman" w:ascii="Times New Roman" w:hAnsi="Times New Roman"/>
                <w:i/>
                <w:color w:val="auto"/>
                <w:kern w:val="0"/>
                <w:lang w:val="ru-RU" w:eastAsia="ru-RU" w:bidi="ar-SA"/>
              </w:rPr>
              <w:t xml:space="preserve"> </w:t>
            </w:r>
            <w:r>
              <w:rPr>
                <w:rFonts w:eastAsia="Times New Roman" w:ascii="Times New Roman" w:hAnsi="Times New Roman"/>
                <w:color w:val="auto"/>
                <w:kern w:val="0"/>
                <w:lang w:val="ru-RU" w:eastAsia="ru-RU" w:bidi="ar-SA"/>
              </w:rPr>
              <w:t>на инженерное оборудование, указанное в Техническом задании (но не менее срока гарантии, предоставляемого производителем инженерного оборудования).</w:t>
            </w:r>
          </w:p>
          <w:p>
            <w:pPr>
              <w:pStyle w:val="VL"/>
              <w:widowControl/>
              <w:suppressAutoHyphens w:val="true"/>
              <w:rPr>
                <w:rFonts w:ascii="Times New Roman" w:hAnsi="Times New Roman"/>
                <w:color w:val="auto"/>
              </w:rPr>
            </w:pPr>
            <w:r>
              <w:rPr>
                <w:rFonts w:ascii="Times New Roman" w:hAnsi="Times New Roman"/>
                <w:color w:val="auto"/>
                <w:kern w:val="0"/>
                <w:lang w:val="ru-RU" w:bidi="ar-SA"/>
              </w:rPr>
              <w:t>Гарантийный срок в соответствии с настоящим пунктом исчисляется с момента подписания Поставщиком и Заказчиком товарной накладной по форме № ТОРГ-12 либо УПД.</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kern w:val="0"/>
                <w:lang w:val="ru-RU" w:bidi="ar-SA"/>
              </w:rPr>
            </w:r>
            <w:bookmarkStart w:id="38" w:name="_Ref529952948"/>
            <w:bookmarkStart w:id="39" w:name="_Ref529952948"/>
            <w:bookmarkEnd w:id="39"/>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Гарантийный срок на Работы</w:t>
            </w:r>
          </w:p>
        </w:tc>
        <w:tc>
          <w:tcPr>
            <w:tcW w:w="7088" w:type="dxa"/>
            <w:gridSpan w:val="3"/>
            <w:tcBorders>
              <w:right w:val="nil"/>
            </w:tcBorders>
          </w:tcPr>
          <w:p>
            <w:pPr>
              <w:pStyle w:val="VL"/>
              <w:widowControl/>
              <w:suppressAutoHyphens w:val="true"/>
              <w:spacing w:before="0" w:after="60"/>
              <w:rPr>
                <w:rFonts w:ascii="Times New Roman" w:hAnsi="Times New Roman"/>
                <w:color w:val="auto"/>
              </w:rPr>
            </w:pPr>
            <w:r>
              <w:rPr>
                <w:rFonts w:eastAsia="Times New Roman" w:ascii="Times New Roman" w:hAnsi="Times New Roman"/>
                <w:color w:val="auto"/>
                <w:kern w:val="0"/>
                <w:lang w:val="ru-RU" w:eastAsia="ru-RU" w:bidi="ar-SA"/>
              </w:rPr>
              <w:t>Не предусмотрен.</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kern w:val="0"/>
                <w:lang w:val="ru-RU" w:bidi="ar-SA"/>
              </w:rPr>
            </w:r>
            <w:bookmarkStart w:id="40" w:name="_Ref529952954"/>
            <w:bookmarkStart w:id="41" w:name="_Ref529952954"/>
            <w:bookmarkEnd w:id="41"/>
          </w:p>
        </w:tc>
        <w:tc>
          <w:tcPr>
            <w:tcW w:w="1984" w:type="dxa"/>
            <w:tcBorders/>
          </w:tcPr>
          <w:p>
            <w:pPr>
              <w:pStyle w:val="VL"/>
              <w:widowControl/>
              <w:suppressAutoHyphens w:val="true"/>
              <w:spacing w:before="240" w:after="0"/>
              <w:rPr>
                <w:rFonts w:ascii="Times New Roman" w:hAnsi="Times New Roman"/>
                <w:color w:val="auto"/>
                <w:highlight w:val="yellow"/>
              </w:rPr>
            </w:pPr>
            <w:r>
              <w:rPr>
                <w:rFonts w:ascii="Times New Roman" w:hAnsi="Times New Roman"/>
                <w:color w:val="auto"/>
                <w:kern w:val="0"/>
                <w:lang w:val="ru-RU" w:bidi="ar-SA"/>
              </w:rPr>
              <w:t>Срок для ответа Заказчиком на предупреждение Поставщика</w:t>
            </w:r>
          </w:p>
        </w:tc>
        <w:tc>
          <w:tcPr>
            <w:tcW w:w="7088" w:type="dxa"/>
            <w:gridSpan w:val="3"/>
            <w:tcBorders>
              <w:right w:val="nil"/>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 xml:space="preserve">Заказчик обязан ответить на предупреждение Поставщика об обстоятельствах, указанных в п. </w:t>
            </w:r>
            <w:r>
              <w:rPr>
                <w:rFonts w:ascii="Times New Roman" w:hAnsi="Times New Roman"/>
                <w:color w:val="auto"/>
                <w:kern w:val="0"/>
                <w:lang w:val="ru-RU" w:bidi="ar-SA"/>
              </w:rPr>
              <w:fldChar w:fldCharType="begin"/>
            </w:r>
            <w:r>
              <w:rPr>
                <w:kern w:val="0"/>
                <w:rFonts w:ascii="Times New Roman" w:hAnsi="Times New Roman"/>
                <w:color w:val="auto"/>
                <w:lang w:val="ru-RU" w:bidi="ar-SA"/>
              </w:rPr>
              <w:instrText xml:space="preserve"> REF _Ref529951784 \r \r \h </w:instrText>
            </w:r>
            <w:r>
              <w:rPr>
                <w:kern w:val="0"/>
                <w:rFonts w:ascii="Times New Roman" w:hAnsi="Times New Roman"/>
                <w:color w:val="auto"/>
                <w:lang w:val="ru-RU" w:bidi="ar-SA"/>
              </w:rPr>
              <w:fldChar w:fldCharType="separate"/>
            </w:r>
            <w:r>
              <w:rPr>
                <w:kern w:val="0"/>
                <w:rFonts w:ascii="Times New Roman" w:hAnsi="Times New Roman"/>
                <w:color w:val="auto"/>
                <w:lang w:val="ru-RU" w:bidi="ar-SA"/>
              </w:rPr>
              <w:t>5.1.23</w:t>
            </w:r>
            <w:r>
              <w:rPr>
                <w:kern w:val="0"/>
                <w:rFonts w:ascii="Times New Roman" w:hAnsi="Times New Roman"/>
                <w:color w:val="auto"/>
                <w:lang w:val="ru-RU" w:bidi="ar-SA"/>
              </w:rPr>
              <w:fldChar w:fldCharType="end"/>
            </w:r>
            <w:r>
              <w:rPr>
                <w:rFonts w:ascii="Times New Roman" w:hAnsi="Times New Roman"/>
                <w:color w:val="auto"/>
                <w:kern w:val="0"/>
                <w:lang w:val="ru-RU" w:bidi="ar-SA"/>
              </w:rPr>
              <w:t xml:space="preserve"> Договора, в течение 3 (трех) рабочих дней с даты получения Заказчиком предупреждения Поставщика.</w:t>
            </w:r>
          </w:p>
        </w:tc>
      </w:tr>
      <w:tr>
        <w:trPr/>
        <w:tc>
          <w:tcPr>
            <w:tcW w:w="851" w:type="dxa"/>
            <w:vMerge w:val="restart"/>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kern w:val="0"/>
                <w:lang w:val="ru-RU" w:bidi="ar-SA"/>
              </w:rPr>
            </w:r>
            <w:bookmarkStart w:id="42" w:name="_Ref529952746"/>
            <w:bookmarkStart w:id="43" w:name="_Ref529952746"/>
            <w:bookmarkEnd w:id="43"/>
          </w:p>
        </w:tc>
        <w:tc>
          <w:tcPr>
            <w:tcW w:w="1984" w:type="dxa"/>
            <w:vMerge w:val="restart"/>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Ответственность Поставщика</w:t>
            </w:r>
          </w:p>
        </w:tc>
        <w:tc>
          <w:tcPr>
            <w:tcW w:w="81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 xml:space="preserve">№ </w:t>
            </w:r>
            <w:r>
              <w:rPr>
                <w:rFonts w:ascii="Times New Roman" w:hAnsi="Times New Roman"/>
                <w:color w:val="auto"/>
                <w:kern w:val="0"/>
                <w:lang w:val="ru-RU" w:bidi="ar-SA"/>
              </w:rPr>
              <w:t>п/п</w:t>
            </w:r>
          </w:p>
        </w:tc>
        <w:tc>
          <w:tcPr>
            <w:tcW w:w="3219" w:type="dxa"/>
            <w:tcBorders/>
          </w:tcPr>
          <w:p>
            <w:pPr>
              <w:pStyle w:val="VL"/>
              <w:widowControl/>
              <w:suppressAutoHyphens w:val="true"/>
              <w:spacing w:before="240" w:after="0"/>
              <w:rPr>
                <w:rFonts w:ascii="Times New Roman" w:hAnsi="Times New Roman"/>
                <w:b/>
                <w:color w:val="auto"/>
              </w:rPr>
            </w:pPr>
            <w:r>
              <w:rPr>
                <w:rFonts w:ascii="Times New Roman" w:hAnsi="Times New Roman"/>
                <w:b/>
                <w:color w:val="auto"/>
                <w:kern w:val="0"/>
                <w:lang w:val="ru-RU" w:bidi="ar-SA"/>
              </w:rPr>
              <w:t>Нарушение</w:t>
            </w:r>
          </w:p>
        </w:tc>
        <w:tc>
          <w:tcPr>
            <w:tcW w:w="3055" w:type="dxa"/>
            <w:tcBorders>
              <w:right w:val="nil"/>
            </w:tcBorders>
          </w:tcPr>
          <w:p>
            <w:pPr>
              <w:pStyle w:val="VL"/>
              <w:widowControl/>
              <w:suppressAutoHyphens w:val="true"/>
              <w:spacing w:before="240" w:after="0"/>
              <w:rPr>
                <w:rFonts w:ascii="Times New Roman" w:hAnsi="Times New Roman"/>
                <w:b/>
                <w:color w:val="auto"/>
              </w:rPr>
            </w:pPr>
            <w:r>
              <w:rPr>
                <w:rFonts w:ascii="Times New Roman" w:hAnsi="Times New Roman"/>
                <w:b/>
                <w:color w:val="auto"/>
                <w:kern w:val="0"/>
                <w:lang w:val="ru-RU" w:bidi="ar-SA"/>
              </w:rPr>
              <w:t>Ответственность</w:t>
            </w:r>
            <w:bookmarkStart w:id="44" w:name="_Ref529953026"/>
            <w:bookmarkEnd w:id="44"/>
          </w:p>
        </w:tc>
      </w:tr>
      <w:tr>
        <w:trPr/>
        <w:tc>
          <w:tcPr>
            <w:tcW w:w="851" w:type="dxa"/>
            <w:vMerge w:val="continue"/>
            <w:tcBorders>
              <w:left w:val="nil"/>
            </w:tcBorders>
            <w:vAlign w:val="center"/>
          </w:tcPr>
          <w:p>
            <w:pPr>
              <w:pStyle w:val="112"/>
              <w:widowControl/>
              <w:suppressAutoHyphens w:val="true"/>
              <w:spacing w:before="0" w:after="60"/>
              <w:jc w:val="left"/>
              <w:rPr>
                <w:rFonts w:eastAsia="Calibri"/>
                <w:sz w:val="22"/>
                <w:szCs w:val="22"/>
                <w:lang w:eastAsia="en-US"/>
              </w:rPr>
            </w:pPr>
            <w:r>
              <w:rPr>
                <w:rFonts w:eastAsia="Calibri"/>
                <w:kern w:val="0"/>
                <w:sz w:val="22"/>
                <w:szCs w:val="22"/>
                <w:lang w:val="ru-RU" w:eastAsia="en-US" w:bidi="ar-SA"/>
              </w:rPr>
            </w:r>
          </w:p>
        </w:tc>
        <w:tc>
          <w:tcPr>
            <w:tcW w:w="1984" w:type="dxa"/>
            <w:vMerge w:val="continue"/>
            <w:tcBorders/>
            <w:vAlign w:val="center"/>
          </w:tcPr>
          <w:p>
            <w:pPr>
              <w:pStyle w:val="112"/>
              <w:widowControl/>
              <w:suppressAutoHyphens w:val="true"/>
              <w:spacing w:before="0" w:after="60"/>
              <w:jc w:val="left"/>
              <w:rPr>
                <w:rFonts w:eastAsia="Calibri"/>
                <w:sz w:val="22"/>
                <w:szCs w:val="22"/>
                <w:lang w:eastAsia="en-US"/>
              </w:rPr>
            </w:pPr>
            <w:r>
              <w:rPr>
                <w:rFonts w:eastAsia="Calibri"/>
                <w:kern w:val="0"/>
                <w:sz w:val="22"/>
                <w:szCs w:val="22"/>
                <w:lang w:val="ru-RU" w:eastAsia="en-US" w:bidi="ar-SA"/>
              </w:rPr>
            </w:r>
          </w:p>
        </w:tc>
        <w:tc>
          <w:tcPr>
            <w:tcW w:w="814" w:type="dxa"/>
            <w:tcBorders/>
          </w:tcPr>
          <w:p>
            <w:pPr>
              <w:pStyle w:val="VL"/>
              <w:widowControl/>
              <w:numPr>
                <w:ilvl w:val="2"/>
                <w:numId w:val="8"/>
              </w:numPr>
              <w:suppressAutoHyphens w:val="true"/>
              <w:spacing w:before="240" w:after="0"/>
              <w:ind w:hanging="601" w:left="601" w:right="459"/>
              <w:rPr>
                <w:rFonts w:ascii="Times New Roman" w:hAnsi="Times New Roman"/>
                <w:color w:val="auto"/>
              </w:rPr>
            </w:pPr>
            <w:r>
              <w:rPr>
                <w:rFonts w:ascii="Times New Roman" w:hAnsi="Times New Roman"/>
                <w:color w:themeColor="accent6" w:themeShade="1a" w:val="auto"/>
                <w:kern w:val="0"/>
                <w:lang w:val="ru-RU" w:bidi="ar-SA"/>
              </w:rPr>
            </w:r>
          </w:p>
        </w:tc>
        <w:tc>
          <w:tcPr>
            <w:tcW w:w="3219"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Нарушение Поставщиком сроков исполнения обязательств, в том числе гарантийных обязательств</w:t>
            </w:r>
          </w:p>
        </w:tc>
        <w:tc>
          <w:tcPr>
            <w:tcW w:w="3055" w:type="dxa"/>
            <w:tcBorders>
              <w:right w:val="nil"/>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Поставщик уплачивает Заказчику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Поставщиком обязательства. Размер пени составляет 0</w:t>
            </w:r>
            <w:r>
              <w:rPr>
                <w:rFonts w:ascii="Times New Roman" w:hAnsi="Times New Roman"/>
                <w:i/>
                <w:color w:val="auto"/>
                <w:kern w:val="0"/>
                <w:lang w:val="ru-RU" w:bidi="ar-SA"/>
              </w:rPr>
              <w:t>,3 %</w:t>
            </w:r>
            <w:r>
              <w:rPr>
                <w:rFonts w:ascii="Times New Roman" w:hAnsi="Times New Roman"/>
                <w:color w:val="auto"/>
                <w:kern w:val="0"/>
                <w:lang w:val="ru-RU" w:bidi="ar-SA"/>
              </w:rPr>
              <w:t xml:space="preserve"> от общей цены, указанной в заявке, за каждый день просрочки.</w:t>
            </w:r>
          </w:p>
        </w:tc>
      </w:tr>
      <w:tr>
        <w:trPr/>
        <w:tc>
          <w:tcPr>
            <w:tcW w:w="851" w:type="dxa"/>
            <w:vMerge w:val="continue"/>
            <w:tcBorders>
              <w:left w:val="nil"/>
            </w:tcBorders>
            <w:vAlign w:val="center"/>
          </w:tcPr>
          <w:p>
            <w:pPr>
              <w:pStyle w:val="112"/>
              <w:widowControl/>
              <w:suppressAutoHyphens w:val="true"/>
              <w:spacing w:before="0" w:after="60"/>
              <w:jc w:val="left"/>
              <w:rPr>
                <w:rFonts w:eastAsia="Calibri"/>
                <w:sz w:val="22"/>
                <w:szCs w:val="22"/>
                <w:lang w:eastAsia="en-US"/>
              </w:rPr>
            </w:pPr>
            <w:r>
              <w:rPr>
                <w:rFonts w:eastAsia="Calibri"/>
                <w:kern w:val="0"/>
                <w:sz w:val="22"/>
                <w:szCs w:val="22"/>
                <w:lang w:val="ru-RU" w:eastAsia="en-US" w:bidi="ar-SA"/>
              </w:rPr>
            </w:r>
          </w:p>
        </w:tc>
        <w:tc>
          <w:tcPr>
            <w:tcW w:w="1984" w:type="dxa"/>
            <w:vMerge w:val="continue"/>
            <w:tcBorders/>
            <w:vAlign w:val="center"/>
          </w:tcPr>
          <w:p>
            <w:pPr>
              <w:pStyle w:val="112"/>
              <w:widowControl/>
              <w:suppressAutoHyphens w:val="true"/>
              <w:spacing w:before="0" w:after="60"/>
              <w:jc w:val="left"/>
              <w:rPr>
                <w:rFonts w:eastAsia="Calibri"/>
                <w:sz w:val="22"/>
                <w:szCs w:val="22"/>
                <w:lang w:eastAsia="en-US"/>
              </w:rPr>
            </w:pPr>
            <w:r>
              <w:rPr>
                <w:rFonts w:eastAsia="Calibri"/>
                <w:kern w:val="0"/>
                <w:sz w:val="22"/>
                <w:szCs w:val="22"/>
                <w:lang w:val="ru-RU" w:eastAsia="en-US" w:bidi="ar-SA"/>
              </w:rPr>
            </w:r>
          </w:p>
        </w:tc>
        <w:tc>
          <w:tcPr>
            <w:tcW w:w="814" w:type="dxa"/>
            <w:tcBorders/>
          </w:tcPr>
          <w:p>
            <w:pPr>
              <w:pStyle w:val="VL"/>
              <w:widowControl/>
              <w:numPr>
                <w:ilvl w:val="2"/>
                <w:numId w:val="8"/>
              </w:numPr>
              <w:suppressAutoHyphens w:val="true"/>
              <w:spacing w:before="240" w:after="0"/>
              <w:ind w:hanging="601" w:left="601" w:right="459"/>
              <w:rPr>
                <w:rFonts w:ascii="Times New Roman" w:hAnsi="Times New Roman"/>
                <w:color w:val="auto"/>
              </w:rPr>
            </w:pPr>
            <w:r>
              <w:rPr>
                <w:rFonts w:ascii="Times New Roman" w:hAnsi="Times New Roman"/>
                <w:color w:themeColor="accent6" w:themeShade="1a" w:val="auto"/>
                <w:kern w:val="0"/>
                <w:lang w:val="ru-RU" w:bidi="ar-SA"/>
              </w:rPr>
            </w:r>
          </w:p>
        </w:tc>
        <w:tc>
          <w:tcPr>
            <w:tcW w:w="3219"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Нарушение Поставщиком сроков устранения недостатков, допущенных при исполнении Договора и выявленных Заказчиком</w:t>
            </w:r>
          </w:p>
        </w:tc>
        <w:tc>
          <w:tcPr>
            <w:tcW w:w="3055" w:type="dxa"/>
            <w:tcBorders>
              <w:right w:val="nil"/>
            </w:tcBorders>
          </w:tcPr>
          <w:p>
            <w:pPr>
              <w:pStyle w:val="VL"/>
              <w:widowControl/>
              <w:suppressAutoHyphens w:val="true"/>
              <w:spacing w:before="240" w:after="0"/>
              <w:rPr>
                <w:rFonts w:ascii="Times New Roman" w:hAnsi="Times New Roman"/>
                <w:color w:val="auto"/>
              </w:rPr>
            </w:pPr>
            <w:r>
              <w:rPr>
                <w:rFonts w:ascii="Times New Roman" w:hAnsi="Times New Roman"/>
                <w:i/>
                <w:color w:val="auto"/>
                <w:kern w:val="0"/>
                <w:lang w:val="ru-RU" w:bidi="ar-SA"/>
              </w:rPr>
              <w:t>Поставщик</w:t>
            </w:r>
            <w:r>
              <w:rPr>
                <w:rFonts w:ascii="Times New Roman" w:hAnsi="Times New Roman"/>
                <w:color w:val="auto"/>
                <w:kern w:val="0"/>
                <w:lang w:val="ru-RU" w:bidi="ar-SA"/>
              </w:rPr>
              <w:t xml:space="preserve"> уплачивает Заказчику неустойку в виде пени, которая начисляется за каждый день просрочки, начиная со дня, следующего после дня истечения срока устранения недостатков, выявленных Заказчиком. Размер пени составляет</w:t>
            </w:r>
            <w:r>
              <w:rPr>
                <w:rFonts w:ascii="Times New Roman" w:hAnsi="Times New Roman"/>
                <w:i/>
                <w:color w:val="auto"/>
                <w:kern w:val="0"/>
                <w:lang w:val="ru-RU" w:bidi="ar-SA"/>
              </w:rPr>
              <w:t xml:space="preserve"> 0,3%</w:t>
            </w:r>
            <w:r>
              <w:rPr>
                <w:rFonts w:ascii="Times New Roman" w:hAnsi="Times New Roman"/>
                <w:color w:val="auto"/>
                <w:kern w:val="0"/>
                <w:lang w:val="ru-RU" w:bidi="ar-SA"/>
              </w:rPr>
              <w:t xml:space="preserve"> от общей цены, указанной в заявке, за каждый день просрочки.</w:t>
            </w:r>
          </w:p>
        </w:tc>
      </w:tr>
      <w:tr>
        <w:trPr>
          <w:trHeight w:val="276" w:hRule="atLeast"/>
        </w:trPr>
        <w:tc>
          <w:tcPr>
            <w:tcW w:w="851" w:type="dxa"/>
            <w:vMerge w:val="continue"/>
            <w:tcBorders>
              <w:left w:val="nil"/>
            </w:tcBorders>
            <w:vAlign w:val="center"/>
          </w:tcPr>
          <w:p>
            <w:pPr>
              <w:pStyle w:val="112"/>
              <w:widowControl/>
              <w:suppressAutoHyphens w:val="true"/>
              <w:spacing w:before="0" w:after="60"/>
              <w:jc w:val="left"/>
              <w:rPr>
                <w:rFonts w:eastAsia="Calibri"/>
                <w:sz w:val="22"/>
                <w:szCs w:val="22"/>
                <w:lang w:eastAsia="en-US"/>
              </w:rPr>
            </w:pPr>
            <w:r>
              <w:rPr>
                <w:rFonts w:eastAsia="Calibri"/>
                <w:kern w:val="0"/>
                <w:sz w:val="22"/>
                <w:szCs w:val="22"/>
                <w:lang w:val="ru-RU" w:eastAsia="en-US" w:bidi="ar-SA"/>
              </w:rPr>
            </w:r>
          </w:p>
        </w:tc>
        <w:tc>
          <w:tcPr>
            <w:tcW w:w="1984" w:type="dxa"/>
            <w:vMerge w:val="continue"/>
            <w:tcBorders/>
            <w:vAlign w:val="center"/>
          </w:tcPr>
          <w:p>
            <w:pPr>
              <w:pStyle w:val="112"/>
              <w:widowControl/>
              <w:suppressAutoHyphens w:val="true"/>
              <w:spacing w:before="0" w:after="60"/>
              <w:jc w:val="left"/>
              <w:rPr>
                <w:rFonts w:eastAsia="Calibri"/>
                <w:sz w:val="22"/>
                <w:szCs w:val="22"/>
                <w:lang w:eastAsia="en-US"/>
              </w:rPr>
            </w:pPr>
            <w:r>
              <w:rPr>
                <w:rFonts w:eastAsia="Calibri"/>
                <w:kern w:val="0"/>
                <w:sz w:val="22"/>
                <w:szCs w:val="22"/>
                <w:lang w:val="ru-RU" w:eastAsia="en-US" w:bidi="ar-SA"/>
              </w:rPr>
            </w:r>
          </w:p>
        </w:tc>
        <w:tc>
          <w:tcPr>
            <w:tcW w:w="814" w:type="dxa"/>
            <w:tcBorders>
              <w:top w:val="nil"/>
              <w:left w:val="nil"/>
              <w:bottom w:val="nil"/>
              <w:right w:val="nil"/>
            </w:tcBorders>
          </w:tcPr>
          <w:p>
            <w:pPr>
              <w:pStyle w:val="112"/>
              <w:widowControl/>
              <w:suppressAutoHyphens w:val="true"/>
              <w:spacing w:before="0" w:after="60"/>
              <w:jc w:val="left"/>
              <w:rPr>
                <w:kern w:val="0"/>
                <w:lang w:val="ru-RU" w:bidi="ar-SA"/>
              </w:rPr>
            </w:pPr>
            <w:r>
              <w:rPr>
                <w:kern w:val="0"/>
                <w:lang w:val="ru-RU" w:bidi="ar-SA"/>
              </w:rPr>
            </w:r>
          </w:p>
        </w:tc>
        <w:tc>
          <w:tcPr>
            <w:tcW w:w="3219" w:type="dxa"/>
            <w:tcBorders>
              <w:top w:val="nil"/>
              <w:left w:val="nil"/>
              <w:bottom w:val="nil"/>
              <w:right w:val="nil"/>
            </w:tcBorders>
          </w:tcPr>
          <w:p>
            <w:pPr>
              <w:pStyle w:val="112"/>
              <w:widowControl/>
              <w:suppressAutoHyphens w:val="true"/>
              <w:spacing w:before="0" w:after="60"/>
              <w:jc w:val="left"/>
              <w:rPr>
                <w:kern w:val="0"/>
                <w:lang w:val="ru-RU" w:bidi="ar-SA"/>
              </w:rPr>
            </w:pPr>
            <w:r>
              <w:rPr>
                <w:kern w:val="0"/>
                <w:lang w:val="ru-RU" w:bidi="ar-SA"/>
              </w:rPr>
            </w:r>
          </w:p>
        </w:tc>
        <w:tc>
          <w:tcPr>
            <w:tcW w:w="3055" w:type="dxa"/>
            <w:tcBorders>
              <w:top w:val="nil"/>
              <w:left w:val="nil"/>
              <w:bottom w:val="nil"/>
              <w:right w:val="nil"/>
            </w:tcBorders>
          </w:tcPr>
          <w:p>
            <w:pPr>
              <w:pStyle w:val="112"/>
              <w:widowControl/>
              <w:suppressAutoHyphens w:val="true"/>
              <w:spacing w:before="0" w:after="60"/>
              <w:jc w:val="left"/>
              <w:rPr>
                <w:kern w:val="0"/>
                <w:lang w:val="ru-RU" w:bidi="ar-SA"/>
              </w:rPr>
            </w:pPr>
            <w:r>
              <w:rPr>
                <w:kern w:val="0"/>
                <w:lang w:val="ru-RU" w:bidi="ar-SA"/>
              </w:rPr>
            </w:r>
          </w:p>
        </w:tc>
      </w:tr>
      <w:tr>
        <w:trPr/>
        <w:tc>
          <w:tcPr>
            <w:tcW w:w="851" w:type="dxa"/>
            <w:vMerge w:val="continue"/>
            <w:tcBorders>
              <w:left w:val="nil"/>
            </w:tcBorders>
            <w:vAlign w:val="center"/>
          </w:tcPr>
          <w:p>
            <w:pPr>
              <w:pStyle w:val="112"/>
              <w:widowControl/>
              <w:suppressAutoHyphens w:val="true"/>
              <w:spacing w:before="0" w:after="60"/>
              <w:jc w:val="left"/>
              <w:rPr>
                <w:rFonts w:eastAsia="Calibri"/>
                <w:sz w:val="22"/>
                <w:szCs w:val="22"/>
                <w:lang w:eastAsia="en-US"/>
              </w:rPr>
            </w:pPr>
            <w:r>
              <w:rPr>
                <w:rFonts w:eastAsia="Calibri"/>
                <w:kern w:val="0"/>
                <w:sz w:val="22"/>
                <w:szCs w:val="22"/>
                <w:lang w:val="ru-RU" w:eastAsia="en-US" w:bidi="ar-SA"/>
              </w:rPr>
            </w:r>
          </w:p>
        </w:tc>
        <w:tc>
          <w:tcPr>
            <w:tcW w:w="1984" w:type="dxa"/>
            <w:vMerge w:val="continue"/>
            <w:tcBorders/>
            <w:vAlign w:val="center"/>
          </w:tcPr>
          <w:p>
            <w:pPr>
              <w:pStyle w:val="112"/>
              <w:widowControl/>
              <w:suppressAutoHyphens w:val="true"/>
              <w:spacing w:before="0" w:after="60"/>
              <w:jc w:val="left"/>
              <w:rPr>
                <w:rFonts w:eastAsia="Calibri"/>
                <w:sz w:val="22"/>
                <w:szCs w:val="22"/>
                <w:lang w:eastAsia="en-US"/>
              </w:rPr>
            </w:pPr>
            <w:r>
              <w:rPr>
                <w:rFonts w:eastAsia="Calibri"/>
                <w:kern w:val="0"/>
                <w:sz w:val="22"/>
                <w:szCs w:val="22"/>
                <w:lang w:val="ru-RU" w:eastAsia="en-US" w:bidi="ar-SA"/>
              </w:rPr>
            </w:r>
          </w:p>
        </w:tc>
        <w:tc>
          <w:tcPr>
            <w:tcW w:w="814" w:type="dxa"/>
            <w:tcBorders/>
          </w:tcPr>
          <w:p>
            <w:pPr>
              <w:pStyle w:val="VL"/>
              <w:widowControl/>
              <w:numPr>
                <w:ilvl w:val="2"/>
                <w:numId w:val="8"/>
              </w:numPr>
              <w:suppressAutoHyphens w:val="true"/>
              <w:spacing w:before="240" w:after="0"/>
              <w:ind w:hanging="601" w:left="601" w:right="459"/>
              <w:rPr>
                <w:rFonts w:ascii="Times New Roman" w:hAnsi="Times New Roman"/>
                <w:color w:val="auto"/>
              </w:rPr>
            </w:pPr>
            <w:r>
              <w:rPr>
                <w:rFonts w:ascii="Times New Roman" w:hAnsi="Times New Roman"/>
                <w:color w:themeColor="accent6" w:themeShade="1a" w:val="auto"/>
                <w:kern w:val="0"/>
                <w:lang w:val="ru-RU" w:bidi="ar-SA"/>
              </w:rPr>
            </w:r>
          </w:p>
        </w:tc>
        <w:tc>
          <w:tcPr>
            <w:tcW w:w="3219" w:type="dxa"/>
            <w:tcBorders/>
            <w:shd w:color="auto" w:fill="auto" w:val="clear"/>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Неисполнение или ненадлежащее исполнение обязательств, предусмотренных пунктами 3.17; 4.1.6; 5.1; 5.1.6; 5.1.10; 5.1.22  Договора</w:t>
            </w:r>
          </w:p>
        </w:tc>
        <w:tc>
          <w:tcPr>
            <w:tcW w:w="3055" w:type="dxa"/>
            <w:tcBorders>
              <w:right w:val="nil"/>
            </w:tcBorders>
            <w:shd w:color="auto" w:fill="auto" w:val="clear"/>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Поставщик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пунктами 3.17; 4.1.6; 5.1; 5.1.6; 5.1.10; 5.1.22 Договора. Размер штрафа составляет 50 000 (Пятьдесят тысяч) рублей 00 копеек.</w:t>
            </w:r>
          </w:p>
        </w:tc>
      </w:tr>
      <w:tr>
        <w:trPr/>
        <w:tc>
          <w:tcPr>
            <w:tcW w:w="851" w:type="dxa"/>
            <w:vMerge w:val="continue"/>
            <w:tcBorders>
              <w:left w:val="nil"/>
            </w:tcBorders>
            <w:vAlign w:val="center"/>
          </w:tcPr>
          <w:p>
            <w:pPr>
              <w:pStyle w:val="112"/>
              <w:widowControl/>
              <w:suppressAutoHyphens w:val="true"/>
              <w:spacing w:before="0" w:after="60"/>
              <w:jc w:val="left"/>
              <w:rPr>
                <w:rFonts w:eastAsia="Calibri"/>
                <w:sz w:val="22"/>
                <w:szCs w:val="22"/>
                <w:lang w:eastAsia="en-US"/>
              </w:rPr>
            </w:pPr>
            <w:r>
              <w:rPr>
                <w:rFonts w:eastAsia="Calibri"/>
                <w:kern w:val="0"/>
                <w:sz w:val="22"/>
                <w:szCs w:val="22"/>
                <w:lang w:val="ru-RU" w:eastAsia="en-US" w:bidi="ar-SA"/>
              </w:rPr>
            </w:r>
          </w:p>
        </w:tc>
        <w:tc>
          <w:tcPr>
            <w:tcW w:w="1984" w:type="dxa"/>
            <w:vMerge w:val="continue"/>
            <w:tcBorders/>
            <w:vAlign w:val="center"/>
          </w:tcPr>
          <w:p>
            <w:pPr>
              <w:pStyle w:val="112"/>
              <w:widowControl/>
              <w:suppressAutoHyphens w:val="true"/>
              <w:spacing w:before="0" w:after="60"/>
              <w:jc w:val="left"/>
              <w:rPr>
                <w:rFonts w:eastAsia="Calibri"/>
                <w:sz w:val="22"/>
                <w:szCs w:val="22"/>
                <w:lang w:eastAsia="en-US"/>
              </w:rPr>
            </w:pPr>
            <w:r>
              <w:rPr>
                <w:rFonts w:eastAsia="Calibri"/>
                <w:kern w:val="0"/>
                <w:sz w:val="22"/>
                <w:szCs w:val="22"/>
                <w:lang w:val="ru-RU" w:eastAsia="en-US" w:bidi="ar-SA"/>
              </w:rPr>
            </w:r>
          </w:p>
        </w:tc>
        <w:tc>
          <w:tcPr>
            <w:tcW w:w="814" w:type="dxa"/>
            <w:tcBorders/>
          </w:tcPr>
          <w:p>
            <w:pPr>
              <w:pStyle w:val="VL"/>
              <w:widowControl/>
              <w:numPr>
                <w:ilvl w:val="2"/>
                <w:numId w:val="8"/>
              </w:numPr>
              <w:suppressAutoHyphens w:val="true"/>
              <w:spacing w:before="240" w:after="0"/>
              <w:ind w:hanging="601" w:left="601" w:right="459"/>
              <w:rPr>
                <w:rFonts w:ascii="Times New Roman" w:hAnsi="Times New Roman"/>
                <w:color w:val="auto"/>
              </w:rPr>
            </w:pPr>
            <w:r>
              <w:rPr>
                <w:rFonts w:ascii="Times New Roman" w:hAnsi="Times New Roman"/>
                <w:color w:themeColor="accent6" w:themeShade="1a" w:val="auto"/>
                <w:kern w:val="0"/>
                <w:lang w:val="ru-RU" w:bidi="ar-SA"/>
              </w:rPr>
            </w:r>
          </w:p>
        </w:tc>
        <w:tc>
          <w:tcPr>
            <w:tcW w:w="3219"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Неисполнение или ненадлежащее исполнение Поставщиком Договора, повлекшее за собой расторжение Договора по инициативе Заказчика</w:t>
            </w:r>
          </w:p>
        </w:tc>
        <w:tc>
          <w:tcPr>
            <w:tcW w:w="3055" w:type="dxa"/>
            <w:tcBorders>
              <w:right w:val="nil"/>
            </w:tcBorders>
          </w:tcPr>
          <w:p>
            <w:pPr>
              <w:pStyle w:val="VL"/>
              <w:widowControl/>
              <w:suppressAutoHyphens w:val="true"/>
              <w:spacing w:before="240" w:after="0"/>
              <w:rPr>
                <w:rFonts w:ascii="Times New Roman" w:hAnsi="Times New Roman"/>
                <w:i/>
                <w:i/>
                <w:color w:val="auto"/>
              </w:rPr>
            </w:pPr>
            <w:r>
              <w:rPr>
                <w:rFonts w:ascii="Times New Roman" w:hAnsi="Times New Roman"/>
                <w:color w:val="auto"/>
                <w:kern w:val="0"/>
                <w:lang w:val="ru-RU" w:bidi="ar-SA"/>
              </w:rPr>
              <w:t>Поставщик уплачивает Заказчику неустойку в виде штрафа в размере обеспечения исполнения Договора.</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kern w:val="0"/>
                <w:lang w:val="ru-RU" w:bidi="ar-SA"/>
              </w:rPr>
            </w:r>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Ответственность Заказчика</w:t>
            </w:r>
          </w:p>
        </w:tc>
        <w:tc>
          <w:tcPr>
            <w:tcW w:w="4033" w:type="dxa"/>
            <w:gridSpan w:val="2"/>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Нарушение Заказчиком сроков оплаты исполненных и принятых обязательств по Договору</w:t>
            </w:r>
          </w:p>
        </w:tc>
        <w:tc>
          <w:tcPr>
            <w:tcW w:w="3055" w:type="dxa"/>
            <w:tcBorders>
              <w:right w:val="nil"/>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Поставщик вправе потребовать от Заказчика уплаты неустойки в виде пени в размере 0,1%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Заказчиком обязательства по оплате. Общий размер неустойки не может превышать 30% от стоимости обязательств по оплате, исполнение которых просрочено.</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kern w:val="0"/>
                <w:lang w:val="ru-RU" w:bidi="ar-SA"/>
              </w:rPr>
            </w:r>
            <w:bookmarkStart w:id="45" w:name="_Ref529953035"/>
            <w:bookmarkStart w:id="46" w:name="_Ref177568855"/>
            <w:bookmarkStart w:id="47" w:name="_Ref529953035"/>
            <w:bookmarkStart w:id="48" w:name="_Ref177568855"/>
            <w:bookmarkEnd w:id="47"/>
            <w:bookmarkEnd w:id="48"/>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Обеспечение исполнения Договора</w:t>
            </w:r>
          </w:p>
        </w:tc>
        <w:tc>
          <w:tcPr>
            <w:tcW w:w="7088" w:type="dxa"/>
            <w:gridSpan w:val="3"/>
            <w:tcBorders>
              <w:right w:val="nil"/>
            </w:tcBorders>
          </w:tcPr>
          <w:p>
            <w:pPr>
              <w:pStyle w:val="VL"/>
              <w:widowControl/>
              <w:suppressAutoHyphens w:val="true"/>
              <w:spacing w:before="240" w:after="0"/>
              <w:rPr>
                <w:rFonts w:ascii="Times New Roman" w:hAnsi="Times New Roman"/>
                <w:i/>
                <w:i/>
                <w:color w:val="auto"/>
              </w:rPr>
            </w:pPr>
            <w:r>
              <w:rPr>
                <w:rFonts w:ascii="Times New Roman" w:hAnsi="Times New Roman"/>
                <w:i/>
                <w:color w:val="auto"/>
                <w:kern w:val="0"/>
                <w:lang w:val="ru-RU" w:bidi="ar-SA"/>
              </w:rPr>
              <w:t>Необходимо выбрать один из вариантов:</w:t>
            </w:r>
          </w:p>
          <w:p>
            <w:pPr>
              <w:pStyle w:val="VL"/>
              <w:widowControl/>
              <w:suppressAutoHyphens w:val="true"/>
              <w:rPr>
                <w:rFonts w:ascii="Times New Roman" w:hAnsi="Times New Roman"/>
                <w:i/>
                <w:i/>
                <w:color w:val="auto"/>
              </w:rPr>
            </w:pPr>
            <w:r>
              <w:rPr>
                <w:rFonts w:ascii="Times New Roman" w:hAnsi="Times New Roman"/>
                <w:i/>
                <w:color w:val="auto"/>
                <w:kern w:val="0"/>
                <w:lang w:val="ru-RU" w:bidi="ar-SA"/>
              </w:rPr>
              <w:t xml:space="preserve">Вариант 1 (в случае, если документацией о закупке предусмотрено предоставление обеспечения исполнения Договора) – Поставщик предоставляет Заказчику обеспечение исполнения своих обязательств по Договору (кроме гарантийных обязательств), в размере 5 % от начальной (максимальной) цены договора, что составляет </w:t>
            </w:r>
            <w:r>
              <w:rPr>
                <w:rFonts w:ascii="Times New Roman" w:hAnsi="Times New Roman"/>
                <w:b/>
                <w:bCs/>
                <w:i/>
                <w:color w:val="auto"/>
                <w:kern w:val="0"/>
                <w:lang w:val="ru-RU" w:bidi="ar-SA"/>
              </w:rPr>
              <w:t>1 244 000,00 руб. (Один миллион двести сорок четыре тысячи рублей 00 копеек)</w:t>
            </w:r>
            <w:r>
              <w:rPr>
                <w:rFonts w:ascii="Times New Roman" w:hAnsi="Times New Roman"/>
                <w:i/>
                <w:color w:val="auto"/>
                <w:kern w:val="0"/>
                <w:lang w:val="ru-RU" w:bidi="ar-SA"/>
              </w:rPr>
              <w:t>, НДС не облагается. Срок действия обеспечения исполнения Договора должен превышать максимальный срок исполнения обязательств Поставщика по Договору на 90 (девяносто) дней.</w:t>
            </w:r>
          </w:p>
          <w:p>
            <w:pPr>
              <w:pStyle w:val="VL"/>
              <w:widowControl/>
              <w:suppressAutoHyphens w:val="true"/>
              <w:rPr>
                <w:rFonts w:ascii="Times New Roman" w:hAnsi="Times New Roman"/>
                <w:color w:val="auto"/>
              </w:rPr>
            </w:pPr>
            <w:r>
              <w:rPr>
                <w:rFonts w:ascii="Times New Roman" w:hAnsi="Times New Roman"/>
                <w:i/>
                <w:color w:val="auto"/>
                <w:kern w:val="0"/>
                <w:lang w:val="ru-RU" w:bidi="ar-SA"/>
              </w:rPr>
              <w:t xml:space="preserve">Подвариант 1.1 (в случае, если Поставщиком в качестве способа обеспечения исполнения Договора предоставлена банковская гарантия) </w:t>
            </w:r>
            <w:r>
              <w:rPr>
                <w:rFonts w:ascii="Times New Roman" w:hAnsi="Times New Roman"/>
                <w:color w:val="auto"/>
                <w:kern w:val="0"/>
                <w:lang w:val="ru-RU" w:bidi="ar-SA"/>
              </w:rPr>
              <w:t>– Способом обеспечения исполнения обязательств Поставщика является безотзывная банковская гарантия (далее в настоящем пункте – банковская гарантия). Банковская гарантия, предоставляемая Поставщиком, должна соответствовать требованиям документации о закупке, по результатам проведения которой заключен Договор. Поставщик обязан при заключении Договора предоставить Заказчику сканированную копию банковской гарантии и направить Заказчику оригинал банковской гарантии.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pPr>
              <w:pStyle w:val="VL"/>
              <w:widowControl/>
              <w:suppressAutoHyphens w:val="true"/>
              <w:rPr>
                <w:rFonts w:ascii="Times New Roman" w:hAnsi="Times New Roman"/>
                <w:color w:val="auto"/>
              </w:rPr>
            </w:pPr>
            <w:r>
              <w:rPr>
                <w:rFonts w:ascii="Times New Roman" w:hAnsi="Times New Roman"/>
                <w:color w:val="auto"/>
                <w:kern w:val="0"/>
                <w:lang w:val="ru-RU" w:bidi="ar-SA"/>
              </w:rPr>
              <w:t>Заказчик осуществляет обращение взыскания по банковской гарантии в случае неисполнения или ненадлежащего исполнения Поставщиком своих обязательств по Договору. Возврат оригинала банковской гарантии Заказчик осуществляет после истечения срока ее действия или после расторжения Договора по соглашению Сторон при наличии письменного требования Поставщика, если иное не предусмотрено Договором, соглашениями или иными обязательными для исполнения Сторонами документами.</w:t>
            </w:r>
          </w:p>
          <w:p>
            <w:pPr>
              <w:pStyle w:val="VL"/>
              <w:widowControl/>
              <w:suppressAutoHyphens w:val="true"/>
              <w:rPr>
                <w:rFonts w:ascii="Times New Roman" w:hAnsi="Times New Roman"/>
                <w:color w:val="auto"/>
              </w:rPr>
            </w:pPr>
            <w:r>
              <w:rPr>
                <w:rFonts w:ascii="Times New Roman" w:hAnsi="Times New Roman"/>
                <w:i/>
                <w:color w:val="auto"/>
                <w:kern w:val="0"/>
                <w:lang w:val="ru-RU" w:bidi="ar-SA"/>
              </w:rPr>
              <w:t xml:space="preserve">Подвариант 1.2 (в случае, если Поставщиком в качестве способа обеспечения исполнения Договора внесены денежные средства) </w:t>
            </w:r>
            <w:r>
              <w:rPr>
                <w:rFonts w:ascii="Times New Roman" w:hAnsi="Times New Roman"/>
                <w:color w:val="auto"/>
                <w:kern w:val="0"/>
                <w:lang w:val="ru-RU" w:bidi="ar-SA"/>
              </w:rPr>
              <w:t>– Способом</w:t>
            </w:r>
            <w:r>
              <w:rPr>
                <w:rFonts w:ascii="Times New Roman" w:hAnsi="Times New Roman"/>
                <w:i/>
                <w:color w:val="auto"/>
                <w:kern w:val="0"/>
                <w:lang w:val="ru-RU" w:bidi="ar-SA"/>
              </w:rPr>
              <w:t xml:space="preserve"> </w:t>
            </w:r>
            <w:r>
              <w:rPr>
                <w:rFonts w:ascii="Times New Roman" w:hAnsi="Times New Roman"/>
                <w:color w:val="auto"/>
                <w:kern w:val="0"/>
                <w:lang w:val="ru-RU" w:bidi="ar-SA"/>
              </w:rPr>
              <w:t xml:space="preserve">обеспечения исполнения обязательств Поставщика является внесение денежных средств на счет Заказчика. Поставщик перечисляет денежные средства на счет Заказчика, указанный в разделе </w:t>
            </w:r>
            <w:r>
              <w:rPr>
                <w:rFonts w:ascii="Times New Roman" w:hAnsi="Times New Roman"/>
                <w:color w:val="auto"/>
                <w:kern w:val="0"/>
                <w:lang w:val="ru-RU" w:bidi="ar-SA"/>
              </w:rPr>
              <w:fldChar w:fldCharType="begin"/>
            </w:r>
            <w:r>
              <w:rPr>
                <w:kern w:val="0"/>
                <w:rFonts w:ascii="Times New Roman" w:hAnsi="Times New Roman"/>
                <w:color w:val="auto"/>
                <w:lang w:val="ru-RU" w:bidi="ar-SA"/>
              </w:rPr>
              <w:instrText xml:space="preserve"> REF _Ref529951931 \r \r \h </w:instrText>
            </w:r>
            <w:r>
              <w:rPr>
                <w:kern w:val="0"/>
                <w:rFonts w:ascii="Times New Roman" w:hAnsi="Times New Roman"/>
                <w:color w:val="auto"/>
                <w:lang w:val="ru-RU" w:bidi="ar-SA"/>
              </w:rPr>
              <w:fldChar w:fldCharType="separate"/>
            </w:r>
            <w:r>
              <w:rPr>
                <w:kern w:val="0"/>
                <w:rFonts w:ascii="Times New Roman" w:hAnsi="Times New Roman"/>
                <w:color w:val="auto"/>
                <w:lang w:val="ru-RU" w:bidi="ar-SA"/>
              </w:rPr>
              <w:t>16</w:t>
            </w:r>
            <w:r>
              <w:rPr>
                <w:kern w:val="0"/>
                <w:rFonts w:ascii="Times New Roman" w:hAnsi="Times New Roman"/>
                <w:color w:val="auto"/>
                <w:lang w:val="ru-RU" w:bidi="ar-SA"/>
              </w:rPr>
              <w:fldChar w:fldCharType="end"/>
            </w:r>
            <w:r>
              <w:rPr>
                <w:rFonts w:ascii="Times New Roman" w:hAnsi="Times New Roman"/>
                <w:color w:val="auto"/>
                <w:kern w:val="0"/>
                <w:lang w:val="ru-RU" w:bidi="ar-SA"/>
              </w:rPr>
              <w:t xml:space="preserve"> Договора. Датой перечисления денежных средств является дата их зачисления на счет Заказчика, указанный в разделе </w:t>
            </w:r>
            <w:r>
              <w:rPr>
                <w:rFonts w:ascii="Times New Roman" w:hAnsi="Times New Roman"/>
                <w:color w:val="auto"/>
                <w:kern w:val="0"/>
                <w:lang w:val="ru-RU" w:bidi="ar-SA"/>
              </w:rPr>
              <w:fldChar w:fldCharType="begin"/>
            </w:r>
            <w:r>
              <w:rPr>
                <w:kern w:val="0"/>
                <w:rFonts w:ascii="Times New Roman" w:hAnsi="Times New Roman"/>
                <w:color w:val="auto"/>
                <w:lang w:val="ru-RU" w:bidi="ar-SA"/>
              </w:rPr>
              <w:instrText xml:space="preserve"> REF _Ref529951931 \r \r \h </w:instrText>
            </w:r>
            <w:r>
              <w:rPr>
                <w:kern w:val="0"/>
                <w:rFonts w:ascii="Times New Roman" w:hAnsi="Times New Roman"/>
                <w:color w:val="auto"/>
                <w:lang w:val="ru-RU" w:bidi="ar-SA"/>
              </w:rPr>
              <w:fldChar w:fldCharType="separate"/>
            </w:r>
            <w:r>
              <w:rPr>
                <w:kern w:val="0"/>
                <w:rFonts w:ascii="Times New Roman" w:hAnsi="Times New Roman"/>
                <w:color w:val="auto"/>
                <w:lang w:val="ru-RU" w:bidi="ar-SA"/>
              </w:rPr>
              <w:t>16</w:t>
            </w:r>
            <w:r>
              <w:rPr>
                <w:kern w:val="0"/>
                <w:rFonts w:ascii="Times New Roman" w:hAnsi="Times New Roman"/>
                <w:color w:val="auto"/>
                <w:lang w:val="ru-RU" w:bidi="ar-SA"/>
              </w:rPr>
              <w:fldChar w:fldCharType="end"/>
            </w:r>
            <w:r>
              <w:rPr>
                <w:rFonts w:ascii="Times New Roman" w:hAnsi="Times New Roman"/>
                <w:color w:val="auto"/>
                <w:kern w:val="0"/>
                <w:lang w:val="ru-RU" w:bidi="ar-SA"/>
              </w:rPr>
              <w:t xml:space="preserve"> Договора. В случае неисполнения или ненадлежащего исполнения Поставщиком своих обязательств по Договору Заказчик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Заказчику в связи с неисполнением или ненадлежащим исполнением Поставщиком обязательств по Договору. В случае надлежащего исполнения Поставщиком своих обязательств по Договору Заказчик возвращает денежные средства Поставщику после истечения срока действия обеспечения исполнения Договора по предъявлению письменного требования Поставщика о возврате денежных средств, с указанием в таком требовании порядка возврата денежных средств.</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kern w:val="0"/>
                <w:lang w:val="ru-RU" w:bidi="ar-SA"/>
              </w:rPr>
            </w:r>
            <w:bookmarkStart w:id="49" w:name="_Ref177568865"/>
            <w:bookmarkStart w:id="50" w:name="_Ref177568865"/>
            <w:bookmarkEnd w:id="50"/>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Обеспечение исполнения гарантийных обязательств</w:t>
            </w:r>
          </w:p>
        </w:tc>
        <w:tc>
          <w:tcPr>
            <w:tcW w:w="7088" w:type="dxa"/>
            <w:gridSpan w:val="3"/>
            <w:tcBorders>
              <w:right w:val="nil"/>
            </w:tcBorders>
          </w:tcPr>
          <w:p>
            <w:pPr>
              <w:pStyle w:val="VL"/>
              <w:widowControl/>
              <w:suppressAutoHyphens w:val="true"/>
              <w:spacing w:before="240" w:after="0"/>
              <w:rPr>
                <w:rFonts w:ascii="Times New Roman" w:hAnsi="Times New Roman"/>
                <w:i/>
                <w:i/>
                <w:color w:val="auto"/>
              </w:rPr>
            </w:pPr>
            <w:r>
              <w:rPr>
                <w:rFonts w:ascii="Times New Roman" w:hAnsi="Times New Roman"/>
                <w:color w:val="auto"/>
                <w:kern w:val="0"/>
                <w:lang w:val="ru-RU" w:bidi="ar-SA"/>
              </w:rPr>
              <w:t>Обеспечение исполнения гарантийных обязательств по Договору Поставщиком не предоставляется.</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kern w:val="0"/>
                <w:lang w:val="ru-RU" w:bidi="ar-SA"/>
              </w:rPr>
            </w:r>
            <w:bookmarkStart w:id="51" w:name="_Ref529953285"/>
            <w:bookmarkStart w:id="52" w:name="_Ref529953285"/>
            <w:bookmarkEnd w:id="52"/>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Подсудность</w:t>
            </w:r>
          </w:p>
        </w:tc>
        <w:tc>
          <w:tcPr>
            <w:tcW w:w="7088" w:type="dxa"/>
            <w:gridSpan w:val="3"/>
            <w:tcBorders>
              <w:right w:val="nil"/>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При неурегулировании Сторонами спора в досудебном порядке спор передается на рассмотрение Арбитражного суда города Санкт-Петербурга и Ленинградской области в порядке, предусмотренном действующим законодательством Российской Федерации.</w:t>
            </w:r>
          </w:p>
        </w:tc>
      </w:tr>
      <w:tr>
        <w:trPr/>
        <w:tc>
          <w:tcPr>
            <w:tcW w:w="851" w:type="dxa"/>
            <w:tcBorders>
              <w:left w:val="nil"/>
            </w:tcBorders>
          </w:tcPr>
          <w:p>
            <w:pPr>
              <w:pStyle w:val="VL"/>
              <w:widowControl/>
              <w:numPr>
                <w:ilvl w:val="1"/>
                <w:numId w:val="8"/>
              </w:numPr>
              <w:suppressAutoHyphens w:val="true"/>
              <w:spacing w:before="240" w:after="0"/>
              <w:ind w:hanging="176" w:left="176"/>
              <w:rPr>
                <w:rFonts w:ascii="Times New Roman" w:hAnsi="Times New Roman"/>
                <w:color w:val="auto"/>
              </w:rPr>
            </w:pPr>
            <w:r>
              <w:rPr>
                <w:rFonts w:ascii="Times New Roman" w:hAnsi="Times New Roman"/>
                <w:color w:themeColor="accent6" w:themeShade="1a" w:val="auto"/>
                <w:kern w:val="0"/>
                <w:lang w:val="ru-RU" w:bidi="ar-SA"/>
              </w:rPr>
            </w:r>
            <w:bookmarkStart w:id="53" w:name="_Ref529953331"/>
            <w:bookmarkStart w:id="54" w:name="_Ref529953331"/>
            <w:bookmarkEnd w:id="54"/>
          </w:p>
        </w:tc>
        <w:tc>
          <w:tcPr>
            <w:tcW w:w="1984" w:type="dxa"/>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Срок действия Договора</w:t>
            </w:r>
          </w:p>
        </w:tc>
        <w:tc>
          <w:tcPr>
            <w:tcW w:w="7088" w:type="dxa"/>
            <w:gridSpan w:val="3"/>
            <w:tcBorders>
              <w:right w:val="nil"/>
            </w:tcBorders>
          </w:tcPr>
          <w:p>
            <w:pPr>
              <w:pStyle w:val="VL"/>
              <w:widowControl/>
              <w:suppressAutoHyphens w:val="true"/>
              <w:spacing w:before="240" w:after="0"/>
              <w:rPr>
                <w:rFonts w:ascii="Times New Roman" w:hAnsi="Times New Roman"/>
                <w:color w:val="auto"/>
              </w:rPr>
            </w:pPr>
            <w:r>
              <w:rPr>
                <w:rFonts w:ascii="Times New Roman" w:hAnsi="Times New Roman"/>
                <w:color w:val="auto"/>
                <w:kern w:val="0"/>
                <w:lang w:val="ru-RU" w:bidi="ar-SA"/>
              </w:rPr>
              <w:t>Договор вступает в силу с даты его подписания и действует 31.12.2027.</w:t>
            </w:r>
            <w:bookmarkStart w:id="55" w:name="_Ref529953364"/>
            <w:bookmarkEnd w:id="55"/>
          </w:p>
        </w:tc>
      </w:tr>
    </w:tbl>
    <w:p>
      <w:pPr>
        <w:pStyle w:val="ListParagraph"/>
        <w:numPr>
          <w:ilvl w:val="0"/>
          <w:numId w:val="7"/>
        </w:numPr>
        <w:spacing w:before="240" w:after="120"/>
        <w:ind w:hanging="357" w:left="357"/>
        <w:contextualSpacing w:val="false"/>
        <w:jc w:val="center"/>
        <w:rPr>
          <w:b/>
          <w:bCs/>
          <w:sz w:val="22"/>
          <w:szCs w:val="22"/>
        </w:rPr>
      </w:pPr>
      <w:r>
        <w:rPr>
          <w:b/>
          <w:sz w:val="22"/>
          <w:szCs w:val="22"/>
        </w:rPr>
        <w:t>Предмет</w:t>
      </w:r>
      <w:r>
        <w:rPr>
          <w:b/>
          <w:bCs/>
          <w:sz w:val="22"/>
          <w:szCs w:val="22"/>
        </w:rPr>
        <w:t xml:space="preserve"> Договора </w:t>
      </w:r>
    </w:p>
    <w:p>
      <w:pPr>
        <w:pStyle w:val="ListParagraph"/>
        <w:numPr>
          <w:ilvl w:val="1"/>
          <w:numId w:val="93"/>
        </w:numPr>
        <w:tabs>
          <w:tab w:val="clear" w:pos="709"/>
          <w:tab w:val="left" w:pos="1276" w:leader="none"/>
        </w:tabs>
        <w:ind w:firstLine="709" w:left="0"/>
        <w:rPr>
          <w:sz w:val="22"/>
          <w:szCs w:val="22"/>
        </w:rPr>
      </w:pPr>
      <w:bookmarkStart w:id="56" w:name="_Ref181004333"/>
      <w:r>
        <w:rPr>
          <w:sz w:val="22"/>
          <w:szCs w:val="22"/>
        </w:rPr>
        <w:t>Поставщик обязуется в соответствии с Заявками Заказчика, условиями Договора и приложений к нему поставить Товар (включая доставку Товара до места установки), выполнить Работы на Объектах Заказчика</w:t>
      </w:r>
      <w:r>
        <w:rPr>
          <w:bCs/>
          <w:sz w:val="22"/>
          <w:szCs w:val="22"/>
        </w:rPr>
        <w:t xml:space="preserve">, </w:t>
      </w:r>
      <w:r>
        <w:rPr>
          <w:sz w:val="22"/>
          <w:szCs w:val="22"/>
        </w:rPr>
        <w:t>а Заказчик обязуется принять и оплатить Товар, результаты Работ, в порядке и сроки, установленные настоящим Договором.</w:t>
      </w:r>
      <w:bookmarkEnd w:id="56"/>
    </w:p>
    <w:p>
      <w:pPr>
        <w:pStyle w:val="112"/>
        <w:ind w:firstLine="709"/>
        <w:rPr>
          <w:sz w:val="22"/>
          <w:szCs w:val="22"/>
        </w:rPr>
      </w:pPr>
      <w:r>
        <w:rPr>
          <w:sz w:val="22"/>
          <w:szCs w:val="22"/>
        </w:rPr>
        <w:t>Оплата по Договору осуществляется за счет средств бюджетных инвестиций, предоставляемых Заказчику. Главным распорядителем бюджетных средств, до которого как получателя средств федерального бюджета доводятся в установленном бюджетным законодательством Российской Федерации порядке лимиты бюджетных обязательств на предоставление соответствующих бюджетных инвестиций.</w:t>
      </w:r>
    </w:p>
    <w:p>
      <w:pPr>
        <w:pStyle w:val="ListParagraph"/>
        <w:tabs>
          <w:tab w:val="clear" w:pos="709"/>
          <w:tab w:val="left" w:pos="1276" w:leader="none"/>
        </w:tabs>
        <w:ind w:firstLine="709" w:left="0"/>
        <w:rPr>
          <w:sz w:val="22"/>
          <w:szCs w:val="22"/>
        </w:rPr>
      </w:pPr>
      <w:r>
        <w:rPr>
          <w:sz w:val="22"/>
          <w:szCs w:val="22"/>
        </w:rPr>
        <w:t xml:space="preserve">Направление Заявок Заказчиком осуществляется исключительно после заключения договора о предоставлении Заказчику бюджетных инвестиций в соответствии с указанным в настоящем пункте Договора распоряжением Правительства Российской Федерации (далее – </w:t>
      </w:r>
      <w:r>
        <w:rPr>
          <w:b/>
          <w:sz w:val="22"/>
          <w:szCs w:val="22"/>
        </w:rPr>
        <w:t>Договор о предоставлении БИ</w:t>
      </w:r>
      <w:r>
        <w:rPr>
          <w:sz w:val="22"/>
          <w:szCs w:val="22"/>
        </w:rPr>
        <w:t>) и присвоения в установленном действующим законодательством Российской Федерации порядке ИГК при казначейском сопровождении средств. Данный ИГК в обязательном порядке указывается Заказчиком в направляемых Поставщику Заявках, без него Заявки считаются недействительными и не подлежат исполнению Поставщиком.</w:t>
      </w:r>
    </w:p>
    <w:p>
      <w:pPr>
        <w:pStyle w:val="ListParagraph"/>
        <w:numPr>
          <w:ilvl w:val="1"/>
          <w:numId w:val="94"/>
        </w:numPr>
        <w:tabs>
          <w:tab w:val="clear" w:pos="709"/>
          <w:tab w:val="left" w:pos="1276" w:leader="none"/>
        </w:tabs>
        <w:ind w:firstLine="709" w:left="0"/>
        <w:rPr>
          <w:sz w:val="22"/>
          <w:szCs w:val="22"/>
        </w:rPr>
      </w:pPr>
      <w:r>
        <w:rPr>
          <w:sz w:val="22"/>
          <w:szCs w:val="22"/>
        </w:rPr>
        <w:t xml:space="preserve">Поставка Товара и выполнение Работ выполняются по Заявкам Заказчика в сроки, указанные в п. </w:t>
      </w:r>
      <w:r>
        <w:rPr>
          <w:sz w:val="22"/>
          <w:szCs w:val="22"/>
        </w:rPr>
        <w:fldChar w:fldCharType="begin"/>
      </w:r>
      <w:r>
        <w:rPr>
          <w:sz w:val="22"/>
          <w:szCs w:val="22"/>
        </w:rPr>
        <w:instrText xml:space="preserve"> REF _Ref98508483 \r \r \h </w:instrText>
      </w:r>
      <w:r>
        <w:rPr>
          <w:sz w:val="22"/>
          <w:szCs w:val="22"/>
        </w:rPr>
        <w:fldChar w:fldCharType="separate"/>
      </w:r>
      <w:r>
        <w:rPr>
          <w:sz w:val="22"/>
          <w:szCs w:val="22"/>
        </w:rPr>
        <w:t>1.4</w:t>
      </w:r>
      <w:r>
        <w:rPr>
          <w:sz w:val="22"/>
          <w:szCs w:val="22"/>
        </w:rPr>
        <w:fldChar w:fldCharType="end"/>
      </w:r>
      <w:r>
        <w:rPr>
          <w:sz w:val="22"/>
          <w:szCs w:val="22"/>
        </w:rPr>
        <w:t xml:space="preserve"> Договора.</w:t>
      </w:r>
    </w:p>
    <w:p>
      <w:pPr>
        <w:pStyle w:val="ListParagraph"/>
        <w:numPr>
          <w:ilvl w:val="1"/>
          <w:numId w:val="95"/>
        </w:numPr>
        <w:tabs>
          <w:tab w:val="clear" w:pos="709"/>
          <w:tab w:val="left" w:pos="1276" w:leader="none"/>
        </w:tabs>
        <w:ind w:firstLine="709" w:left="0"/>
        <w:rPr>
          <w:sz w:val="22"/>
          <w:szCs w:val="22"/>
        </w:rPr>
      </w:pPr>
      <w:r>
        <w:rPr>
          <w:sz w:val="22"/>
          <w:szCs w:val="22"/>
        </w:rPr>
        <w:t>Под Заявкой понимается подписанное уполномоченным лицом Заказчика указание Поставщику о поставке Товара в определенном количестве и ассортименте, выполнении Работ</w:t>
      </w:r>
      <w:r>
        <w:rPr>
          <w:bCs/>
          <w:sz w:val="22"/>
          <w:szCs w:val="22"/>
        </w:rPr>
        <w:t>,</w:t>
      </w:r>
      <w:r>
        <w:rPr>
          <w:sz w:val="22"/>
          <w:szCs w:val="22"/>
        </w:rPr>
        <w:t xml:space="preserve"> составленное по форме Приложения № 3 к Договору.</w:t>
      </w:r>
    </w:p>
    <w:p>
      <w:pPr>
        <w:pStyle w:val="ListParagraph"/>
        <w:tabs>
          <w:tab w:val="clear" w:pos="709"/>
          <w:tab w:val="left" w:pos="1276" w:leader="none"/>
        </w:tabs>
        <w:ind w:firstLine="709" w:left="0"/>
        <w:rPr>
          <w:sz w:val="22"/>
          <w:szCs w:val="22"/>
        </w:rPr>
      </w:pPr>
      <w:r>
        <w:rPr>
          <w:sz w:val="22"/>
          <w:szCs w:val="22"/>
        </w:rPr>
        <w:t>Заявка с даты ее получения Поставщиком является обязательной к исполнению для Поставщика и считается принятой к исполнению Поставщиком с даты ее получения Поставщиком.</w:t>
      </w:r>
    </w:p>
    <w:p>
      <w:pPr>
        <w:pStyle w:val="ListParagraph"/>
        <w:numPr>
          <w:ilvl w:val="1"/>
          <w:numId w:val="96"/>
        </w:numPr>
        <w:tabs>
          <w:tab w:val="clear" w:pos="709"/>
          <w:tab w:val="left" w:pos="1276" w:leader="none"/>
        </w:tabs>
        <w:ind w:firstLine="709" w:left="0"/>
        <w:rPr>
          <w:sz w:val="22"/>
          <w:szCs w:val="22"/>
        </w:rPr>
      </w:pPr>
      <w:r>
        <w:rPr>
          <w:sz w:val="22"/>
          <w:szCs w:val="22"/>
        </w:rPr>
        <w:t xml:space="preserve">Заявки направляются Заказчиком на авторизированный адрес электронной почты Поставщика, указанный в разделе </w:t>
      </w:r>
      <w:r>
        <w:rPr>
          <w:sz w:val="22"/>
          <w:szCs w:val="22"/>
        </w:rPr>
        <w:fldChar w:fldCharType="begin"/>
      </w:r>
      <w:r>
        <w:rPr>
          <w:sz w:val="22"/>
          <w:szCs w:val="22"/>
        </w:rPr>
        <w:instrText xml:space="preserve"> REF _Ref529951931 \r \r \h </w:instrText>
      </w:r>
      <w:r>
        <w:rPr>
          <w:sz w:val="22"/>
          <w:szCs w:val="22"/>
        </w:rPr>
        <w:fldChar w:fldCharType="separate"/>
      </w:r>
      <w:r>
        <w:rPr>
          <w:sz w:val="22"/>
          <w:szCs w:val="22"/>
        </w:rPr>
        <w:t>16</w:t>
      </w:r>
      <w:r>
        <w:rPr>
          <w:sz w:val="22"/>
          <w:szCs w:val="22"/>
        </w:rPr>
        <w:fldChar w:fldCharType="end"/>
      </w:r>
      <w:r>
        <w:rPr>
          <w:sz w:val="22"/>
          <w:szCs w:val="22"/>
        </w:rPr>
        <w:t xml:space="preserve"> Договора, </w:t>
      </w:r>
      <w:r>
        <w:rPr>
          <w:iCs/>
          <w:sz w:val="22"/>
          <w:szCs w:val="22"/>
        </w:rPr>
        <w:t xml:space="preserve">по рабочим дням с 7:00 до 23:00 в рамках срока действия Договора, при этом </w:t>
      </w:r>
      <w:r>
        <w:rPr>
          <w:sz w:val="22"/>
          <w:szCs w:val="22"/>
        </w:rPr>
        <w:t>Заказчик направляет последнюю Заявку Поставщику не позднее чем за 80 (восемьдесят) дней до окончания срока действия Договора. До даты получения Заявок Поставщиком у Поставщика не возникает обязательств на поставку и монтаж Товара по Договору, также до указанной даты у Поставщика отсутствует гарантированный объем поставки Товара и/или выполнения Работ по Договору.</w:t>
      </w:r>
    </w:p>
    <w:p>
      <w:pPr>
        <w:pStyle w:val="ListParagraph"/>
        <w:numPr>
          <w:ilvl w:val="1"/>
          <w:numId w:val="97"/>
        </w:numPr>
        <w:tabs>
          <w:tab w:val="clear" w:pos="709"/>
          <w:tab w:val="left" w:pos="1276" w:leader="none"/>
        </w:tabs>
        <w:ind w:firstLine="709" w:left="0"/>
        <w:rPr>
          <w:sz w:val="22"/>
          <w:szCs w:val="22"/>
        </w:rPr>
      </w:pPr>
      <w:r>
        <w:rPr>
          <w:sz w:val="22"/>
          <w:szCs w:val="22"/>
        </w:rPr>
        <w:t>Товар должен быть затарен (упакован) надлежащим образом способом, обеспечивающим его сохранность при перевозке и хранении. Товар должен поставляться в упаковке, соответствующей способу транспортировки и в соответствии с требованиями Технического задания. На Товар должна быть нанесена маркировка в соответствии с требованиями Технического задания.</w:t>
      </w:r>
    </w:p>
    <w:p>
      <w:pPr>
        <w:pStyle w:val="ListParagraph"/>
        <w:numPr>
          <w:ilvl w:val="1"/>
          <w:numId w:val="98"/>
        </w:numPr>
        <w:tabs>
          <w:tab w:val="clear" w:pos="709"/>
          <w:tab w:val="left" w:pos="1276" w:leader="none"/>
        </w:tabs>
        <w:ind w:firstLine="709" w:left="0"/>
        <w:rPr>
          <w:sz w:val="22"/>
          <w:szCs w:val="22"/>
        </w:rPr>
      </w:pPr>
      <w:r>
        <w:rPr>
          <w:sz w:val="22"/>
          <w:szCs w:val="22"/>
        </w:rPr>
        <w:t>Поставляемый Товар, инженерно-техническое оборудование и материалы, используемые для изготовления и комплектации Товара, должны быть новыми, не бывшими в употреблении, не восстановленными, не являться выставочным образцом, свободными от прав третьих лиц.</w:t>
      </w:r>
    </w:p>
    <w:p>
      <w:pPr>
        <w:pStyle w:val="ListParagraph"/>
        <w:numPr>
          <w:ilvl w:val="1"/>
          <w:numId w:val="99"/>
        </w:numPr>
        <w:tabs>
          <w:tab w:val="clear" w:pos="709"/>
          <w:tab w:val="left" w:pos="1276" w:leader="none"/>
        </w:tabs>
        <w:ind w:firstLine="709" w:left="0"/>
        <w:rPr>
          <w:sz w:val="22"/>
          <w:szCs w:val="22"/>
        </w:rPr>
      </w:pPr>
      <w:r>
        <w:rPr>
          <w:sz w:val="22"/>
          <w:szCs w:val="22"/>
        </w:rPr>
        <w:t>Все предоставляемые документы к Товару должны быть на русском языке.</w:t>
      </w:r>
    </w:p>
    <w:p>
      <w:pPr>
        <w:pStyle w:val="ListParagraph"/>
        <w:numPr>
          <w:ilvl w:val="1"/>
          <w:numId w:val="100"/>
        </w:numPr>
        <w:tabs>
          <w:tab w:val="clear" w:pos="709"/>
          <w:tab w:val="left" w:pos="1276" w:leader="none"/>
        </w:tabs>
        <w:ind w:firstLine="709" w:left="0"/>
        <w:rPr>
          <w:sz w:val="22"/>
          <w:szCs w:val="22"/>
        </w:rPr>
      </w:pPr>
      <w:r>
        <w:rPr>
          <w:sz w:val="22"/>
          <w:szCs w:val="22"/>
        </w:rPr>
        <w:t xml:space="preserve">Работоспособность Товара, выполненные Поставщиком Работы должны в совокупности обеспечивать выполнение производственного и бизнес-процесса </w:t>
      </w:r>
      <w:r>
        <w:rPr>
          <w:bCs/>
          <w:sz w:val="22"/>
          <w:szCs w:val="22"/>
        </w:rPr>
        <w:t>Заказчика в соответствии с Техническим заданием</w:t>
      </w:r>
      <w:r>
        <w:rPr>
          <w:sz w:val="22"/>
          <w:szCs w:val="22"/>
        </w:rPr>
        <w:t>.</w:t>
      </w:r>
    </w:p>
    <w:p>
      <w:pPr>
        <w:pStyle w:val="ListParagraph"/>
        <w:numPr>
          <w:ilvl w:val="1"/>
          <w:numId w:val="101"/>
        </w:numPr>
        <w:tabs>
          <w:tab w:val="clear" w:pos="709"/>
          <w:tab w:val="left" w:pos="1276" w:leader="none"/>
        </w:tabs>
        <w:ind w:firstLine="709" w:left="0"/>
        <w:rPr>
          <w:sz w:val="22"/>
          <w:szCs w:val="22"/>
        </w:rPr>
      </w:pPr>
      <w:r>
        <w:rPr>
          <w:rFonts w:eastAsia="Calibri"/>
          <w:sz w:val="22"/>
          <w:szCs w:val="22"/>
        </w:rPr>
        <w:t>Поставщик гарантирует, что является членом саморегулируемых организаций, членство в которых является обязательным для выполнения Работ (если применимо), обладает всеми необходимыми в соответствии с законодательством Российской Федерации лицензиями, разрешениями для выполнения Работ самостоятельно и/или с привлечением субподрядной организации, которая является членом саморегулируемых организаций, членство в которых является обязательным, работники Поставщика обладают необходимыми в соответствии с законодательством Российской Федерации разрешительными документами на выполнение Работ (включая все необходимые лицензии), а также навыками, опытом и квалификацией для качественного выполнения Работ.</w:t>
      </w:r>
    </w:p>
    <w:p>
      <w:pPr>
        <w:pStyle w:val="ListParagraph"/>
        <w:numPr>
          <w:ilvl w:val="0"/>
          <w:numId w:val="7"/>
        </w:numPr>
        <w:spacing w:before="240" w:after="120"/>
        <w:ind w:hanging="357" w:left="357"/>
        <w:contextualSpacing w:val="false"/>
        <w:jc w:val="center"/>
        <w:rPr>
          <w:b/>
          <w:bCs/>
          <w:sz w:val="22"/>
          <w:szCs w:val="22"/>
        </w:rPr>
      </w:pPr>
      <w:r>
        <w:rPr>
          <w:b/>
          <w:bCs/>
          <w:sz w:val="22"/>
          <w:szCs w:val="22"/>
        </w:rPr>
        <w:t xml:space="preserve">Цена </w:t>
      </w:r>
      <w:r>
        <w:rPr>
          <w:b/>
          <w:sz w:val="22"/>
          <w:szCs w:val="22"/>
        </w:rPr>
        <w:t>Договора</w:t>
      </w:r>
      <w:r>
        <w:rPr>
          <w:b/>
          <w:bCs/>
          <w:sz w:val="22"/>
          <w:szCs w:val="22"/>
        </w:rPr>
        <w:t xml:space="preserve"> и порядок расчетов. Условия выполнения Работ</w:t>
      </w:r>
    </w:p>
    <w:p>
      <w:pPr>
        <w:pStyle w:val="ListParagraph"/>
        <w:numPr>
          <w:ilvl w:val="1"/>
          <w:numId w:val="102"/>
        </w:numPr>
        <w:tabs>
          <w:tab w:val="clear" w:pos="709"/>
          <w:tab w:val="left" w:pos="1276" w:leader="none"/>
        </w:tabs>
        <w:ind w:firstLine="709" w:left="0"/>
        <w:rPr>
          <w:sz w:val="22"/>
          <w:szCs w:val="22"/>
        </w:rPr>
      </w:pPr>
      <w:bookmarkStart w:id="57" w:name="_Ref162355122"/>
      <w:r>
        <w:rPr>
          <w:sz w:val="22"/>
          <w:szCs w:val="22"/>
        </w:rPr>
        <w:t xml:space="preserve">Цена Договора указана в пункте </w:t>
      </w:r>
      <w:r>
        <w:rPr>
          <w:sz w:val="22"/>
          <w:szCs w:val="22"/>
        </w:rPr>
        <w:fldChar w:fldCharType="begin"/>
      </w:r>
      <w:r>
        <w:rPr>
          <w:sz w:val="22"/>
          <w:szCs w:val="22"/>
        </w:rPr>
        <w:instrText xml:space="preserve"> REF _Ref529951800 \r \r \h </w:instrText>
      </w:r>
      <w:r>
        <w:rPr>
          <w:sz w:val="22"/>
          <w:szCs w:val="22"/>
        </w:rPr>
        <w:fldChar w:fldCharType="separate"/>
      </w:r>
      <w:r>
        <w:rPr>
          <w:sz w:val="22"/>
          <w:szCs w:val="22"/>
        </w:rPr>
        <w:t>Ошибка: источник перекрёстной ссылки не найден</w:t>
      </w:r>
      <w:r>
        <w:rPr>
          <w:sz w:val="22"/>
          <w:szCs w:val="22"/>
        </w:rPr>
        <w:fldChar w:fldCharType="end"/>
      </w:r>
      <w:r>
        <w:rPr>
          <w:sz w:val="22"/>
          <w:szCs w:val="22"/>
        </w:rPr>
        <w:t xml:space="preserve"> Договора. Цена единицы Товара указана в Приложении № 1 к Договору. Цена единицы Работ указана в Приложении № 1.1 к Договору.</w:t>
      </w:r>
      <w:bookmarkEnd w:id="57"/>
    </w:p>
    <w:p>
      <w:pPr>
        <w:pStyle w:val="ListParagraph"/>
        <w:numPr>
          <w:ilvl w:val="1"/>
          <w:numId w:val="103"/>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По результатам разработки и утверждения сметной документации согласно настоящему разделу Договора могут быть скорректированы в сторону уменьшения, указанные в Договоре:</w:t>
      </w:r>
    </w:p>
    <w:p>
      <w:pPr>
        <w:pStyle w:val="ListParagraph"/>
        <w:numPr>
          <w:ilvl w:val="0"/>
          <w:numId w:val="40"/>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цена подготовленного Основания для монтажа Товара;</w:t>
      </w:r>
    </w:p>
    <w:p>
      <w:pPr>
        <w:pStyle w:val="ListParagraph"/>
        <w:numPr>
          <w:ilvl w:val="0"/>
          <w:numId w:val="40"/>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цена инженерного обеспечения Товара;</w:t>
      </w:r>
    </w:p>
    <w:p>
      <w:pPr>
        <w:pStyle w:val="ListParagraph"/>
        <w:numPr>
          <w:ilvl w:val="0"/>
          <w:numId w:val="40"/>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цена наружного оформления Товара.</w:t>
      </w:r>
    </w:p>
    <w:p>
      <w:pPr>
        <w:pStyle w:val="ListParagraph"/>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Поставщик применяет к сметным расчетам понижающий коэффициент, если цена по сметной документации превышает цену, указанную в Договоре.</w:t>
      </w:r>
    </w:p>
    <w:p>
      <w:pPr>
        <w:pStyle w:val="ListParagraph"/>
        <w:numPr>
          <w:ilvl w:val="1"/>
          <w:numId w:val="104"/>
        </w:numPr>
        <w:tabs>
          <w:tab w:val="clear" w:pos="709"/>
          <w:tab w:val="left" w:pos="1276" w:leader="none"/>
        </w:tabs>
        <w:ind w:firstLine="709" w:left="0"/>
        <w:rPr>
          <w:sz w:val="22"/>
          <w:szCs w:val="22"/>
        </w:rPr>
      </w:pPr>
      <w:r>
        <w:rPr>
          <w:sz w:val="22"/>
          <w:szCs w:val="22"/>
        </w:rPr>
        <w:t xml:space="preserve">Цена Договора, указанная в пункте </w:t>
      </w:r>
      <w:r>
        <w:rPr>
          <w:sz w:val="22"/>
          <w:szCs w:val="22"/>
        </w:rPr>
        <w:fldChar w:fldCharType="begin"/>
      </w:r>
      <w:r>
        <w:rPr>
          <w:sz w:val="22"/>
          <w:szCs w:val="22"/>
        </w:rPr>
        <w:instrText xml:space="preserve"> REF _Ref529951800 \r \r \h </w:instrText>
      </w:r>
      <w:r>
        <w:rPr>
          <w:sz w:val="22"/>
          <w:szCs w:val="22"/>
        </w:rPr>
        <w:fldChar w:fldCharType="separate"/>
      </w:r>
      <w:r>
        <w:rPr>
          <w:sz w:val="22"/>
          <w:szCs w:val="22"/>
        </w:rPr>
        <w:t>Ошибка: источник перекрёстной ссылки не найден</w:t>
      </w:r>
      <w:r>
        <w:rPr>
          <w:sz w:val="22"/>
          <w:szCs w:val="22"/>
        </w:rPr>
        <w:fldChar w:fldCharType="end"/>
      </w:r>
      <w:r>
        <w:rPr>
          <w:sz w:val="22"/>
          <w:szCs w:val="22"/>
        </w:rPr>
        <w:t xml:space="preserve"> Договора, является максимально возможной суммой, которую Заказчик может выплатить Поставщику, и не является обязательством Заказчика направить Поставщику Заявку или Заявки, соответствующие данной цене. Заказчик имеет право направить Поставщику любое количество Заявок в пределах цены Договора, указанной в пункте 1.5 Договора, при этом оплата Заказчиком будет производиться с учетом количества направленных Заказчиком Поставщику Заявок и фактического надлежащего исполнения Заявок Поставщиком. </w:t>
      </w:r>
    </w:p>
    <w:p>
      <w:pPr>
        <w:pStyle w:val="ListParagraph"/>
        <w:numPr>
          <w:ilvl w:val="1"/>
          <w:numId w:val="105"/>
        </w:numPr>
        <w:tabs>
          <w:tab w:val="clear" w:pos="709"/>
          <w:tab w:val="left" w:pos="1276" w:leader="none"/>
        </w:tabs>
        <w:ind w:firstLine="709" w:left="0"/>
        <w:rPr>
          <w:sz w:val="22"/>
          <w:szCs w:val="22"/>
        </w:rPr>
      </w:pPr>
      <w:r>
        <w:rPr>
          <w:sz w:val="22"/>
          <w:szCs w:val="22"/>
        </w:rPr>
        <w:t>Цена Договора включает в себя: стоимость Товара, стоимость выполнения Работ, включая расходы, связанные с транспортировкой Товара, доставкой, разгрузкой - погрузкой, размещением в местах хранения Заказчика, стоимость услуг по транспортно-экспедиционному обслуживанию, стоимость упаковки и невозвратной тары, работы по подготовке Основания для монтажа Товара, монтажные и пуско-наладочные работы, приемо-сдаточные испытания, материалы и оборудование, используемые при производстве Работ, а также все затраты, издержки и иные расходы Поставщика, связанные с исполнением Договора, в том числе все применимые налоги, пошлины, сборы и другие обязательные платежи.</w:t>
      </w:r>
    </w:p>
    <w:p>
      <w:pPr>
        <w:pStyle w:val="ListParagraph"/>
        <w:numPr>
          <w:ilvl w:val="1"/>
          <w:numId w:val="106"/>
        </w:numPr>
        <w:tabs>
          <w:tab w:val="clear" w:pos="709"/>
          <w:tab w:val="left" w:pos="1276" w:leader="none"/>
        </w:tabs>
        <w:ind w:firstLine="709" w:left="0"/>
        <w:rPr>
          <w:sz w:val="22"/>
          <w:szCs w:val="22"/>
        </w:rPr>
      </w:pPr>
      <w:r>
        <w:rPr>
          <w:sz w:val="22"/>
          <w:szCs w:val="22"/>
        </w:rPr>
        <w:t xml:space="preserve">Поставщик направляет Заказчику счет на оплату в срок, указанный в пункте </w:t>
      </w:r>
      <w:r>
        <w:rPr>
          <w:sz w:val="22"/>
          <w:szCs w:val="22"/>
        </w:rPr>
        <w:fldChar w:fldCharType="begin"/>
      </w:r>
      <w:r>
        <w:rPr>
          <w:sz w:val="22"/>
          <w:szCs w:val="22"/>
        </w:rPr>
        <w:instrText xml:space="preserve"> REF _Ref529952191 \r \r \h </w:instrText>
      </w:r>
      <w:r>
        <w:rPr>
          <w:sz w:val="22"/>
          <w:szCs w:val="22"/>
        </w:rPr>
        <w:fldChar w:fldCharType="separate"/>
      </w:r>
      <w:r>
        <w:rPr>
          <w:sz w:val="22"/>
          <w:szCs w:val="22"/>
        </w:rPr>
        <w:t>1.14</w:t>
      </w:r>
      <w:r>
        <w:rPr>
          <w:sz w:val="22"/>
          <w:szCs w:val="22"/>
        </w:rPr>
        <w:fldChar w:fldCharType="end"/>
      </w:r>
      <w:r>
        <w:rPr>
          <w:sz w:val="22"/>
          <w:szCs w:val="22"/>
        </w:rPr>
        <w:t xml:space="preserve"> Договора. Оплата производится Заказчиком в срок, указанный в пункте </w:t>
      </w:r>
      <w:r>
        <w:rPr>
          <w:sz w:val="22"/>
          <w:szCs w:val="22"/>
        </w:rPr>
        <w:fldChar w:fldCharType="begin"/>
      </w:r>
      <w:r>
        <w:rPr>
          <w:sz w:val="22"/>
          <w:szCs w:val="22"/>
        </w:rPr>
        <w:instrText xml:space="preserve"> REF _Ref529952198 \r \r \h </w:instrText>
      </w:r>
      <w:r>
        <w:rPr>
          <w:sz w:val="22"/>
          <w:szCs w:val="22"/>
        </w:rPr>
        <w:fldChar w:fldCharType="separate"/>
      </w:r>
      <w:r>
        <w:rPr>
          <w:sz w:val="22"/>
          <w:szCs w:val="22"/>
        </w:rPr>
        <w:t>1.15</w:t>
      </w:r>
      <w:r>
        <w:rPr>
          <w:sz w:val="22"/>
          <w:szCs w:val="22"/>
        </w:rPr>
        <w:fldChar w:fldCharType="end"/>
      </w:r>
      <w:r>
        <w:rPr>
          <w:sz w:val="22"/>
          <w:szCs w:val="22"/>
        </w:rPr>
        <w:t xml:space="preserve"> Договора. </w:t>
      </w:r>
    </w:p>
    <w:p>
      <w:pPr>
        <w:pStyle w:val="ListParagraph"/>
        <w:numPr>
          <w:ilvl w:val="1"/>
          <w:numId w:val="107"/>
        </w:numPr>
        <w:tabs>
          <w:tab w:val="clear" w:pos="709"/>
          <w:tab w:val="left" w:pos="1276" w:leader="none"/>
        </w:tabs>
        <w:ind w:firstLine="709" w:left="0"/>
        <w:rPr>
          <w:sz w:val="22"/>
          <w:szCs w:val="22"/>
        </w:rPr>
      </w:pPr>
      <w:bookmarkStart w:id="58" w:name="_Ref529953629"/>
      <w:r>
        <w:rPr>
          <w:sz w:val="22"/>
          <w:szCs w:val="22"/>
        </w:rPr>
        <w:t xml:space="preserve">Оплата по Договору осуществляется с расчетного счета Заказчика при оплате за счет собственных средств, либо с лицевого счета, открытого в Территориальных органах Федерального казначейства, при оплате за счет средств федерального бюджета по безналичному расчету платежными поручениями путем перечисления Заказчиком денежных средств на расчетный счет Поставщика, указанный в настоящем Договоре. В случае изменения реквизитов расчетного счета, указанного в Договоре, Поставщик обязан в течение 1 (одного) рабочего дня с даты изменения реквизитов расчетного счета в порядке, предусмотренном пунктом </w:t>
      </w:r>
      <w:r>
        <w:rPr>
          <w:sz w:val="22"/>
          <w:szCs w:val="22"/>
        </w:rPr>
        <w:fldChar w:fldCharType="begin"/>
      </w:r>
      <w:r>
        <w:rPr>
          <w:sz w:val="22"/>
          <w:szCs w:val="22"/>
        </w:rPr>
        <w:instrText xml:space="preserve"> REF _Ref177556208 \r \r \h </w:instrText>
      </w:r>
      <w:r>
        <w:rPr>
          <w:sz w:val="22"/>
          <w:szCs w:val="22"/>
        </w:rPr>
        <w:fldChar w:fldCharType="separate"/>
      </w:r>
      <w:r>
        <w:rPr>
          <w:sz w:val="22"/>
          <w:szCs w:val="22"/>
        </w:rPr>
        <w:t>14.3</w:t>
      </w:r>
      <w:r>
        <w:rPr>
          <w:sz w:val="22"/>
          <w:szCs w:val="22"/>
        </w:rPr>
        <w:fldChar w:fldCharType="end"/>
      </w:r>
      <w:r>
        <w:rPr>
          <w:sz w:val="22"/>
          <w:szCs w:val="22"/>
        </w:rPr>
        <w:t xml:space="preserve">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Поставщика с указанными в Договоре реквизитами, несет Поставщик.</w:t>
      </w:r>
      <w:bookmarkEnd w:id="58"/>
    </w:p>
    <w:p>
      <w:pPr>
        <w:pStyle w:val="ListParagraph"/>
        <w:numPr>
          <w:ilvl w:val="1"/>
          <w:numId w:val="108"/>
        </w:numPr>
        <w:tabs>
          <w:tab w:val="clear" w:pos="709"/>
          <w:tab w:val="left" w:pos="1276" w:leader="none"/>
        </w:tabs>
        <w:ind w:firstLine="709" w:left="0"/>
        <w:rPr>
          <w:sz w:val="22"/>
          <w:szCs w:val="22"/>
        </w:rPr>
      </w:pPr>
      <w:r>
        <w:rPr>
          <w:sz w:val="22"/>
          <w:szCs w:val="22"/>
        </w:rPr>
        <w:t>Обязательства Заказчика по оплате считаются выполненными Заказчиком с даты списания денежных средств с расчетного или лицевого счета Заказчика.</w:t>
      </w:r>
    </w:p>
    <w:p>
      <w:pPr>
        <w:pStyle w:val="ListParagraph"/>
        <w:numPr>
          <w:ilvl w:val="1"/>
          <w:numId w:val="109"/>
        </w:numPr>
        <w:tabs>
          <w:tab w:val="clear" w:pos="709"/>
          <w:tab w:val="left" w:pos="1276" w:leader="none"/>
        </w:tabs>
        <w:ind w:firstLine="709" w:left="0"/>
        <w:rPr>
          <w:sz w:val="22"/>
          <w:szCs w:val="22"/>
        </w:rPr>
      </w:pPr>
      <w:r>
        <w:rPr>
          <w:sz w:val="22"/>
          <w:szCs w:val="22"/>
        </w:rPr>
        <w:t xml:space="preserve">Поставщик, являющийся плательщиком НДС, обязан предоставлять счета-фактуры Заказчику в порядке и сроки, установленные законодательством Российской Федерации о налогах и сборах. </w:t>
      </w:r>
    </w:p>
    <w:p>
      <w:pPr>
        <w:pStyle w:val="ListParagraph"/>
        <w:tabs>
          <w:tab w:val="clear" w:pos="709"/>
          <w:tab w:val="left" w:pos="1276" w:leader="none"/>
        </w:tabs>
        <w:ind w:firstLine="709" w:left="0"/>
        <w:rPr>
          <w:sz w:val="22"/>
          <w:szCs w:val="22"/>
        </w:rPr>
      </w:pPr>
      <w:r>
        <w:rPr>
          <w:sz w:val="22"/>
          <w:szCs w:val="22"/>
        </w:rPr>
        <w:t>При неисполнении Поставщиком указанной в настоящем пункте обязанности в установленный срок Заказчик вправе взыскать с Поставщика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Поставщика пени и штрафы, приходящиеся на данные суммы НДС, в случае их начисления по решению налогового органа.</w:t>
      </w:r>
    </w:p>
    <w:p>
      <w:pPr>
        <w:pStyle w:val="ListParagraph"/>
        <w:numPr>
          <w:ilvl w:val="1"/>
          <w:numId w:val="110"/>
        </w:numPr>
        <w:tabs>
          <w:tab w:val="clear" w:pos="709"/>
          <w:tab w:val="left" w:pos="1276" w:leader="none"/>
        </w:tabs>
        <w:ind w:firstLine="709" w:left="0"/>
        <w:rPr>
          <w:sz w:val="22"/>
          <w:szCs w:val="22"/>
        </w:rPr>
      </w:pPr>
      <w:r>
        <w:rPr>
          <w:sz w:val="22"/>
          <w:szCs w:val="22"/>
        </w:rPr>
        <w:t>Отсрочка оплаты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законные проценты, предусмотренные статьей 317.1 Гражданского кодекса Российской Федерации, не начисляются.</w:t>
      </w:r>
    </w:p>
    <w:p>
      <w:pPr>
        <w:pStyle w:val="ListParagraph"/>
        <w:numPr>
          <w:ilvl w:val="1"/>
          <w:numId w:val="111"/>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Подготовка Основания для монтажа Товара выполняется в соответствии с требованиями строительных норм и правил и с учетом расчета нагрузок, указанных в паспортных данных поставляемого Товара.</w:t>
      </w:r>
    </w:p>
    <w:p>
      <w:pPr>
        <w:pStyle w:val="ListParagraph"/>
        <w:numPr>
          <w:ilvl w:val="2"/>
          <w:numId w:val="112"/>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Поставщик не позднее 7 (семи) календарных дней с даты направления Заказчиком Заявки Поставщику разрабатывает и направляет на утверждение Заказчику по электронной почте, указанной в разделе 16 Договора:</w:t>
      </w:r>
    </w:p>
    <w:p>
      <w:pPr>
        <w:pStyle w:val="ListParagraph"/>
        <w:numPr>
          <w:ilvl w:val="0"/>
          <w:numId w:val="37"/>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сметную документацию на Основание для монтажа Товара, подготовленную в соответствии с требованиями к подготовке Основания для монтажа Товара, указанными в Техническом задании (на основании Методики определения сметной стоимости), сметными нормативами, сведения о которых включены в федеральный реестр сметных нормативов;</w:t>
      </w:r>
    </w:p>
    <w:p>
      <w:pPr>
        <w:pStyle w:val="ListParagraph"/>
        <w:numPr>
          <w:ilvl w:val="0"/>
          <w:numId w:val="37"/>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проверочный расчет несущей способности Основания для монтажа Товара.</w:t>
      </w:r>
    </w:p>
    <w:p>
      <w:pPr>
        <w:pStyle w:val="ListParagraph"/>
        <w:numPr>
          <w:ilvl w:val="2"/>
          <w:numId w:val="113"/>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Заказчик не позднее 3 (трех) календарных дней с даты получения вышеуказанной документации утверждает ее, о чем уведомляет Поставщика, или направляет Поставщику мотивированные возражения по электронной почте, указанной в разделе 16 Договора. Поставщик обязан устранить замечания в течение 3 (трех) календарных дней. После устранения замечаний Заказчика Поставщик направляет документацию Заказчику повторно, и ее рассмотрение осуществляется в порядке, установленном настоящим пунктом Договора.</w:t>
      </w:r>
    </w:p>
    <w:p>
      <w:pPr>
        <w:pStyle w:val="ListParagraph"/>
        <w:numPr>
          <w:ilvl w:val="1"/>
          <w:numId w:val="114"/>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При выполнении поставки и монтажа Товара на Основание для монтажа Товара Поставщик выполняет монтаж в соответствии с требованиями строительных норм и правил, требованиями пожарной безопасности.</w:t>
      </w:r>
    </w:p>
    <w:p>
      <w:pPr>
        <w:pStyle w:val="ListParagraph"/>
        <w:numPr>
          <w:ilvl w:val="1"/>
          <w:numId w:val="115"/>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Инженерное обеспечение Товара выполняется в соответствии с требованиями строительных норм и правил, требованиями пожарной безопасности и с учетом расчета инженерных систем и подбора оборудования согласно Техническому заданию.</w:t>
      </w:r>
    </w:p>
    <w:p>
      <w:pPr>
        <w:pStyle w:val="ListParagraph"/>
        <w:numPr>
          <w:ilvl w:val="2"/>
          <w:numId w:val="116"/>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Если между датой завершения инженерного обеспечения МОПС и датой начала подключения МОПС к наружным сетям канализации и водоснабжения в соответствии с Календарным планом будет предусмотрен разрыв более, чем 20 (двадцать) календарных дней, в Календарный план и сметную документацию на инженерное обеспечение МОПС следует включить работы по консервации наружных сетей:</w:t>
      </w:r>
    </w:p>
    <w:p>
      <w:pPr>
        <w:pStyle w:val="ListParagraph"/>
        <w:numPr>
          <w:ilvl w:val="0"/>
          <w:numId w:val="38"/>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 xml:space="preserve"> </w:t>
      </w:r>
      <w:r>
        <w:rPr>
          <w:sz w:val="22"/>
          <w:szCs w:val="22"/>
        </w:rPr>
        <w:t>герметизацию выпусков водопровода и канализации (установку временных заглушек) для предотвращения попадания строительного мусора и посторонних предметов;</w:t>
      </w:r>
    </w:p>
    <w:p>
      <w:pPr>
        <w:pStyle w:val="ListParagraph"/>
        <w:numPr>
          <w:ilvl w:val="0"/>
          <w:numId w:val="38"/>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 xml:space="preserve"> </w:t>
      </w:r>
      <w:r>
        <w:rPr>
          <w:sz w:val="22"/>
          <w:szCs w:val="22"/>
        </w:rPr>
        <w:t>защиту насосного оборудования от попадания атмосферных осадков и несанкционированного доступа.</w:t>
      </w:r>
    </w:p>
    <w:p>
      <w:pPr>
        <w:pStyle w:val="ListParagraph"/>
        <w:numPr>
          <w:ilvl w:val="2"/>
          <w:numId w:val="117"/>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Поставщик не позднее 7 (семи) календарных дней с даты направления Заказчиком Заявки Поставщику разрабатывает и направляет на утверждение Заказчику по электронной почте, указанной в разделе 16 Договора:</w:t>
      </w:r>
    </w:p>
    <w:p>
      <w:pPr>
        <w:pStyle w:val="ListParagraph"/>
        <w:numPr>
          <w:ilvl w:val="0"/>
          <w:numId w:val="39"/>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 xml:space="preserve"> </w:t>
      </w:r>
      <w:r>
        <w:rPr>
          <w:sz w:val="22"/>
          <w:szCs w:val="22"/>
        </w:rPr>
        <w:t>сметную документацию на инженерное обеспечение МОПС, подготовленную в соответствии с требованиями к инженерному обеспечению МОПС, указанными в Техническом задании (на основании Методики определения сметной стоимости), сметными нормативами, сведения о которых включены в федеральный реестр сметных нормативов;</w:t>
      </w:r>
    </w:p>
    <w:p>
      <w:pPr>
        <w:pStyle w:val="ListParagraph"/>
        <w:numPr>
          <w:ilvl w:val="0"/>
          <w:numId w:val="39"/>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 xml:space="preserve"> </w:t>
      </w:r>
      <w:r>
        <w:rPr>
          <w:sz w:val="22"/>
          <w:szCs w:val="22"/>
        </w:rPr>
        <w:t>расчет инженерных систем и подбора оборудования.</w:t>
      </w:r>
    </w:p>
    <w:p>
      <w:pPr>
        <w:pStyle w:val="ListParagraph"/>
        <w:numPr>
          <w:ilvl w:val="2"/>
          <w:numId w:val="118"/>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Заказчик не позднее 3 (трех) календарных дней с даты получения вышеуказанной документации утверждает ее, о чем уведомляет Поставщика, или направляет Поставщику мотивированные возражения по электронной почте, указанной в разделе 16 Договора. Поставщик обязан устранить нарушения в течение 3 (трех) календарных дней с даты направления Заказчиком мотивированных возражений. После устранения замечаний Заказчика Поставщик направляет документацию Заказчику повторно и ее рассмотрение производится в порядке, установленном настоящим пунктом Договора.</w:t>
      </w:r>
    </w:p>
    <w:p>
      <w:pPr>
        <w:pStyle w:val="ListParagraph"/>
        <w:numPr>
          <w:ilvl w:val="1"/>
          <w:numId w:val="119"/>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Наружное оформление Товара выполняется Поставщиком в соответствии с требованиями к наружному оформлению МОПС, установленными в приложении № 3 к Техническому заданию, перечень работ по наружному оформлению МОПС – в соответствии с приложением № 5 к Техническому заданию.</w:t>
      </w:r>
    </w:p>
    <w:p>
      <w:pPr>
        <w:pStyle w:val="ListParagraph"/>
        <w:numPr>
          <w:ilvl w:val="2"/>
          <w:numId w:val="120"/>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Поставщик не позднее 7 (семи) календарных дней с даты направления Заказчиком Заявки Поставщику разрабатывает и направляет на утверждение Заказчику по электронной почте, указанной в разделе 16 Договора, сметную документацию на наружное оформление МОПС, подготовленную в соответствии с требованиями к наружному оформлению МОПС, указанными в Техническом задании  (на основании Методики определения сметной стоимости), сметными нормативами, сведения о которых включены в федеральный реестр сметных нормативов.</w:t>
      </w:r>
    </w:p>
    <w:p>
      <w:pPr>
        <w:pStyle w:val="ListParagraph"/>
        <w:numPr>
          <w:ilvl w:val="2"/>
          <w:numId w:val="121"/>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Заказчик не позднее 3 (трех) календарных дней с даты получения вышеуказанной сметной документации утверждает ее, о чем уведомляет Поставщика, или направляет Поставщику мотивированные возражения по электронной почте, указанной в разделе 16 Договора. Поставщик обязан устранить замечания в течение 3 (трех) календарных дней. После устранения замечаний Заказчика Поставщик направляет документацию Заказчику повторно и его рассмотрение производится в порядке, установленном настоящим пунктом Договора.</w:t>
      </w:r>
    </w:p>
    <w:p>
      <w:pPr>
        <w:pStyle w:val="ListParagraph"/>
        <w:numPr>
          <w:ilvl w:val="1"/>
          <w:numId w:val="122"/>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При отсутствии в Федеральной государственной информационной системе ценообразования в строительстве (ФГИС ЦС)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 1 к Методике определения сметной стоимости, и подписываются Заказчиком.</w:t>
      </w:r>
    </w:p>
    <w:p>
      <w:pPr>
        <w:pStyle w:val="ListParagraph"/>
        <w:numPr>
          <w:ilvl w:val="1"/>
          <w:numId w:val="123"/>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Поставщик не позднее 10 (десяти) календарных дней с даты направления Заказчиком Заявки Поставщику разрабатывает и направляет на утверждение Заказчику по электронной почте, указанной в разделе 16 Договора, конструкторскую документацию на Товар (по аналогии с проектной/ исполнительной документацией, включаемую в состав паспорта Товара в соответствии с Техническим заданием).</w:t>
      </w:r>
    </w:p>
    <w:p>
      <w:pPr>
        <w:pStyle w:val="ListParagraph"/>
        <w:numPr>
          <w:ilvl w:val="1"/>
          <w:numId w:val="124"/>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Заказчик не позднее трех (трех) календарных дней с даты получения конструкторской документации на Товар утверждает ее, о чем уведомляет Поставщика, или направляет Поставщику мотивированные возражения по электронной почте, указанной в разделе 16 Договора. Поставщик обязан устранить замечания в течение 3 (трех) календарных дней. После устранения замечаний Заказчика Поставщик направляет конструкторскую документацию на Товар Заказчику повторно и его рассмотрение производится в порядке, установленном настоящим пунктом Договора.</w:t>
      </w:r>
    </w:p>
    <w:p>
      <w:pPr>
        <w:pStyle w:val="ListParagraph"/>
        <w:numPr>
          <w:ilvl w:val="1"/>
          <w:numId w:val="125"/>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Завершение отдельных, промежуточных работ и мероприятий, зафиксированных в Календарном плане, в обязательном порядке сопровождается предоставлением Поставщиком Заказчику фото- и видеоотчета в электронном виде по адресу электронной почты, указанной в разделе 16 Договора, в сроки не позднее 2 (двух) рабочих дней с даты завершения отдельных, промежуточных работ и мероприятий, зафиксированных в Календарном плане.</w:t>
      </w:r>
    </w:p>
    <w:p>
      <w:pPr>
        <w:pStyle w:val="ListParagraph"/>
        <w:numPr>
          <w:ilvl w:val="1"/>
          <w:numId w:val="126"/>
        </w:numPr>
        <w:tabs>
          <w:tab w:val="clear" w:pos="709"/>
          <w:tab w:val="left" w:pos="1276" w:leader="none"/>
          <w:tab w:val="left" w:pos="1418" w:leader="none"/>
          <w:tab w:val="left" w:pos="1560" w:leader="none"/>
          <w:tab w:val="left" w:pos="1701" w:leader="none"/>
        </w:tabs>
        <w:ind w:firstLine="709" w:left="0"/>
        <w:rPr>
          <w:sz w:val="22"/>
          <w:szCs w:val="22"/>
        </w:rPr>
      </w:pPr>
      <w:r>
        <w:rPr>
          <w:sz w:val="22"/>
          <w:szCs w:val="22"/>
        </w:rPr>
        <w:t>Проверка качества монтажа Товара должна быть произведена в готовом Товаре (собранном из комплектующих, указанных в Техническом задании).</w:t>
      </w:r>
    </w:p>
    <w:p>
      <w:pPr>
        <w:pStyle w:val="112"/>
        <w:tabs>
          <w:tab w:val="clear" w:pos="709"/>
          <w:tab w:val="left" w:pos="1276" w:leader="none"/>
        </w:tabs>
        <w:rPr>
          <w:sz w:val="22"/>
          <w:szCs w:val="22"/>
        </w:rPr>
      </w:pPr>
      <w:r>
        <w:rPr>
          <w:sz w:val="22"/>
          <w:szCs w:val="22"/>
        </w:rPr>
      </w:r>
    </w:p>
    <w:p>
      <w:pPr>
        <w:pStyle w:val="ListParagraph"/>
        <w:numPr>
          <w:ilvl w:val="0"/>
          <w:numId w:val="7"/>
        </w:numPr>
        <w:spacing w:before="240" w:after="120"/>
        <w:ind w:hanging="357" w:left="357"/>
        <w:contextualSpacing w:val="false"/>
        <w:jc w:val="center"/>
        <w:rPr>
          <w:b/>
          <w:bCs/>
          <w:sz w:val="22"/>
          <w:szCs w:val="22"/>
        </w:rPr>
      </w:pPr>
      <w:bookmarkStart w:id="59" w:name="_Ref190697008"/>
      <w:r>
        <w:rPr>
          <w:b/>
          <w:sz w:val="22"/>
          <w:szCs w:val="22"/>
        </w:rPr>
        <w:t>Приемо-сдаточные испытания и порядок сдачи-приемки</w:t>
      </w:r>
      <w:r>
        <w:rPr>
          <w:b/>
          <w:bCs/>
          <w:sz w:val="22"/>
          <w:szCs w:val="22"/>
        </w:rPr>
        <w:t xml:space="preserve"> Товара и выполненных Работ по Заявке</w:t>
      </w:r>
      <w:bookmarkEnd w:id="59"/>
    </w:p>
    <w:p>
      <w:pPr>
        <w:pStyle w:val="ListParagraph"/>
        <w:numPr>
          <w:ilvl w:val="1"/>
          <w:numId w:val="9"/>
        </w:numPr>
        <w:ind w:firstLine="709" w:left="0"/>
        <w:rPr>
          <w:b/>
          <w:sz w:val="22"/>
          <w:szCs w:val="22"/>
          <w:lang w:eastAsia="x-none"/>
        </w:rPr>
      </w:pPr>
      <w:r>
        <w:rPr>
          <w:b/>
          <w:sz w:val="22"/>
          <w:szCs w:val="22"/>
          <w:lang w:eastAsia="x-none"/>
        </w:rPr>
        <w:t>Контроль завершения подготовки Основания для монтажа Товара.</w:t>
      </w:r>
    </w:p>
    <w:p>
      <w:pPr>
        <w:pStyle w:val="ListParagraph"/>
        <w:numPr>
          <w:ilvl w:val="2"/>
          <w:numId w:val="9"/>
        </w:numPr>
        <w:tabs>
          <w:tab w:val="clear" w:pos="709"/>
          <w:tab w:val="left" w:pos="1701" w:leader="none"/>
        </w:tabs>
        <w:ind w:firstLine="709" w:left="0"/>
        <w:rPr>
          <w:sz w:val="22"/>
          <w:szCs w:val="22"/>
        </w:rPr>
      </w:pPr>
      <w:bookmarkStart w:id="60" w:name="_Ref162354922"/>
      <w:r>
        <w:rPr>
          <w:sz w:val="22"/>
          <w:szCs w:val="22"/>
        </w:rPr>
        <w:t xml:space="preserve">Поставщик в день завершения подготовки Основания для монтажа Товара уведомляет Заказчика по электронной почте, указанной в разделе 16 Договора, о готовности к проведению мероприятий контроля завершения подготовки Основания для монтажа Товара с указанием предлагаемой даты и времени проведения мероприятий контроля завершения (рекомендуемая форма уведомления приведена в приложении № 7 к Техническому заданию). К уведомлению должен прилагаться фото- и(или) видеоотчет, подтверждающий завершение подготовки Основания для монтажа Товара. Дата и время проведения </w:t>
      </w:r>
      <w:bookmarkStart w:id="61" w:name="_Ref98512085"/>
      <w:bookmarkEnd w:id="60"/>
      <w:r>
        <w:rPr>
          <w:sz w:val="22"/>
          <w:szCs w:val="22"/>
        </w:rPr>
        <w:t>мероприятий контроля завершения подготовки Основания для монтажа Товара не может быть позднее 3 (трех) календарных дней с даты направления уведомления Поставщиком.</w:t>
      </w:r>
    </w:p>
    <w:p>
      <w:pPr>
        <w:pStyle w:val="ListParagraph"/>
        <w:numPr>
          <w:ilvl w:val="2"/>
          <w:numId w:val="9"/>
        </w:numPr>
        <w:tabs>
          <w:tab w:val="clear" w:pos="709"/>
          <w:tab w:val="left" w:pos="1701" w:leader="none"/>
        </w:tabs>
        <w:ind w:firstLine="709" w:left="0"/>
        <w:rPr>
          <w:sz w:val="22"/>
          <w:szCs w:val="22"/>
        </w:rPr>
      </w:pPr>
      <w:r>
        <w:rPr>
          <w:sz w:val="22"/>
          <w:szCs w:val="22"/>
        </w:rPr>
        <w:t>Датой начала мероприятий контроля завершения подготовки Основания для монтажа Товара считается дата, согласованная Сторонами посредством электронной почты, указанной в Договоре.</w:t>
      </w:r>
    </w:p>
    <w:p>
      <w:pPr>
        <w:pStyle w:val="ListParagraph"/>
        <w:numPr>
          <w:ilvl w:val="2"/>
          <w:numId w:val="9"/>
        </w:numPr>
        <w:tabs>
          <w:tab w:val="clear" w:pos="709"/>
          <w:tab w:val="left" w:pos="1701" w:leader="none"/>
        </w:tabs>
        <w:ind w:firstLine="709" w:left="0"/>
        <w:rPr>
          <w:sz w:val="22"/>
          <w:szCs w:val="22"/>
        </w:rPr>
      </w:pPr>
      <w:r>
        <w:rPr>
          <w:sz w:val="22"/>
          <w:szCs w:val="22"/>
        </w:rPr>
        <w:t>Контроль завершения подготовки Основания для монтажа Товара осуществляется Заказчиком в течение 5 (пяти) календарных дней с даты его начала, указанной в п. 4.1.2 Договора.</w:t>
      </w:r>
      <w:bookmarkEnd w:id="61"/>
    </w:p>
    <w:p>
      <w:pPr>
        <w:pStyle w:val="ListParagraph"/>
        <w:numPr>
          <w:ilvl w:val="2"/>
          <w:numId w:val="9"/>
        </w:numPr>
        <w:tabs>
          <w:tab w:val="clear" w:pos="709"/>
          <w:tab w:val="left" w:pos="1701" w:leader="none"/>
        </w:tabs>
        <w:ind w:firstLine="709" w:left="0"/>
        <w:rPr>
          <w:sz w:val="22"/>
          <w:szCs w:val="22"/>
        </w:rPr>
      </w:pPr>
      <w:r>
        <w:rPr>
          <w:sz w:val="22"/>
          <w:szCs w:val="22"/>
        </w:rPr>
        <w:t>В рамках мероприятий контроля завершения подготовки Основания для монтажа Товара Заказчик проводит проверку подготовленного Основания на соответствие условиям Заявки, Договора, Техническому заданию, иных приложений к Договору. Условиями подписания Акта завершения подготовки Основания для монтажа Товара являются:</w:t>
      </w:r>
    </w:p>
    <w:p>
      <w:pPr>
        <w:pStyle w:val="ListParagraph"/>
        <w:numPr>
          <w:ilvl w:val="0"/>
          <w:numId w:val="42"/>
        </w:numPr>
        <w:tabs>
          <w:tab w:val="clear" w:pos="709"/>
          <w:tab w:val="left" w:pos="993" w:leader="none"/>
        </w:tabs>
        <w:ind w:firstLine="709" w:left="0"/>
        <w:rPr>
          <w:sz w:val="22"/>
          <w:szCs w:val="22"/>
        </w:rPr>
      </w:pPr>
      <w:r>
        <w:rPr>
          <w:sz w:val="22"/>
          <w:szCs w:val="22"/>
        </w:rPr>
        <w:t xml:space="preserve">подготовленное Основание соответствует требованиям Заявки, Договора, </w:t>
      </w:r>
      <w:r>
        <w:rPr>
          <w:sz w:val="22"/>
          <w:szCs w:val="22"/>
          <w:shd w:fill="FFFFFF" w:val="clear"/>
        </w:rPr>
        <w:t>Технического задания;</w:t>
      </w:r>
    </w:p>
    <w:p>
      <w:pPr>
        <w:pStyle w:val="ListParagraph"/>
        <w:numPr>
          <w:ilvl w:val="0"/>
          <w:numId w:val="42"/>
        </w:numPr>
        <w:tabs>
          <w:tab w:val="clear" w:pos="709"/>
          <w:tab w:val="left" w:pos="993" w:leader="none"/>
        </w:tabs>
        <w:ind w:firstLine="709" w:left="0"/>
        <w:rPr>
          <w:sz w:val="22"/>
          <w:szCs w:val="22"/>
        </w:rPr>
      </w:pPr>
      <w:r>
        <w:rPr>
          <w:sz w:val="22"/>
          <w:szCs w:val="22"/>
        </w:rPr>
        <w:t xml:space="preserve">выполненные работы соответствуют утвержденной Заказчиком сметной документации </w:t>
      </w:r>
      <w:r>
        <w:rPr>
          <w:iCs/>
          <w:sz w:val="22"/>
          <w:szCs w:val="22"/>
        </w:rPr>
        <w:t xml:space="preserve">на подготовленное </w:t>
      </w:r>
      <w:r>
        <w:rPr>
          <w:sz w:val="22"/>
          <w:szCs w:val="22"/>
        </w:rPr>
        <w:t xml:space="preserve">Основание </w:t>
      </w:r>
      <w:r>
        <w:rPr>
          <w:rFonts w:eastAsia="Arial Unicode MS"/>
          <w:iCs/>
          <w:sz w:val="22"/>
          <w:szCs w:val="22"/>
        </w:rPr>
        <w:t>для монтажа Товара</w:t>
      </w:r>
      <w:r>
        <w:rPr>
          <w:rStyle w:val="FootnoteReference"/>
          <w:sz w:val="22"/>
          <w:szCs w:val="22"/>
        </w:rPr>
        <w:footnoteReference w:id="25"/>
      </w:r>
      <w:r>
        <w:rPr>
          <w:iCs/>
          <w:sz w:val="22"/>
          <w:szCs w:val="22"/>
        </w:rPr>
        <w:t>;</w:t>
      </w:r>
    </w:p>
    <w:p>
      <w:pPr>
        <w:pStyle w:val="ListParagraph"/>
        <w:numPr>
          <w:ilvl w:val="0"/>
          <w:numId w:val="42"/>
        </w:numPr>
        <w:tabs>
          <w:tab w:val="clear" w:pos="709"/>
          <w:tab w:val="left" w:pos="993" w:leader="none"/>
        </w:tabs>
        <w:ind w:firstLine="709" w:left="0"/>
        <w:rPr>
          <w:sz w:val="22"/>
          <w:szCs w:val="22"/>
        </w:rPr>
      </w:pPr>
      <w:r>
        <w:rPr>
          <w:iCs/>
          <w:sz w:val="22"/>
          <w:szCs w:val="22"/>
        </w:rPr>
        <w:t xml:space="preserve">выполненные работы соответствуют утвержденному Заказчиком </w:t>
      </w:r>
      <w:r>
        <w:rPr>
          <w:sz w:val="22"/>
          <w:szCs w:val="22"/>
        </w:rPr>
        <w:t xml:space="preserve">проверочному расчету несущей способности Основания </w:t>
      </w:r>
      <w:r>
        <w:rPr>
          <w:rFonts w:eastAsia="Arial Unicode MS"/>
          <w:iCs/>
          <w:sz w:val="22"/>
          <w:szCs w:val="22"/>
        </w:rPr>
        <w:t>для монтажа Товара;</w:t>
      </w:r>
    </w:p>
    <w:p>
      <w:pPr>
        <w:pStyle w:val="ListParagraph"/>
        <w:numPr>
          <w:ilvl w:val="0"/>
          <w:numId w:val="42"/>
        </w:numPr>
        <w:tabs>
          <w:tab w:val="clear" w:pos="709"/>
          <w:tab w:val="left" w:pos="993" w:leader="none"/>
        </w:tabs>
        <w:ind w:firstLine="709" w:left="0"/>
        <w:rPr>
          <w:sz w:val="22"/>
          <w:szCs w:val="22"/>
        </w:rPr>
      </w:pPr>
      <w:r>
        <w:rPr>
          <w:sz w:val="22"/>
          <w:szCs w:val="22"/>
        </w:rPr>
        <w:t>исполнительная документация предоставлена в полном объеме, предусмотренном Техническим заданием.</w:t>
      </w:r>
    </w:p>
    <w:p>
      <w:pPr>
        <w:pStyle w:val="ListParagraph"/>
        <w:numPr>
          <w:ilvl w:val="2"/>
          <w:numId w:val="9"/>
        </w:numPr>
        <w:tabs>
          <w:tab w:val="clear" w:pos="709"/>
          <w:tab w:val="left" w:pos="1701" w:leader="none"/>
        </w:tabs>
        <w:ind w:firstLine="709" w:left="0"/>
        <w:rPr>
          <w:sz w:val="22"/>
          <w:szCs w:val="22"/>
        </w:rPr>
      </w:pPr>
      <w:r>
        <w:rPr>
          <w:iCs/>
          <w:sz w:val="22"/>
          <w:szCs w:val="22"/>
        </w:rPr>
        <w:t xml:space="preserve">Мероприятия контроля завершения подготовки Основания для монтажа Товара </w:t>
      </w:r>
      <w:r>
        <w:rPr>
          <w:sz w:val="22"/>
          <w:szCs w:val="22"/>
        </w:rPr>
        <w:t xml:space="preserve">осуществляются уполномоченным работником или комиссией Заказчика в присутствии представителя Поставщика. </w:t>
      </w:r>
    </w:p>
    <w:p>
      <w:pPr>
        <w:pStyle w:val="ListParagraph"/>
        <w:tabs>
          <w:tab w:val="clear" w:pos="709"/>
          <w:tab w:val="left" w:pos="1701" w:leader="none"/>
        </w:tabs>
        <w:ind w:firstLine="709" w:left="0"/>
        <w:rPr>
          <w:sz w:val="22"/>
          <w:szCs w:val="22"/>
        </w:rPr>
      </w:pPr>
      <w:r>
        <w:rPr>
          <w:sz w:val="22"/>
          <w:szCs w:val="22"/>
        </w:rPr>
        <w:t>В случае неприбытия уполномоченного представителя Поставщика для участия в мероприятиях контроля в срок, согласованный в соответствии с п. </w:t>
      </w:r>
      <w:r>
        <w:rPr>
          <w:sz w:val="22"/>
          <w:szCs w:val="22"/>
        </w:rPr>
        <w:fldChar w:fldCharType="begin"/>
      </w:r>
      <w:r>
        <w:rPr>
          <w:sz w:val="22"/>
          <w:szCs w:val="22"/>
        </w:rPr>
        <w:instrText xml:space="preserve"> REF _Ref162354922 \r \r \h </w:instrText>
      </w:r>
      <w:r>
        <w:rPr>
          <w:sz w:val="22"/>
          <w:szCs w:val="22"/>
        </w:rPr>
        <w:fldChar w:fldCharType="separate"/>
      </w:r>
      <w:r>
        <w:rPr>
          <w:sz w:val="22"/>
          <w:szCs w:val="22"/>
        </w:rPr>
        <w:t>4.1.1</w:t>
      </w:r>
      <w:r>
        <w:rPr>
          <w:sz w:val="22"/>
          <w:szCs w:val="22"/>
        </w:rPr>
        <w:fldChar w:fldCharType="end"/>
      </w:r>
      <w:r>
        <w:rPr>
          <w:sz w:val="22"/>
          <w:szCs w:val="22"/>
        </w:rPr>
        <w:t xml:space="preserve"> Договора, Заказчик осуществляет приемку без участия Поставщика.</w:t>
      </w:r>
    </w:p>
    <w:p>
      <w:pPr>
        <w:pStyle w:val="ListParagraph"/>
        <w:numPr>
          <w:ilvl w:val="2"/>
          <w:numId w:val="9"/>
        </w:numPr>
        <w:tabs>
          <w:tab w:val="clear" w:pos="709"/>
          <w:tab w:val="left" w:pos="1701" w:leader="none"/>
        </w:tabs>
        <w:ind w:firstLine="709" w:left="0"/>
        <w:rPr>
          <w:sz w:val="22"/>
          <w:szCs w:val="22"/>
        </w:rPr>
      </w:pPr>
      <w:r>
        <w:rPr>
          <w:sz w:val="22"/>
          <w:szCs w:val="22"/>
        </w:rPr>
        <w:t>Если Основание для монтажа Товара не соответствует условиям Договора, Технического задания и Заявки, то Стороны не позднее 1 (одного) календарного дня с даты завершения мероприятий контроля (п. 4.1.3 Договора) подписывают Акт о выявленных недостатках по форме, установленной Приложением № 5 к Договору. Срок для устранения Поставщиком выявленных Заказчиком недостатков не может превышать 3 (трех) календарных дней с даты подписания Акта о выявленных недостатках. После устранения Поставщиком недостатков Основания для монтажа Товара, указанных в Акте о выявленных недостатках, мероприятия контроля завершения подготовки Основания для монтажа Товара осуществляются в порядке, установленном настоящим разделом Договора.</w:t>
      </w:r>
    </w:p>
    <w:p>
      <w:pPr>
        <w:pStyle w:val="ListParagraph"/>
        <w:numPr>
          <w:ilvl w:val="2"/>
          <w:numId w:val="9"/>
        </w:numPr>
        <w:tabs>
          <w:tab w:val="clear" w:pos="709"/>
          <w:tab w:val="left" w:pos="1701" w:leader="none"/>
        </w:tabs>
        <w:ind w:firstLine="709" w:left="0"/>
        <w:rPr>
          <w:sz w:val="22"/>
          <w:szCs w:val="22"/>
        </w:rPr>
      </w:pPr>
      <w:r>
        <w:rPr>
          <w:sz w:val="22"/>
          <w:szCs w:val="22"/>
        </w:rPr>
        <w:t>Если Основание для монтажа Товара соответствует условиям Договора, Технического задания (включая условия, обозначенные в п. 4.1.4 Договора) и Заявки, то Стороны не позднее 5 (пяти) календарных дней с даты предоставления документов и завершения мероприятий по контролю подписывают Акт завершения подготовки Основания для монтажа Товара по форме Приложения № 7 к Договору.</w:t>
      </w:r>
    </w:p>
    <w:p>
      <w:pPr>
        <w:pStyle w:val="ListParagraph"/>
        <w:numPr>
          <w:ilvl w:val="2"/>
          <w:numId w:val="9"/>
        </w:numPr>
        <w:tabs>
          <w:tab w:val="clear" w:pos="709"/>
          <w:tab w:val="left" w:pos="1701" w:leader="none"/>
        </w:tabs>
        <w:ind w:firstLine="709" w:left="0"/>
        <w:rPr>
          <w:sz w:val="22"/>
          <w:szCs w:val="22"/>
        </w:rPr>
      </w:pPr>
      <w:r>
        <w:rPr>
          <w:sz w:val="22"/>
          <w:szCs w:val="22"/>
        </w:rPr>
        <w:t xml:space="preserve">Для выполнения мероприятий контроля завершения подготовки Основания для монтажа Товара Заказчик вправе провести экспертизу. Экспертиза подготовленного Основания для монтажа Товара может проводиться Заказчиком своими силами, или к ее проведению могут привлекаться независимые эксперты (экспертные организации). </w:t>
      </w:r>
    </w:p>
    <w:p>
      <w:pPr>
        <w:pStyle w:val="ListParagraph"/>
        <w:numPr>
          <w:ilvl w:val="2"/>
          <w:numId w:val="9"/>
        </w:numPr>
        <w:tabs>
          <w:tab w:val="clear" w:pos="709"/>
          <w:tab w:val="left" w:pos="1701" w:leader="none"/>
        </w:tabs>
        <w:ind w:firstLine="709" w:left="0"/>
        <w:rPr>
          <w:sz w:val="22"/>
          <w:szCs w:val="22"/>
        </w:rPr>
      </w:pPr>
      <w:r>
        <w:rPr>
          <w:sz w:val="22"/>
          <w:szCs w:val="22"/>
        </w:rPr>
        <w:t xml:space="preserve">Указанный в п. </w:t>
      </w:r>
      <w:r>
        <w:rPr>
          <w:sz w:val="22"/>
          <w:szCs w:val="22"/>
        </w:rPr>
        <w:fldChar w:fldCharType="begin"/>
      </w:r>
      <w:r>
        <w:rPr>
          <w:sz w:val="22"/>
          <w:szCs w:val="22"/>
        </w:rPr>
        <w:instrText xml:space="preserve"> REF _Ref98512085 \r \r \h </w:instrText>
      </w:r>
      <w:r>
        <w:rPr>
          <w:sz w:val="22"/>
          <w:szCs w:val="22"/>
        </w:rPr>
        <w:fldChar w:fldCharType="separate"/>
      </w:r>
      <w:r>
        <w:rPr>
          <w:sz w:val="22"/>
          <w:szCs w:val="22"/>
        </w:rPr>
        <w:t>4.1.1</w:t>
      </w:r>
      <w:r>
        <w:rPr>
          <w:sz w:val="22"/>
          <w:szCs w:val="22"/>
        </w:rPr>
        <w:fldChar w:fldCharType="end"/>
      </w:r>
      <w:r>
        <w:rPr>
          <w:sz w:val="22"/>
          <w:szCs w:val="22"/>
        </w:rPr>
        <w:t xml:space="preserve"> Договора срок выполнения мероприятий контроля завершения подготовки Основания для монтажа Товара может продлеваться на срок проведения экспертизы, если Заказчиком принято решение о проведении экспертизы. Заказчик уведомляет Поставщика о решении провести экспертизу в течение 1 (одного) рабочего дня с даты принятия такого решения по электронной почте.</w:t>
      </w:r>
    </w:p>
    <w:p>
      <w:pPr>
        <w:pStyle w:val="ListParagraph"/>
        <w:numPr>
          <w:ilvl w:val="1"/>
          <w:numId w:val="9"/>
        </w:numPr>
        <w:ind w:firstLine="709" w:left="0"/>
        <w:rPr>
          <w:b/>
          <w:sz w:val="22"/>
          <w:szCs w:val="22"/>
          <w:lang w:eastAsia="x-none"/>
        </w:rPr>
      </w:pPr>
      <w:r>
        <w:rPr>
          <w:b/>
          <w:sz w:val="22"/>
          <w:szCs w:val="22"/>
          <w:lang w:eastAsia="x-none"/>
        </w:rPr>
        <w:t>Приемо-сдаточные испытания.</w:t>
      </w:r>
    </w:p>
    <w:p>
      <w:pPr>
        <w:pStyle w:val="ListParagraph"/>
        <w:numPr>
          <w:ilvl w:val="2"/>
          <w:numId w:val="9"/>
        </w:numPr>
        <w:ind w:firstLine="709" w:left="0" w:right="-2"/>
        <w:rPr>
          <w:b/>
          <w:sz w:val="22"/>
          <w:szCs w:val="22"/>
          <w:lang w:eastAsia="x-none"/>
        </w:rPr>
      </w:pPr>
      <w:r>
        <w:rPr>
          <w:iCs/>
          <w:sz w:val="22"/>
          <w:szCs w:val="22"/>
        </w:rPr>
        <w:t>П</w:t>
      </w:r>
      <w:r>
        <w:rPr>
          <w:sz w:val="22"/>
          <w:szCs w:val="22"/>
        </w:rPr>
        <w:t>роверка качества монтажа Товара должна быть произведена в готовом Товаре (собранном из комплектующих в соответствии с Техническим заданием).</w:t>
      </w:r>
    </w:p>
    <w:p>
      <w:pPr>
        <w:pStyle w:val="ListParagraph"/>
        <w:numPr>
          <w:ilvl w:val="2"/>
          <w:numId w:val="9"/>
        </w:numPr>
        <w:ind w:firstLine="709" w:left="0"/>
        <w:rPr>
          <w:sz w:val="22"/>
          <w:szCs w:val="22"/>
        </w:rPr>
      </w:pPr>
      <w:r>
        <w:rPr>
          <w:sz w:val="22"/>
          <w:szCs w:val="22"/>
        </w:rPr>
        <w:t xml:space="preserve">Поставщик уведомляет Заказчика о завершении поставки и монтажа Товара и готовности к проведению приемо-сдаточных испытаний в срок, указанный в п. </w:t>
      </w:r>
      <w:r>
        <w:rPr>
          <w:sz w:val="22"/>
          <w:szCs w:val="22"/>
        </w:rPr>
        <w:fldChar w:fldCharType="begin"/>
      </w:r>
      <w:r>
        <w:rPr>
          <w:sz w:val="22"/>
          <w:szCs w:val="22"/>
        </w:rPr>
        <w:instrText xml:space="preserve"> REF _Ref98510887 \r \r \h </w:instrText>
      </w:r>
      <w:r>
        <w:rPr>
          <w:sz w:val="22"/>
          <w:szCs w:val="22"/>
        </w:rPr>
        <w:fldChar w:fldCharType="separate"/>
      </w:r>
      <w:r>
        <w:rPr>
          <w:sz w:val="22"/>
          <w:szCs w:val="22"/>
        </w:rPr>
        <w:t>1.7</w:t>
      </w:r>
      <w:r>
        <w:rPr>
          <w:sz w:val="22"/>
          <w:szCs w:val="22"/>
        </w:rPr>
        <w:fldChar w:fldCharType="end"/>
      </w:r>
      <w:r>
        <w:rPr>
          <w:sz w:val="22"/>
          <w:szCs w:val="22"/>
        </w:rPr>
        <w:t xml:space="preserve"> Договора. К уведомлению должен прилагаться фото- и/или видеоотчет, подтверждающий завершение поставки и монтажа Товара (с обзором интерьера МОПС и обзором ЗУ полностью). </w:t>
      </w:r>
    </w:p>
    <w:p>
      <w:pPr>
        <w:pStyle w:val="ListParagraph"/>
        <w:ind w:firstLine="709" w:left="0"/>
        <w:rPr>
          <w:sz w:val="22"/>
          <w:szCs w:val="22"/>
        </w:rPr>
      </w:pPr>
      <w:bookmarkStart w:id="62" w:name="_Ref140076117"/>
      <w:r>
        <w:rPr>
          <w:sz w:val="22"/>
          <w:szCs w:val="22"/>
        </w:rPr>
        <w:t>Дата и время проведения приемо-сдаточных испытаний должны быть согласованы Заказчиком.</w:t>
      </w:r>
      <w:bookmarkEnd w:id="62"/>
      <w:r>
        <w:rPr>
          <w:sz w:val="22"/>
          <w:szCs w:val="22"/>
        </w:rPr>
        <w:t xml:space="preserve"> Заказчик согласовывает по электронной почте, указанной в разделе 16 Договора, дату и время проведения приемо-сдаточных испытаний, указанных в уведомлении Поставщика, или направляет Поставщику информацию о проведении приемо-сдаточных испытаний в иные сроки.</w:t>
      </w:r>
    </w:p>
    <w:p>
      <w:pPr>
        <w:pStyle w:val="ListParagraph"/>
        <w:ind w:firstLine="709" w:left="0"/>
        <w:rPr>
          <w:sz w:val="22"/>
          <w:szCs w:val="22"/>
        </w:rPr>
      </w:pPr>
      <w:r>
        <w:rPr>
          <w:sz w:val="22"/>
          <w:szCs w:val="22"/>
        </w:rPr>
        <w:t>Дата проведения приемо-сдаточных испытаний, предложенная Поставщиком в уведомлении и согласованная Заказчиком, не может быть позднее 5 (пяти) календарных дней с даты направления уведомления.</w:t>
      </w:r>
    </w:p>
    <w:p>
      <w:pPr>
        <w:pStyle w:val="ListParagraph"/>
        <w:ind w:firstLine="709" w:left="0"/>
        <w:rPr>
          <w:sz w:val="22"/>
          <w:szCs w:val="22"/>
        </w:rPr>
      </w:pPr>
      <w:r>
        <w:rPr>
          <w:sz w:val="22"/>
          <w:szCs w:val="22"/>
        </w:rPr>
        <w:t>Дата и время проведения приемо-сдаточных испытаний согласовываются по электронной почте, указанной в разделе 16 Договора, в течение 1 (одного) рабочего дня с даты получения Заказчиком уведомления Поставщика.</w:t>
      </w:r>
    </w:p>
    <w:p>
      <w:pPr>
        <w:pStyle w:val="ListParagraph"/>
        <w:numPr>
          <w:ilvl w:val="2"/>
          <w:numId w:val="9"/>
        </w:numPr>
        <w:ind w:firstLine="709" w:left="0" w:right="-2"/>
        <w:rPr>
          <w:b/>
          <w:sz w:val="22"/>
          <w:szCs w:val="22"/>
          <w:lang w:eastAsia="x-none"/>
        </w:rPr>
      </w:pPr>
      <w:r>
        <w:rPr>
          <w:sz w:val="22"/>
          <w:szCs w:val="22"/>
        </w:rPr>
        <w:t xml:space="preserve">Датой начала приемо-сдаточных испытаний является дата, согласованная в соответствии с п. </w:t>
      </w:r>
      <w:r>
        <w:rPr>
          <w:sz w:val="22"/>
          <w:szCs w:val="22"/>
        </w:rPr>
        <w:fldChar w:fldCharType="begin"/>
      </w:r>
      <w:r>
        <w:rPr>
          <w:sz w:val="22"/>
          <w:szCs w:val="22"/>
        </w:rPr>
        <w:instrText xml:space="preserve"> REF _Ref140076117 \r \r \h </w:instrText>
      </w:r>
      <w:r>
        <w:rPr>
          <w:sz w:val="22"/>
          <w:szCs w:val="22"/>
        </w:rPr>
        <w:fldChar w:fldCharType="separate"/>
      </w:r>
      <w:r>
        <w:rPr>
          <w:sz w:val="22"/>
          <w:szCs w:val="22"/>
        </w:rPr>
      </w:r>
      <w:r>
        <w:rPr>
          <w:sz w:val="22"/>
          <w:szCs w:val="22"/>
        </w:rPr>
        <w:fldChar w:fldCharType="end"/>
      </w:r>
      <w:r>
        <w:rPr>
          <w:sz w:val="22"/>
          <w:szCs w:val="22"/>
        </w:rPr>
        <w:t xml:space="preserve">. Договора. </w:t>
      </w:r>
    </w:p>
    <w:p>
      <w:pPr>
        <w:pStyle w:val="ListParagraph"/>
        <w:ind w:firstLine="709" w:left="0"/>
        <w:rPr>
          <w:sz w:val="22"/>
          <w:szCs w:val="22"/>
        </w:rPr>
      </w:pPr>
      <w:r>
        <w:rPr>
          <w:sz w:val="22"/>
          <w:szCs w:val="22"/>
        </w:rPr>
        <w:t xml:space="preserve">Датой окончания проведения приемо-сдаточных испытаний является дата, указанная в п. </w:t>
      </w:r>
      <w:r>
        <w:rPr>
          <w:sz w:val="22"/>
          <w:szCs w:val="22"/>
        </w:rPr>
        <w:fldChar w:fldCharType="begin"/>
      </w:r>
      <w:r>
        <w:rPr>
          <w:sz w:val="22"/>
          <w:szCs w:val="22"/>
        </w:rPr>
        <w:instrText xml:space="preserve"> REF _Ref98513022 \r \r \h </w:instrText>
      </w:r>
      <w:r>
        <w:rPr>
          <w:sz w:val="22"/>
          <w:szCs w:val="22"/>
        </w:rPr>
        <w:fldChar w:fldCharType="separate"/>
      </w:r>
      <w:r>
        <w:rPr>
          <w:sz w:val="22"/>
          <w:szCs w:val="22"/>
        </w:rPr>
        <w:t>1.10</w:t>
      </w:r>
      <w:r>
        <w:rPr>
          <w:sz w:val="22"/>
          <w:szCs w:val="22"/>
        </w:rPr>
        <w:fldChar w:fldCharType="end"/>
      </w:r>
      <w:r>
        <w:rPr>
          <w:sz w:val="22"/>
          <w:szCs w:val="22"/>
        </w:rPr>
        <w:t xml:space="preserve"> Договора.</w:t>
      </w:r>
    </w:p>
    <w:p>
      <w:pPr>
        <w:pStyle w:val="ListParagraph"/>
        <w:ind w:firstLine="709" w:left="0"/>
        <w:rPr>
          <w:sz w:val="22"/>
          <w:szCs w:val="22"/>
        </w:rPr>
      </w:pPr>
      <w:r>
        <w:rPr>
          <w:sz w:val="22"/>
          <w:szCs w:val="22"/>
        </w:rPr>
        <w:t>Указанный в настоящем пункте Договора срок проведения приемо-сдаточных испытаний может продлеваться на срок проведения экспертизы, если Заказчиком принято решение о проведении экспертизы. Заказчик уведомляет Поставщика о решении провести экспертизу в течение 1 (одного) рабочего дня с даты принятия такого решения по электронной почте.</w:t>
      </w:r>
    </w:p>
    <w:p>
      <w:pPr>
        <w:pStyle w:val="ListParagraph"/>
        <w:numPr>
          <w:ilvl w:val="2"/>
          <w:numId w:val="9"/>
        </w:numPr>
        <w:ind w:firstLine="709" w:left="0"/>
        <w:rPr>
          <w:sz w:val="22"/>
          <w:szCs w:val="22"/>
        </w:rPr>
      </w:pPr>
      <w:r>
        <w:rPr>
          <w:sz w:val="22"/>
          <w:szCs w:val="22"/>
          <w:lang w:val="x-none" w:eastAsia="x-none"/>
        </w:rPr>
        <w:t xml:space="preserve">Приемо-сдаточные испытания выполняются в </w:t>
      </w:r>
      <w:r>
        <w:rPr>
          <w:sz w:val="22"/>
          <w:szCs w:val="22"/>
          <w:lang w:eastAsia="x-none"/>
        </w:rPr>
        <w:t>порядке, предусмотренном Техническим заданием</w:t>
      </w:r>
      <w:r>
        <w:rPr>
          <w:sz w:val="22"/>
          <w:szCs w:val="22"/>
          <w:lang w:val="x-none" w:eastAsia="x-none"/>
        </w:rPr>
        <w:t>.</w:t>
      </w:r>
    </w:p>
    <w:p>
      <w:pPr>
        <w:pStyle w:val="ListParagraph"/>
        <w:numPr>
          <w:ilvl w:val="2"/>
          <w:numId w:val="9"/>
        </w:numPr>
        <w:ind w:firstLine="709" w:left="0"/>
        <w:rPr>
          <w:sz w:val="22"/>
          <w:szCs w:val="22"/>
        </w:rPr>
      </w:pPr>
      <w:r>
        <w:rPr>
          <w:sz w:val="22"/>
          <w:szCs w:val="22"/>
        </w:rPr>
        <w:t>Успешное окончание проведения приемо-сдаточных испытаний подтверждается Актом приемо-сдаточных испытаний, составленным по форме Приложения № 9 к Договору.</w:t>
      </w:r>
    </w:p>
    <w:p>
      <w:pPr>
        <w:pStyle w:val="ListParagraph"/>
        <w:numPr>
          <w:ilvl w:val="2"/>
          <w:numId w:val="9"/>
        </w:numPr>
        <w:ind w:firstLine="709" w:left="0"/>
        <w:rPr>
          <w:sz w:val="22"/>
          <w:szCs w:val="22"/>
        </w:rPr>
      </w:pPr>
      <w:r>
        <w:rPr>
          <w:sz w:val="22"/>
          <w:szCs w:val="22"/>
        </w:rPr>
        <w:t>Если Товар и монтаж Товара не соответствуют условиям договора, Технического задания и Заявки, то Стороны не позднее 3 (трех) календарных дней с даты окончания приемо-сдаточных испытаний (п. 4.2.3 Договора) подписывают Акт о выявленных недостатках по форме, установленной Приложением № 5 к Договору. Срок для устранения Поставщиком выявленных Заказчиком недостатков не может превышать 5 (пять) календарных дней с даты подписания Акта о выявленных недостатках.</w:t>
      </w:r>
    </w:p>
    <w:p>
      <w:pPr>
        <w:pStyle w:val="ListParagraph"/>
        <w:numPr>
          <w:ilvl w:val="2"/>
          <w:numId w:val="9"/>
        </w:numPr>
        <w:ind w:firstLine="709" w:left="0"/>
        <w:rPr>
          <w:sz w:val="22"/>
          <w:szCs w:val="22"/>
        </w:rPr>
      </w:pPr>
      <w:r>
        <w:rPr>
          <w:sz w:val="22"/>
          <w:szCs w:val="22"/>
        </w:rPr>
        <w:t>После устранения Поставщиком недостатков приемо-сдаточные испытания осуществляются в порядке, предусмотренном настоящим разделом Договора и Техническим заданием.</w:t>
      </w:r>
    </w:p>
    <w:p>
      <w:pPr>
        <w:pStyle w:val="ListParagraph"/>
        <w:numPr>
          <w:ilvl w:val="2"/>
          <w:numId w:val="9"/>
        </w:numPr>
        <w:ind w:firstLine="709" w:left="0"/>
        <w:rPr>
          <w:sz w:val="22"/>
          <w:szCs w:val="22"/>
        </w:rPr>
      </w:pPr>
      <w:r>
        <w:rPr>
          <w:sz w:val="22"/>
          <w:szCs w:val="22"/>
        </w:rPr>
        <w:t>Если при проведении приемо-сдаточных испытаний готовность поставки и монтажа Товара не подтверждена (недостатки, зафиксированные Актом о выявленных недостатках в соответствии с п. 4.2.6 Договора не могут быть устранены Поставщиком в срок, установленный п. 4.2.6 Договора), то Заказчик в срок не позднее 1 (одного) календарного дня с даты подписания Акта о выявленных недостатках направляет Поставщику по электронной почте, указанной в разделе 16 Договора, уведомление об отсутствии готовности поставки и монтажа Товара (форма уведомления установлена приложением № 9 к Техническому заданию) с приложением Акта о выявленных недостатках и фото- и/или видеоотчета, подтверждающих отсутствие готовности поставки и монтажа Товара (с обзором интерьера МОПС и обзором земельного участка полностью).</w:t>
      </w:r>
    </w:p>
    <w:p>
      <w:pPr>
        <w:pStyle w:val="ListParagraph"/>
        <w:numPr>
          <w:ilvl w:val="2"/>
          <w:numId w:val="9"/>
        </w:numPr>
        <w:ind w:firstLine="709" w:left="0"/>
        <w:rPr>
          <w:sz w:val="22"/>
          <w:szCs w:val="22"/>
        </w:rPr>
      </w:pPr>
      <w:r>
        <w:rPr>
          <w:sz w:val="22"/>
          <w:szCs w:val="22"/>
        </w:rPr>
        <w:t xml:space="preserve">После направления Поставщиком повторного уведомления о завершении поставки и монтажа Товара и готовности проведения приемо-сдаточных испытаний, приемка осуществляется в порядке, предусмотренном настоящим разделом Договора и Техническим заданием. </w:t>
      </w:r>
    </w:p>
    <w:p>
      <w:pPr>
        <w:pStyle w:val="ListParagraph"/>
        <w:numPr>
          <w:ilvl w:val="1"/>
          <w:numId w:val="9"/>
        </w:numPr>
        <w:ind w:firstLine="709" w:left="0"/>
        <w:rPr>
          <w:b/>
          <w:sz w:val="22"/>
          <w:szCs w:val="22"/>
          <w:lang w:eastAsia="x-none"/>
        </w:rPr>
      </w:pPr>
      <w:r>
        <w:rPr>
          <w:b/>
          <w:sz w:val="22"/>
          <w:szCs w:val="22"/>
          <w:lang w:eastAsia="x-none"/>
        </w:rPr>
        <w:t>Приемка поставки и монтажа Товара.</w:t>
      </w:r>
    </w:p>
    <w:p>
      <w:pPr>
        <w:pStyle w:val="ListParagraph"/>
        <w:numPr>
          <w:ilvl w:val="2"/>
          <w:numId w:val="9"/>
        </w:numPr>
        <w:ind w:firstLine="709" w:left="0"/>
        <w:rPr>
          <w:sz w:val="22"/>
          <w:szCs w:val="22"/>
          <w:lang w:val="x-none" w:eastAsia="x-none"/>
        </w:rPr>
      </w:pPr>
      <w:r>
        <w:rPr>
          <w:sz w:val="22"/>
          <w:szCs w:val="22"/>
        </w:rPr>
        <w:t xml:space="preserve">Приемка Товара и выполненных Работ осуществляется Заказчиком в срок, указанный в п. </w:t>
      </w:r>
      <w:r>
        <w:rPr>
          <w:sz w:val="22"/>
          <w:szCs w:val="22"/>
        </w:rPr>
        <w:fldChar w:fldCharType="begin"/>
      </w:r>
      <w:r>
        <w:rPr>
          <w:sz w:val="22"/>
          <w:szCs w:val="22"/>
        </w:rPr>
        <w:instrText xml:space="preserve"> REF _Ref93587418 \r \r \h </w:instrText>
      </w:r>
      <w:r>
        <w:rPr>
          <w:sz w:val="22"/>
          <w:szCs w:val="22"/>
        </w:rPr>
        <w:fldChar w:fldCharType="separate"/>
      </w:r>
      <w:r>
        <w:rPr>
          <w:sz w:val="22"/>
          <w:szCs w:val="22"/>
        </w:rPr>
        <w:t>1.11</w:t>
      </w:r>
      <w:r>
        <w:rPr>
          <w:sz w:val="22"/>
          <w:szCs w:val="22"/>
        </w:rPr>
        <w:fldChar w:fldCharType="end"/>
      </w:r>
      <w:r>
        <w:rPr>
          <w:sz w:val="22"/>
          <w:szCs w:val="22"/>
        </w:rPr>
        <w:t xml:space="preserve"> Договора</w:t>
      </w:r>
      <w:r>
        <w:rPr>
          <w:sz w:val="22"/>
          <w:szCs w:val="22"/>
          <w:lang w:eastAsia="x-none"/>
        </w:rPr>
        <w:t xml:space="preserve">. </w:t>
      </w:r>
      <w:r>
        <w:rPr>
          <w:sz w:val="22"/>
          <w:szCs w:val="22"/>
          <w:lang w:val="x-none" w:eastAsia="x-none"/>
        </w:rPr>
        <w:t>Указанный срок может продлеваться на срок проведения экспертизы, если Заказчиком принято решение о проведении экспертизы</w:t>
      </w:r>
      <w:r>
        <w:rPr>
          <w:sz w:val="22"/>
          <w:szCs w:val="22"/>
          <w:lang w:eastAsia="x-none"/>
        </w:rPr>
        <w:t xml:space="preserve"> Товара и(или) выполненного монтажа. </w:t>
      </w:r>
      <w:bookmarkStart w:id="63" w:name="_Ref529952377"/>
      <w:r>
        <w:rPr>
          <w:sz w:val="22"/>
          <w:szCs w:val="22"/>
        </w:rPr>
        <w:t>Заказчик уведомляет Поставщика о решении провести экспертизу в течение 1 (одного) рабочего дня с даты принятия такого решения по электронной почте.</w:t>
      </w:r>
      <w:bookmarkEnd w:id="63"/>
    </w:p>
    <w:p>
      <w:pPr>
        <w:pStyle w:val="ListParagraph"/>
        <w:numPr>
          <w:ilvl w:val="2"/>
          <w:numId w:val="9"/>
        </w:numPr>
        <w:ind w:firstLine="709" w:left="0"/>
        <w:rPr>
          <w:sz w:val="22"/>
          <w:szCs w:val="22"/>
          <w:lang w:val="x-none" w:eastAsia="x-none"/>
        </w:rPr>
      </w:pPr>
      <w:r>
        <w:rPr>
          <w:sz w:val="22"/>
          <w:szCs w:val="22"/>
        </w:rPr>
        <w:t>Приемка Товара и выполненных Работ осуществляется уполномоченным работником Заказчика или приемочной комиссией Заказчика в присутствии представителя Поставщика</w:t>
      </w:r>
      <w:r>
        <w:rPr>
          <w:sz w:val="22"/>
          <w:szCs w:val="22"/>
          <w:lang w:eastAsia="x-none"/>
        </w:rPr>
        <w:t>.</w:t>
      </w:r>
    </w:p>
    <w:p>
      <w:pPr>
        <w:pStyle w:val="ListParagraph"/>
        <w:ind w:firstLine="709" w:left="0"/>
        <w:rPr>
          <w:sz w:val="22"/>
          <w:szCs w:val="22"/>
          <w:lang w:eastAsia="en-US"/>
        </w:rPr>
      </w:pPr>
      <w:r>
        <w:rPr>
          <w:spacing w:val="-8"/>
          <w:sz w:val="22"/>
          <w:szCs w:val="22"/>
          <w:lang w:eastAsia="en-US"/>
        </w:rPr>
        <w:t>В случае неприбытия уполномоченного</w:t>
      </w:r>
      <w:r>
        <w:rPr>
          <w:sz w:val="22"/>
          <w:szCs w:val="22"/>
          <w:lang w:eastAsia="en-US"/>
        </w:rPr>
        <w:t xml:space="preserve"> </w:t>
      </w:r>
      <w:r>
        <w:rPr>
          <w:spacing w:val="-10"/>
          <w:sz w:val="22"/>
          <w:szCs w:val="22"/>
          <w:lang w:eastAsia="en-US"/>
        </w:rPr>
        <w:t xml:space="preserve">представителя Поставщика для участия в приемке </w:t>
        <w:br/>
        <w:t>в срок, указанный в уведомлении,</w:t>
      </w:r>
      <w:r>
        <w:rPr>
          <w:sz w:val="22"/>
          <w:szCs w:val="22"/>
          <w:lang w:eastAsia="en-US"/>
        </w:rPr>
        <w:t xml:space="preserve"> Заказчик осуществляет приемку Товара </w:t>
        <w:br/>
        <w:t>без участия Поставщика.</w:t>
      </w:r>
    </w:p>
    <w:p>
      <w:pPr>
        <w:pStyle w:val="ListParagraph"/>
        <w:numPr>
          <w:ilvl w:val="2"/>
          <w:numId w:val="9"/>
        </w:numPr>
        <w:ind w:firstLine="709" w:left="0"/>
        <w:rPr>
          <w:sz w:val="22"/>
          <w:szCs w:val="22"/>
          <w:lang w:eastAsia="x-none"/>
        </w:rPr>
      </w:pPr>
      <w:r>
        <w:rPr>
          <w:sz w:val="22"/>
          <w:szCs w:val="22"/>
          <w:lang w:eastAsia="x-none"/>
        </w:rPr>
        <w:t xml:space="preserve">Заказчик вправе осуществлять проверку качества промежуточных работ и мероприятий на любом этапе их выполнения с проведением фото и/или видео-фиксации результата выполненных работ и мероприятий. </w:t>
      </w:r>
    </w:p>
    <w:p>
      <w:pPr>
        <w:pStyle w:val="ListParagraph"/>
        <w:numPr>
          <w:ilvl w:val="2"/>
          <w:numId w:val="9"/>
        </w:numPr>
        <w:ind w:firstLine="709" w:left="0"/>
        <w:rPr>
          <w:sz w:val="22"/>
          <w:szCs w:val="22"/>
          <w:lang w:val="x-none" w:eastAsia="x-none"/>
        </w:rPr>
      </w:pPr>
      <w:r>
        <w:rPr>
          <w:b/>
          <w:sz w:val="22"/>
          <w:szCs w:val="22"/>
        </w:rPr>
        <w:t>Заказчик осуществляет приемку Товара</w:t>
      </w:r>
      <w:r>
        <w:rPr>
          <w:sz w:val="22"/>
          <w:szCs w:val="22"/>
        </w:rPr>
        <w:t xml:space="preserve"> на соответствие качеству, количеству, ассортименту, комплектности, требованиям к безопасности, требованиям к размеру, состоянию упаковки, состоянию и содержанию маркировки согласно Заявке, Договору, Техническому заданию и иным приложениям к Договору, а также проверяет наличие сопроводительных документов на Товар</w:t>
      </w:r>
      <w:r>
        <w:rPr>
          <w:sz w:val="22"/>
          <w:szCs w:val="22"/>
          <w:lang w:val="x-none" w:eastAsia="x-none"/>
        </w:rPr>
        <w:t>.</w:t>
      </w:r>
    </w:p>
    <w:p>
      <w:pPr>
        <w:pStyle w:val="ListParagraph"/>
        <w:numPr>
          <w:ilvl w:val="2"/>
          <w:numId w:val="9"/>
        </w:numPr>
        <w:ind w:firstLine="709" w:left="0"/>
        <w:rPr>
          <w:sz w:val="22"/>
          <w:szCs w:val="22"/>
          <w:lang w:val="x-none" w:eastAsia="x-none"/>
        </w:rPr>
      </w:pPr>
      <w:r>
        <w:rPr>
          <w:sz w:val="22"/>
          <w:szCs w:val="22"/>
        </w:rPr>
        <w:t xml:space="preserve">Для проверки Товара в части его соответствия условиям Заявки, Договора, Технического задания, иных приложений к Договору, Заказчик вправе провести экспертизу. Экспертиза Товара может проводиться Заказчиком своими силами, или к ее проведению могут привлекаться независимые эксперты (экспертные организации). </w:t>
      </w:r>
    </w:p>
    <w:p>
      <w:pPr>
        <w:pStyle w:val="112"/>
        <w:numPr>
          <w:ilvl w:val="2"/>
          <w:numId w:val="9"/>
        </w:numPr>
        <w:spacing w:before="0" w:after="60"/>
        <w:ind w:firstLine="709" w:left="0"/>
        <w:contextualSpacing/>
        <w:rPr>
          <w:sz w:val="22"/>
          <w:szCs w:val="22"/>
          <w:lang w:val="x-none" w:eastAsia="x-none"/>
        </w:rPr>
      </w:pPr>
      <w:bookmarkStart w:id="64" w:name="_Ref145512897"/>
      <w:r>
        <w:rPr>
          <w:sz w:val="22"/>
          <w:szCs w:val="22"/>
          <w:lang w:val="x-none" w:eastAsia="x-none"/>
        </w:rPr>
        <w:t xml:space="preserve">По результатам приемки </w:t>
      </w:r>
      <w:r>
        <w:rPr>
          <w:sz w:val="22"/>
          <w:szCs w:val="22"/>
          <w:lang w:eastAsia="x-none"/>
        </w:rPr>
        <w:t>Товара Заказчик</w:t>
      </w:r>
      <w:r>
        <w:rPr>
          <w:sz w:val="22"/>
          <w:szCs w:val="22"/>
          <w:lang w:val="x-none" w:eastAsia="x-none"/>
        </w:rPr>
        <w:t xml:space="preserve"> принимает одно из следующих решений:</w:t>
      </w:r>
      <w:bookmarkEnd w:id="64"/>
    </w:p>
    <w:p>
      <w:pPr>
        <w:pStyle w:val="112"/>
        <w:numPr>
          <w:ilvl w:val="3"/>
          <w:numId w:val="9"/>
        </w:numPr>
        <w:tabs>
          <w:tab w:val="clear" w:pos="709"/>
          <w:tab w:val="left" w:pos="0" w:leader="none"/>
        </w:tabs>
        <w:spacing w:before="0" w:after="60"/>
        <w:ind w:firstLine="709" w:left="0"/>
        <w:contextualSpacing/>
        <w:rPr>
          <w:sz w:val="22"/>
          <w:szCs w:val="22"/>
          <w:lang w:val="x-none" w:eastAsia="x-none"/>
        </w:rPr>
      </w:pPr>
      <w:r>
        <w:rPr>
          <w:sz w:val="22"/>
          <w:szCs w:val="22"/>
          <w:lang w:eastAsia="x-none"/>
        </w:rPr>
        <w:t xml:space="preserve">Товар </w:t>
      </w:r>
      <w:r>
        <w:rPr>
          <w:sz w:val="22"/>
          <w:szCs w:val="22"/>
          <w:lang w:val="x-none" w:eastAsia="x-none"/>
        </w:rPr>
        <w:t xml:space="preserve">поставлен надлежащим образом в соответствии с условиями Договора, а также положениями действующего законодательства Российской Федерации, иных обязательных правил и требований, </w:t>
      </w:r>
      <w:r>
        <w:rPr>
          <w:sz w:val="22"/>
          <w:szCs w:val="22"/>
          <w:lang w:eastAsia="x-none"/>
        </w:rPr>
        <w:t>Заказчик</w:t>
      </w:r>
      <w:r>
        <w:rPr>
          <w:sz w:val="22"/>
          <w:szCs w:val="22"/>
          <w:lang w:val="x-none" w:eastAsia="x-none"/>
        </w:rPr>
        <w:t xml:space="preserve"> не имеет замечаний к поставленному </w:t>
      </w:r>
      <w:r>
        <w:rPr>
          <w:sz w:val="22"/>
          <w:szCs w:val="22"/>
          <w:lang w:eastAsia="x-none"/>
        </w:rPr>
        <w:t>Товара</w:t>
      </w:r>
      <w:r>
        <w:rPr>
          <w:sz w:val="22"/>
          <w:szCs w:val="22"/>
          <w:lang w:val="x-none" w:eastAsia="x-none"/>
        </w:rPr>
        <w:t xml:space="preserve">. В этом случае </w:t>
      </w:r>
      <w:r>
        <w:rPr>
          <w:sz w:val="22"/>
          <w:szCs w:val="22"/>
          <w:lang w:eastAsia="x-none"/>
        </w:rPr>
        <w:t>Товар</w:t>
      </w:r>
      <w:r>
        <w:rPr>
          <w:sz w:val="22"/>
          <w:szCs w:val="22"/>
          <w:lang w:val="x-none" w:eastAsia="x-none"/>
        </w:rPr>
        <w:t xml:space="preserve"> подлежит приемке.</w:t>
      </w:r>
    </w:p>
    <w:p>
      <w:pPr>
        <w:pStyle w:val="112"/>
        <w:numPr>
          <w:ilvl w:val="3"/>
          <w:numId w:val="9"/>
        </w:numPr>
        <w:tabs>
          <w:tab w:val="left" w:pos="709" w:leader="none"/>
        </w:tabs>
        <w:spacing w:before="0" w:after="60"/>
        <w:ind w:firstLine="709" w:left="0"/>
        <w:contextualSpacing/>
        <w:rPr>
          <w:sz w:val="22"/>
          <w:szCs w:val="22"/>
          <w:lang w:val="x-none" w:eastAsia="x-none"/>
        </w:rPr>
      </w:pPr>
      <w:bookmarkStart w:id="65" w:name="_Ref93599535"/>
      <w:r>
        <w:rPr>
          <w:sz w:val="22"/>
          <w:szCs w:val="22"/>
        </w:rPr>
        <w:t xml:space="preserve">Товар поставлен с нарушением условий Договора о количестве, комплектности, качестве, безопасности и иных требований к Товару,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В этом случае Заказчик </w:t>
      </w:r>
      <w:r>
        <w:rPr>
          <w:sz w:val="22"/>
          <w:szCs w:val="22"/>
          <w:lang w:val="x-none" w:eastAsia="x-none"/>
        </w:rPr>
        <w:t>оформляет акт об установленном расхождении по количеству и качеству при приемке Товарно-материальных ценностей по форме № ТОРГ-2</w:t>
      </w:r>
      <w:r>
        <w:rPr>
          <w:sz w:val="22"/>
          <w:szCs w:val="22"/>
          <w:lang w:eastAsia="x-none"/>
        </w:rPr>
        <w:t>, а также</w:t>
      </w:r>
      <w:r>
        <w:rPr>
          <w:sz w:val="22"/>
          <w:szCs w:val="22"/>
        </w:rPr>
        <w:t xml:space="preserve"> Стороны не позднее 3 (трех) календарных дней со дня окончания приемки подписывают Акт о выявленных недостатках по форме приложения № 5 к Договору. Срок для устранения выявленных Заказчиком недостатков не может превышать 5 (пять) календарных дней с даты подписания Акта о выявленных недостатках. Выявленные недостатки устраняются силами и за счет Поставщика в установленные сроки.</w:t>
      </w:r>
      <w:bookmarkEnd w:id="65"/>
    </w:p>
    <w:p>
      <w:pPr>
        <w:pStyle w:val="112"/>
        <w:numPr>
          <w:ilvl w:val="3"/>
          <w:numId w:val="9"/>
        </w:numPr>
        <w:tabs>
          <w:tab w:val="left" w:pos="709" w:leader="none"/>
        </w:tabs>
        <w:spacing w:before="0" w:after="60"/>
        <w:ind w:firstLine="709" w:left="0"/>
        <w:contextualSpacing/>
        <w:rPr>
          <w:sz w:val="22"/>
          <w:szCs w:val="22"/>
          <w:lang w:val="x-none" w:eastAsia="x-none"/>
        </w:rPr>
      </w:pPr>
      <w:r>
        <w:rPr>
          <w:sz w:val="22"/>
          <w:szCs w:val="22"/>
        </w:rPr>
        <w:t>Товар соответствует условиям Договора, а также положениям действующего законодательства Российской Федерации, иным обязательным правилам и требованиям, но поставлен с нарушением сроков, установленных Договором. В этом случае Товар подлежит приемке с возможностью взыскания Заказчиком с Поставщика неустойки, предусмотренной Договором, убытков, либо, если вследствие просрочки Поставщика исполнение утратило интерес для Заказчика, он может отказаться от приемки Товара и взыскать с Поставщика неустойку, предусмотренную Договором, убытки.</w:t>
      </w:r>
    </w:p>
    <w:p>
      <w:pPr>
        <w:pStyle w:val="112"/>
        <w:numPr>
          <w:ilvl w:val="3"/>
          <w:numId w:val="9"/>
        </w:numPr>
        <w:tabs>
          <w:tab w:val="left" w:pos="709" w:leader="none"/>
        </w:tabs>
        <w:spacing w:before="0" w:after="60"/>
        <w:ind w:firstLine="709" w:left="0"/>
        <w:contextualSpacing/>
        <w:rPr>
          <w:sz w:val="22"/>
          <w:szCs w:val="22"/>
          <w:lang w:val="x-none" w:eastAsia="x-none"/>
        </w:rPr>
      </w:pPr>
      <w:r>
        <w:rPr>
          <w:sz w:val="22"/>
          <w:szCs w:val="22"/>
        </w:rPr>
        <w:t>Товар не поставлен или поставлен с существенным нарушением условий Договора, которое влечет для Заказчика такой ущерб, что он в значительной степени лишается того, на что вправе был рассчитывать при заключении Договора. В указанном случае Товар не подлежит приемке Заказчиком. Заказчик направляет Поставщику мотивированный отказ от подписания товарной накладной по форме ТОРГ-12 или УПД.</w:t>
      </w:r>
    </w:p>
    <w:p>
      <w:pPr>
        <w:pStyle w:val="112"/>
        <w:numPr>
          <w:ilvl w:val="3"/>
          <w:numId w:val="9"/>
        </w:numPr>
        <w:tabs>
          <w:tab w:val="left" w:pos="709" w:leader="none"/>
        </w:tabs>
        <w:spacing w:before="0" w:after="60"/>
        <w:ind w:firstLine="709" w:left="0"/>
        <w:contextualSpacing/>
        <w:rPr>
          <w:sz w:val="22"/>
          <w:szCs w:val="22"/>
          <w:lang w:val="x-none" w:eastAsia="x-none"/>
        </w:rPr>
      </w:pPr>
      <w:bookmarkStart w:id="66" w:name="_Ref93599458"/>
      <w:r>
        <w:rPr>
          <w:sz w:val="22"/>
          <w:szCs w:val="22"/>
          <w:lang w:eastAsia="x-none"/>
        </w:rPr>
        <w:t xml:space="preserve">Поставщик </w:t>
      </w:r>
      <w:r>
        <w:rPr>
          <w:sz w:val="22"/>
          <w:szCs w:val="22"/>
          <w:lang w:val="x-none" w:eastAsia="x-none"/>
        </w:rPr>
        <w:t>не предоставил полный комплект надлежащим образом оформленных документов, указанных в</w:t>
      </w:r>
      <w:r>
        <w:rPr>
          <w:sz w:val="22"/>
          <w:szCs w:val="22"/>
          <w:lang w:eastAsia="x-none"/>
        </w:rPr>
        <w:t xml:space="preserve"> п. </w:t>
      </w:r>
      <w:r>
        <w:rPr>
          <w:sz w:val="22"/>
          <w:szCs w:val="22"/>
          <w:lang w:eastAsia="x-none"/>
        </w:rPr>
        <w:fldChar w:fldCharType="begin"/>
      </w:r>
      <w:r>
        <w:rPr>
          <w:sz w:val="22"/>
          <w:szCs w:val="22"/>
          <w:lang w:eastAsia="x-none"/>
        </w:rPr>
        <w:instrText xml:space="preserve"> REF _Ref93598818 \r \r \h </w:instrText>
      </w:r>
      <w:r>
        <w:rPr>
          <w:sz w:val="22"/>
          <w:szCs w:val="22"/>
          <w:lang w:eastAsia="x-none"/>
        </w:rPr>
        <w:fldChar w:fldCharType="separate"/>
      </w:r>
      <w:r>
        <w:rPr>
          <w:sz w:val="22"/>
          <w:szCs w:val="22"/>
          <w:lang w:eastAsia="x-none"/>
        </w:rPr>
        <w:t>1.8</w:t>
      </w:r>
      <w:r>
        <w:rPr>
          <w:sz w:val="22"/>
          <w:szCs w:val="22"/>
          <w:lang w:eastAsia="x-none"/>
        </w:rPr>
        <w:fldChar w:fldCharType="end"/>
      </w:r>
      <w:r>
        <w:rPr>
          <w:sz w:val="22"/>
          <w:szCs w:val="22"/>
          <w:lang w:eastAsia="x-none"/>
        </w:rPr>
        <w:t xml:space="preserve">, </w:t>
      </w:r>
      <w:r>
        <w:rPr>
          <w:sz w:val="22"/>
          <w:szCs w:val="22"/>
          <w:lang w:eastAsia="x-none"/>
        </w:rPr>
        <w:fldChar w:fldCharType="begin"/>
      </w:r>
      <w:r>
        <w:rPr>
          <w:sz w:val="22"/>
          <w:szCs w:val="22"/>
          <w:lang w:eastAsia="x-none"/>
        </w:rPr>
        <w:instrText xml:space="preserve"> REF _Ref95305215 \r \r \h </w:instrText>
      </w:r>
      <w:r>
        <w:rPr>
          <w:sz w:val="22"/>
          <w:szCs w:val="22"/>
          <w:lang w:eastAsia="x-none"/>
        </w:rPr>
        <w:fldChar w:fldCharType="separate"/>
      </w:r>
      <w:r>
        <w:rPr>
          <w:sz w:val="22"/>
          <w:szCs w:val="22"/>
          <w:lang w:eastAsia="x-none"/>
        </w:rPr>
        <w:t>1.9</w:t>
      </w:r>
      <w:r>
        <w:rPr>
          <w:sz w:val="22"/>
          <w:szCs w:val="22"/>
          <w:lang w:eastAsia="x-none"/>
        </w:rPr>
        <w:fldChar w:fldCharType="end"/>
      </w:r>
      <w:r>
        <w:rPr>
          <w:sz w:val="22"/>
          <w:szCs w:val="22"/>
          <w:lang w:eastAsia="x-none"/>
        </w:rPr>
        <w:t xml:space="preserve"> Договора</w:t>
      </w:r>
      <w:r>
        <w:rPr>
          <w:sz w:val="22"/>
          <w:szCs w:val="22"/>
          <w:lang w:val="x-none" w:eastAsia="x-none"/>
        </w:rPr>
        <w:t xml:space="preserve">. До момента предоставления указанных документов в полном объеме </w:t>
      </w:r>
      <w:r>
        <w:rPr>
          <w:sz w:val="22"/>
          <w:szCs w:val="22"/>
          <w:lang w:eastAsia="x-none"/>
        </w:rPr>
        <w:t>Товар</w:t>
      </w:r>
      <w:r>
        <w:rPr>
          <w:sz w:val="22"/>
          <w:szCs w:val="22"/>
          <w:lang w:val="x-none" w:eastAsia="x-none"/>
        </w:rPr>
        <w:t xml:space="preserve"> считается не поставленным. </w:t>
      </w:r>
      <w:r>
        <w:rPr>
          <w:sz w:val="22"/>
          <w:szCs w:val="22"/>
          <w:lang w:eastAsia="x-none"/>
        </w:rPr>
        <w:t>Заказчик</w:t>
      </w:r>
      <w:r>
        <w:rPr>
          <w:sz w:val="22"/>
          <w:szCs w:val="22"/>
          <w:lang w:val="x-none" w:eastAsia="x-none"/>
        </w:rPr>
        <w:t xml:space="preserve"> устанавливает </w:t>
      </w:r>
      <w:r>
        <w:rPr>
          <w:sz w:val="22"/>
          <w:szCs w:val="22"/>
          <w:lang w:eastAsia="x-none"/>
        </w:rPr>
        <w:t>Поставщику</w:t>
      </w:r>
      <w:r>
        <w:rPr>
          <w:sz w:val="22"/>
          <w:szCs w:val="22"/>
          <w:lang w:val="x-none" w:eastAsia="x-none"/>
        </w:rPr>
        <w:t xml:space="preserve"> срок для устранения допущенных нарушений</w:t>
      </w:r>
      <w:r>
        <w:rPr>
          <w:sz w:val="22"/>
          <w:szCs w:val="22"/>
          <w:lang w:eastAsia="x-none"/>
        </w:rPr>
        <w:t xml:space="preserve">, но не более 5 (пяти) рабочих дней, </w:t>
      </w:r>
      <w:r>
        <w:rPr>
          <w:sz w:val="22"/>
          <w:szCs w:val="22"/>
          <w:lang w:val="x-none" w:eastAsia="x-none"/>
        </w:rPr>
        <w:t>и оформляет акт об установленном расхождении по количеству и качеству при приемке Товарно-материальных ценностей по форме № ТОРГ-2.</w:t>
      </w:r>
      <w:bookmarkEnd w:id="66"/>
    </w:p>
    <w:p>
      <w:pPr>
        <w:pStyle w:val="112"/>
        <w:numPr>
          <w:ilvl w:val="2"/>
          <w:numId w:val="9"/>
        </w:numPr>
        <w:spacing w:before="0" w:after="60"/>
        <w:ind w:firstLine="709" w:left="0"/>
        <w:contextualSpacing/>
        <w:rPr>
          <w:sz w:val="22"/>
          <w:szCs w:val="22"/>
          <w:lang w:val="x-none" w:eastAsia="x-none"/>
        </w:rPr>
      </w:pPr>
      <w:r>
        <w:rPr>
          <w:b/>
          <w:sz w:val="22"/>
          <w:szCs w:val="22"/>
          <w:lang w:val="x-none" w:eastAsia="x-none"/>
        </w:rPr>
        <w:t>При приемке выполненного монтажа</w:t>
      </w:r>
      <w:r>
        <w:rPr>
          <w:sz w:val="22"/>
          <w:szCs w:val="22"/>
          <w:lang w:val="x-none" w:eastAsia="x-none"/>
        </w:rPr>
        <w:t xml:space="preserve"> </w:t>
      </w:r>
      <w:r>
        <w:rPr>
          <w:sz w:val="22"/>
          <w:szCs w:val="22"/>
          <w:lang w:eastAsia="x-none"/>
        </w:rPr>
        <w:t>Заказчик</w:t>
      </w:r>
      <w:r>
        <w:rPr>
          <w:sz w:val="22"/>
          <w:szCs w:val="22"/>
          <w:lang w:val="x-none" w:eastAsia="x-none"/>
        </w:rPr>
        <w:t xml:space="preserve"> проводит проверку соответствия выполненных Работ условиям </w:t>
      </w:r>
      <w:r>
        <w:rPr>
          <w:sz w:val="22"/>
          <w:szCs w:val="22"/>
          <w:lang w:eastAsia="x-none"/>
        </w:rPr>
        <w:t>Договора, в том числе условиям Заявки, Технического задания</w:t>
      </w:r>
      <w:r>
        <w:rPr>
          <w:sz w:val="22"/>
          <w:szCs w:val="22"/>
          <w:lang w:val="x-none" w:eastAsia="x-none"/>
        </w:rPr>
        <w:t xml:space="preserve">, </w:t>
      </w:r>
      <w:r>
        <w:rPr>
          <w:sz w:val="22"/>
          <w:szCs w:val="22"/>
          <w:lang w:eastAsia="x-none"/>
        </w:rPr>
        <w:t xml:space="preserve"> </w:t>
      </w:r>
      <w:r>
        <w:rPr>
          <w:sz w:val="22"/>
          <w:szCs w:val="22"/>
          <w:lang w:val="x-none" w:eastAsia="x-none"/>
        </w:rPr>
        <w:t xml:space="preserve">иных приложений к Договору. </w:t>
      </w:r>
    </w:p>
    <w:p>
      <w:pPr>
        <w:pStyle w:val="112"/>
        <w:spacing w:before="0" w:after="60"/>
        <w:ind w:firstLine="709"/>
        <w:contextualSpacing/>
        <w:rPr>
          <w:sz w:val="22"/>
          <w:szCs w:val="22"/>
          <w:lang w:val="x-none" w:eastAsia="x-none"/>
        </w:rPr>
      </w:pPr>
      <w:r>
        <w:rPr>
          <w:sz w:val="22"/>
          <w:szCs w:val="22"/>
          <w:lang w:val="x-none"/>
        </w:rPr>
        <w:t xml:space="preserve">Монтаж </w:t>
      </w:r>
      <w:r>
        <w:rPr>
          <w:sz w:val="22"/>
          <w:szCs w:val="22"/>
          <w:lang w:val="x-none" w:eastAsia="x-none"/>
        </w:rPr>
        <w:t>Товара с монтажом</w:t>
      </w:r>
      <w:r>
        <w:rPr>
          <w:sz w:val="22"/>
          <w:szCs w:val="22"/>
          <w:lang w:val="x-none"/>
        </w:rPr>
        <w:t xml:space="preserve"> всех внутренних систем и</w:t>
      </w:r>
      <w:r>
        <w:rPr>
          <w:sz w:val="22"/>
          <w:szCs w:val="22"/>
          <w:lang w:val="x-none" w:eastAsia="x-none"/>
        </w:rPr>
        <w:t xml:space="preserve"> всех</w:t>
      </w:r>
      <w:r>
        <w:rPr>
          <w:sz w:val="22"/>
          <w:szCs w:val="22"/>
          <w:lang w:val="x-none"/>
        </w:rPr>
        <w:t xml:space="preserve"> комплектующих, в том числе сетей и инженерно-технического оборудования, проверяется на соответствие </w:t>
      </w:r>
      <w:r>
        <w:rPr>
          <w:sz w:val="22"/>
          <w:szCs w:val="22"/>
          <w:lang w:val="x-none" w:eastAsia="x-none"/>
        </w:rPr>
        <w:t xml:space="preserve">условиям Заявки, </w:t>
      </w:r>
      <w:r>
        <w:rPr>
          <w:sz w:val="22"/>
          <w:szCs w:val="22"/>
          <w:lang w:eastAsia="x-none"/>
        </w:rPr>
        <w:t>Д</w:t>
      </w:r>
      <w:r>
        <w:rPr>
          <w:sz w:val="22"/>
          <w:szCs w:val="22"/>
          <w:lang w:val="x-none" w:eastAsia="x-none"/>
        </w:rPr>
        <w:t xml:space="preserve">оговора, </w:t>
      </w:r>
      <w:r>
        <w:rPr>
          <w:sz w:val="22"/>
          <w:szCs w:val="22"/>
          <w:lang w:eastAsia="x-none"/>
        </w:rPr>
        <w:t>Технического задания</w:t>
      </w:r>
      <w:r>
        <w:rPr>
          <w:sz w:val="22"/>
          <w:szCs w:val="22"/>
          <w:lang w:val="x-none" w:eastAsia="x-none"/>
        </w:rPr>
        <w:t xml:space="preserve"> и иных приложений</w:t>
      </w:r>
      <w:r>
        <w:rPr>
          <w:sz w:val="22"/>
          <w:szCs w:val="22"/>
          <w:lang w:val="x-none"/>
        </w:rPr>
        <w:t xml:space="preserve"> к </w:t>
      </w:r>
      <w:r>
        <w:rPr>
          <w:sz w:val="22"/>
          <w:szCs w:val="22"/>
          <w:lang w:val="x-none" w:eastAsia="x-none"/>
        </w:rPr>
        <w:t>договору</w:t>
      </w:r>
      <w:r>
        <w:rPr>
          <w:sz w:val="22"/>
          <w:szCs w:val="22"/>
          <w:lang w:val="x-none"/>
        </w:rPr>
        <w:t xml:space="preserve"> путем сверки по количеству, визуального осмотра, </w:t>
      </w:r>
      <w:r>
        <w:rPr>
          <w:sz w:val="22"/>
          <w:szCs w:val="22"/>
          <w:lang w:val="x-none" w:eastAsia="x-none"/>
        </w:rPr>
        <w:t>проведения</w:t>
      </w:r>
      <w:r>
        <w:rPr>
          <w:sz w:val="22"/>
          <w:szCs w:val="22"/>
          <w:lang w:val="x-none"/>
        </w:rPr>
        <w:t xml:space="preserve"> замеров</w:t>
      </w:r>
      <w:r>
        <w:rPr>
          <w:sz w:val="22"/>
          <w:szCs w:val="22"/>
          <w:lang w:val="x-none" w:eastAsia="x-none"/>
        </w:rPr>
        <w:t xml:space="preserve">. Приемка электрооборудования осуществляется согласно </w:t>
      </w:r>
      <w:r>
        <w:rPr>
          <w:sz w:val="22"/>
          <w:szCs w:val="22"/>
          <w:lang w:eastAsia="x-none"/>
        </w:rPr>
        <w:t>требованиям, установленным в Техническом задании</w:t>
      </w:r>
      <w:r>
        <w:rPr>
          <w:sz w:val="22"/>
          <w:szCs w:val="22"/>
          <w:lang w:val="x-none"/>
        </w:rPr>
        <w:t>.</w:t>
      </w:r>
    </w:p>
    <w:p>
      <w:pPr>
        <w:pStyle w:val="112"/>
        <w:tabs>
          <w:tab w:val="clear" w:pos="709"/>
          <w:tab w:val="left" w:pos="1701" w:leader="none"/>
        </w:tabs>
        <w:spacing w:before="0" w:after="60"/>
        <w:ind w:firstLine="709"/>
        <w:contextualSpacing/>
        <w:rPr>
          <w:sz w:val="22"/>
          <w:szCs w:val="22"/>
        </w:rPr>
      </w:pPr>
      <w:r>
        <w:rPr>
          <w:sz w:val="22"/>
          <w:szCs w:val="22"/>
        </w:rPr>
        <w:t>Условия приемки инженерного обеспечения Товара:</w:t>
      </w:r>
    </w:p>
    <w:p>
      <w:pPr>
        <w:pStyle w:val="112"/>
        <w:numPr>
          <w:ilvl w:val="0"/>
          <w:numId w:val="41"/>
        </w:numPr>
        <w:tabs>
          <w:tab w:val="clear" w:pos="709"/>
          <w:tab w:val="left" w:pos="993" w:leader="none"/>
          <w:tab w:val="left" w:pos="1701" w:leader="none"/>
        </w:tabs>
        <w:spacing w:before="0" w:after="60"/>
        <w:ind w:firstLine="709" w:left="0"/>
        <w:contextualSpacing/>
        <w:rPr>
          <w:sz w:val="22"/>
          <w:szCs w:val="22"/>
        </w:rPr>
      </w:pPr>
      <w:r>
        <w:rPr>
          <w:sz w:val="22"/>
          <w:szCs w:val="22"/>
        </w:rPr>
        <w:t>инженерное обеспечение Товара соответствует требованиям, установленным в Техническом задании</w:t>
      </w:r>
      <w:r>
        <w:rPr>
          <w:sz w:val="22"/>
          <w:szCs w:val="22"/>
          <w:shd w:fill="FFFFFF" w:val="clear"/>
        </w:rPr>
        <w:t>;</w:t>
      </w:r>
    </w:p>
    <w:p>
      <w:pPr>
        <w:pStyle w:val="112"/>
        <w:numPr>
          <w:ilvl w:val="0"/>
          <w:numId w:val="41"/>
        </w:numPr>
        <w:tabs>
          <w:tab w:val="clear" w:pos="709"/>
          <w:tab w:val="left" w:pos="993" w:leader="none"/>
          <w:tab w:val="left" w:pos="1701" w:leader="none"/>
        </w:tabs>
        <w:spacing w:before="0" w:after="60"/>
        <w:ind w:firstLine="709" w:left="0"/>
        <w:contextualSpacing/>
        <w:rPr>
          <w:sz w:val="22"/>
          <w:szCs w:val="22"/>
        </w:rPr>
      </w:pPr>
      <w:r>
        <w:rPr>
          <w:sz w:val="22"/>
          <w:szCs w:val="22"/>
        </w:rPr>
        <w:t xml:space="preserve">инженерное обеспечение Товара соответствует утвержденной Заказчиком сметной документации </w:t>
      </w:r>
      <w:r>
        <w:rPr>
          <w:spacing w:val="-10"/>
          <w:sz w:val="22"/>
          <w:szCs w:val="22"/>
        </w:rPr>
        <w:t>на инженерное обеспечение МОПС</w:t>
      </w:r>
      <w:r>
        <w:rPr>
          <w:rStyle w:val="FootnoteReference"/>
          <w:sz w:val="22"/>
          <w:szCs w:val="22"/>
        </w:rPr>
        <w:footnoteReference w:id="26"/>
      </w:r>
      <w:r>
        <w:rPr>
          <w:spacing w:val="-10"/>
          <w:sz w:val="22"/>
          <w:szCs w:val="22"/>
        </w:rPr>
        <w:t>;</w:t>
      </w:r>
    </w:p>
    <w:p>
      <w:pPr>
        <w:pStyle w:val="112"/>
        <w:numPr>
          <w:ilvl w:val="0"/>
          <w:numId w:val="41"/>
        </w:numPr>
        <w:tabs>
          <w:tab w:val="clear" w:pos="709"/>
          <w:tab w:val="left" w:pos="993" w:leader="none"/>
          <w:tab w:val="left" w:pos="1701" w:leader="none"/>
        </w:tabs>
        <w:spacing w:before="0" w:after="60"/>
        <w:ind w:firstLine="709" w:left="0"/>
        <w:contextualSpacing/>
        <w:rPr>
          <w:sz w:val="22"/>
          <w:szCs w:val="22"/>
        </w:rPr>
      </w:pPr>
      <w:r>
        <w:rPr>
          <w:sz w:val="22"/>
          <w:szCs w:val="22"/>
        </w:rPr>
        <w:t>инженерное обеспечение Товара соответствует утвержденному Заказчиком расчету инженерных систем и подбора оборудования;</w:t>
      </w:r>
    </w:p>
    <w:p>
      <w:pPr>
        <w:pStyle w:val="112"/>
        <w:numPr>
          <w:ilvl w:val="0"/>
          <w:numId w:val="41"/>
        </w:numPr>
        <w:tabs>
          <w:tab w:val="clear" w:pos="709"/>
          <w:tab w:val="left" w:pos="993" w:leader="none"/>
          <w:tab w:val="left" w:pos="1701" w:leader="none"/>
        </w:tabs>
        <w:spacing w:before="0" w:after="60"/>
        <w:ind w:firstLine="709" w:left="0"/>
        <w:contextualSpacing/>
        <w:rPr>
          <w:sz w:val="22"/>
          <w:szCs w:val="22"/>
        </w:rPr>
      </w:pPr>
      <w:r>
        <w:rPr>
          <w:sz w:val="22"/>
          <w:szCs w:val="22"/>
        </w:rPr>
        <w:t>исполнительная документация предоставлена в полном объеме, предусмотренном Техническим заданием, в том числе исполнительная геодезическая схема прокладки сетей и глубины заложения сооружений;</w:t>
      </w:r>
    </w:p>
    <w:p>
      <w:pPr>
        <w:pStyle w:val="112"/>
        <w:numPr>
          <w:ilvl w:val="0"/>
          <w:numId w:val="43"/>
        </w:numPr>
        <w:tabs>
          <w:tab w:val="clear" w:pos="709"/>
          <w:tab w:val="left" w:pos="993" w:leader="none"/>
          <w:tab w:val="left" w:pos="1701" w:leader="none"/>
        </w:tabs>
        <w:spacing w:before="0" w:after="60"/>
        <w:ind w:firstLine="709" w:left="0"/>
        <w:contextualSpacing/>
        <w:rPr>
          <w:sz w:val="22"/>
          <w:szCs w:val="22"/>
        </w:rPr>
      </w:pPr>
      <w:r>
        <w:rPr>
          <w:sz w:val="22"/>
          <w:szCs w:val="22"/>
        </w:rPr>
        <w:t>комплексным испытанием подтверждена работоспособность насосного оборудования и систем автоматики управления насосной станции</w:t>
      </w:r>
      <w:r>
        <w:rPr>
          <w:rStyle w:val="FootnoteReference"/>
          <w:sz w:val="22"/>
          <w:szCs w:val="22"/>
        </w:rPr>
        <w:footnoteReference w:id="27"/>
      </w:r>
      <w:r>
        <w:rPr>
          <w:sz w:val="22"/>
          <w:szCs w:val="22"/>
        </w:rPr>
        <w:t>;</w:t>
      </w:r>
    </w:p>
    <w:p>
      <w:pPr>
        <w:pStyle w:val="112"/>
        <w:widowControl w:val="false"/>
        <w:numPr>
          <w:ilvl w:val="0"/>
          <w:numId w:val="43"/>
        </w:numPr>
        <w:tabs>
          <w:tab w:val="left" w:pos="709" w:leader="none"/>
          <w:tab w:val="left" w:pos="993" w:leader="none"/>
        </w:tabs>
        <w:spacing w:before="0" w:after="60"/>
        <w:ind w:firstLine="709" w:left="0"/>
        <w:contextualSpacing/>
        <w:rPr>
          <w:sz w:val="22"/>
          <w:szCs w:val="22"/>
        </w:rPr>
      </w:pPr>
      <w:r>
        <w:rPr>
          <w:sz w:val="22"/>
          <w:szCs w:val="22"/>
        </w:rPr>
        <w:t>подтверждена герметичность корпуса, стыков и швов септика визуально подтверждена целостность конструкций и антикоррозийного покрытия</w:t>
      </w:r>
      <w:r>
        <w:rPr>
          <w:rStyle w:val="FootnoteReference"/>
          <w:sz w:val="22"/>
          <w:szCs w:val="22"/>
        </w:rPr>
        <w:footnoteReference w:id="28"/>
      </w:r>
      <w:r>
        <w:rPr>
          <w:sz w:val="22"/>
          <w:szCs w:val="22"/>
        </w:rPr>
        <w:t>.</w:t>
      </w:r>
    </w:p>
    <w:p>
      <w:pPr>
        <w:pStyle w:val="112"/>
        <w:widowControl w:val="false"/>
        <w:shd w:val="clear" w:color="auto" w:fill="FFFFFF"/>
        <w:tabs>
          <w:tab w:val="clear" w:pos="709"/>
          <w:tab w:val="left" w:pos="1701" w:leader="none"/>
        </w:tabs>
        <w:spacing w:before="0" w:after="60"/>
        <w:ind w:firstLine="709"/>
        <w:contextualSpacing/>
        <w:rPr>
          <w:spacing w:val="-4"/>
          <w:sz w:val="22"/>
          <w:szCs w:val="22"/>
        </w:rPr>
      </w:pPr>
      <w:r>
        <w:rPr>
          <w:sz w:val="22"/>
          <w:szCs w:val="22"/>
        </w:rPr>
        <w:t xml:space="preserve">Наружное оформление Товара </w:t>
      </w:r>
      <w:r>
        <w:rPr>
          <w:spacing w:val="-4"/>
          <w:sz w:val="22"/>
          <w:szCs w:val="22"/>
        </w:rPr>
        <w:t>проверяется на соответствие условиям Заявки, Договора, Технического задания и иных приложений к Договору, утвержденной Заказчиком сметной документации на наружное оформление МОПС</w:t>
      </w:r>
      <w:r>
        <w:rPr>
          <w:rStyle w:val="FootnoteReference"/>
          <w:sz w:val="22"/>
          <w:szCs w:val="22"/>
        </w:rPr>
        <w:footnoteReference w:id="29"/>
      </w:r>
      <w:r>
        <w:rPr>
          <w:spacing w:val="-4"/>
          <w:sz w:val="22"/>
          <w:szCs w:val="22"/>
        </w:rPr>
        <w:t xml:space="preserve">, </w:t>
      </w:r>
      <w:r>
        <w:rPr>
          <w:spacing w:val="-6"/>
          <w:sz w:val="22"/>
          <w:szCs w:val="22"/>
        </w:rPr>
        <w:t>исполнительной документации на выполненные работы по наружному</w:t>
      </w:r>
      <w:r>
        <w:rPr>
          <w:sz w:val="22"/>
          <w:szCs w:val="22"/>
        </w:rPr>
        <w:t xml:space="preserve"> оформлению МОПС</w:t>
      </w:r>
      <w:r>
        <w:rPr>
          <w:spacing w:val="-4"/>
          <w:sz w:val="22"/>
          <w:szCs w:val="22"/>
        </w:rPr>
        <w:t>.</w:t>
      </w:r>
    </w:p>
    <w:p>
      <w:pPr>
        <w:pStyle w:val="112"/>
        <w:numPr>
          <w:ilvl w:val="2"/>
          <w:numId w:val="9"/>
        </w:numPr>
        <w:spacing w:before="0" w:after="60"/>
        <w:ind w:firstLine="709" w:left="0"/>
        <w:contextualSpacing/>
        <w:rPr>
          <w:sz w:val="22"/>
          <w:szCs w:val="22"/>
          <w:lang w:val="x-none" w:eastAsia="x-none"/>
        </w:rPr>
      </w:pPr>
      <w:r>
        <w:rPr>
          <w:sz w:val="22"/>
          <w:szCs w:val="22"/>
          <w:lang w:val="x-none" w:eastAsia="x-none"/>
        </w:rPr>
        <w:t xml:space="preserve">Для проверки </w:t>
      </w:r>
      <w:r>
        <w:rPr>
          <w:sz w:val="22"/>
          <w:szCs w:val="22"/>
          <w:lang w:eastAsia="x-none"/>
        </w:rPr>
        <w:t>выполненного монтажа в части его</w:t>
      </w:r>
      <w:r>
        <w:rPr>
          <w:sz w:val="22"/>
          <w:szCs w:val="22"/>
          <w:lang w:val="x-none" w:eastAsia="x-none"/>
        </w:rPr>
        <w:t xml:space="preserve"> соответствия условиям </w:t>
      </w:r>
      <w:r>
        <w:rPr>
          <w:sz w:val="22"/>
          <w:szCs w:val="22"/>
          <w:lang w:eastAsia="x-none"/>
        </w:rPr>
        <w:t xml:space="preserve">Заявки, </w:t>
      </w:r>
      <w:r>
        <w:rPr>
          <w:sz w:val="22"/>
          <w:szCs w:val="22"/>
          <w:lang w:val="x-none" w:eastAsia="x-none"/>
        </w:rPr>
        <w:t xml:space="preserve">Договора, в том числе Технического задания, иных приложений к Договору </w:t>
      </w:r>
      <w:r>
        <w:rPr>
          <w:sz w:val="22"/>
          <w:szCs w:val="22"/>
          <w:lang w:eastAsia="x-none"/>
        </w:rPr>
        <w:t>Заказчик</w:t>
      </w:r>
      <w:r>
        <w:rPr>
          <w:sz w:val="22"/>
          <w:szCs w:val="22"/>
          <w:lang w:val="x-none" w:eastAsia="x-none"/>
        </w:rPr>
        <w:t xml:space="preserve"> вправе провести экспертизу. Экспертиза выполненных Работ может проводиться </w:t>
      </w:r>
      <w:r>
        <w:rPr>
          <w:sz w:val="22"/>
          <w:szCs w:val="22"/>
          <w:lang w:eastAsia="x-none"/>
        </w:rPr>
        <w:t>Заказчиком</w:t>
      </w:r>
      <w:r>
        <w:rPr>
          <w:sz w:val="22"/>
          <w:szCs w:val="22"/>
          <w:lang w:val="x-none" w:eastAsia="x-none"/>
        </w:rPr>
        <w:t xml:space="preserve"> своими силами, или к ее проведению могут привлекаться независимые эксперты (экспертные организации). </w:t>
      </w:r>
    </w:p>
    <w:p>
      <w:pPr>
        <w:pStyle w:val="112"/>
        <w:numPr>
          <w:ilvl w:val="2"/>
          <w:numId w:val="9"/>
        </w:numPr>
        <w:spacing w:before="0" w:after="60"/>
        <w:ind w:firstLine="709" w:left="0"/>
        <w:contextualSpacing/>
        <w:rPr>
          <w:sz w:val="22"/>
          <w:szCs w:val="22"/>
          <w:lang w:val="x-none" w:eastAsia="x-none"/>
        </w:rPr>
      </w:pPr>
      <w:r>
        <w:rPr>
          <w:sz w:val="22"/>
          <w:szCs w:val="22"/>
          <w:lang w:val="x-none" w:eastAsia="x-none"/>
        </w:rPr>
        <w:t xml:space="preserve">При приемке </w:t>
      </w:r>
      <w:r>
        <w:rPr>
          <w:sz w:val="22"/>
          <w:szCs w:val="22"/>
          <w:lang w:val="x-none"/>
        </w:rPr>
        <w:t>выполненного монтажа</w:t>
      </w:r>
      <w:r>
        <w:rPr>
          <w:sz w:val="22"/>
          <w:szCs w:val="22"/>
          <w:lang w:val="x-none" w:eastAsia="x-none"/>
        </w:rPr>
        <w:t xml:space="preserve"> Товара </w:t>
      </w:r>
      <w:r>
        <w:rPr>
          <w:sz w:val="22"/>
          <w:szCs w:val="22"/>
          <w:lang w:val="x-none"/>
        </w:rPr>
        <w:t>Заказчик совместно с Поставщиком</w:t>
      </w:r>
      <w:r>
        <w:rPr>
          <w:sz w:val="22"/>
          <w:szCs w:val="22"/>
          <w:lang w:val="x-none" w:eastAsia="x-none"/>
        </w:rPr>
        <w:t xml:space="preserve"> вправе проверить работоспособность каждой единицы смонтированного оборудования, правильность подключения оборудования к сети </w:t>
      </w:r>
      <w:r>
        <w:rPr>
          <w:sz w:val="22"/>
          <w:szCs w:val="22"/>
          <w:lang w:val="x-none"/>
        </w:rPr>
        <w:t>Заказчика</w:t>
      </w:r>
      <w:r>
        <w:rPr>
          <w:sz w:val="22"/>
          <w:szCs w:val="22"/>
          <w:lang w:val="x-none" w:eastAsia="x-none"/>
        </w:rPr>
        <w:t>.</w:t>
      </w:r>
    </w:p>
    <w:p>
      <w:pPr>
        <w:pStyle w:val="112"/>
        <w:spacing w:before="0" w:after="60"/>
        <w:ind w:firstLine="709"/>
        <w:contextualSpacing/>
        <w:rPr>
          <w:sz w:val="22"/>
          <w:szCs w:val="22"/>
          <w:lang w:eastAsia="x-none"/>
        </w:rPr>
      </w:pPr>
      <w:r>
        <w:rPr>
          <w:sz w:val="22"/>
          <w:szCs w:val="22"/>
          <w:lang w:val="x-none" w:eastAsia="x-none"/>
        </w:rPr>
        <w:t>Акт сдачи-приемки выполненного монтажа МОПС может быть подписан Сторонами только при наличии подписанного Сторонами акта завершения подготовки Основания для монтажа Товара и товарной накладной по форме ТОРГ-12 или УПД на Товар, а также предоставления полного комплекта документации,</w:t>
      </w:r>
      <w:r>
        <w:rPr>
          <w:sz w:val="22"/>
          <w:szCs w:val="22"/>
          <w:lang w:eastAsia="x-none"/>
        </w:rPr>
        <w:t xml:space="preserve"> предусмотренной п. 1.9 Договора. </w:t>
      </w:r>
    </w:p>
    <w:p>
      <w:pPr>
        <w:pStyle w:val="112"/>
        <w:spacing w:before="0" w:after="60"/>
        <w:ind w:firstLine="709"/>
        <w:contextualSpacing/>
        <w:rPr>
          <w:sz w:val="22"/>
          <w:szCs w:val="22"/>
          <w:lang w:eastAsia="x-none"/>
        </w:rPr>
      </w:pPr>
      <w:r>
        <w:rPr>
          <w:sz w:val="22"/>
          <w:szCs w:val="22"/>
          <w:lang w:eastAsia="x-none"/>
        </w:rPr>
        <w:t>Отсутствие подписанного Сторонами акта завершения подготовки Основания для монтажа Товара и(или) замечания к документации по подготовке Основания для монтажа Товара, предусмотренной п. 1.9 Договора, являются основанием для отказа Заказчика от подписания акта сдачи-приемки выполненного монтажа МОПС.</w:t>
      </w:r>
    </w:p>
    <w:p>
      <w:pPr>
        <w:pStyle w:val="112"/>
        <w:numPr>
          <w:ilvl w:val="2"/>
          <w:numId w:val="9"/>
        </w:numPr>
        <w:spacing w:before="0" w:after="60"/>
        <w:ind w:firstLine="709" w:left="0"/>
        <w:contextualSpacing/>
        <w:rPr>
          <w:sz w:val="22"/>
          <w:szCs w:val="22"/>
          <w:lang w:val="x-none" w:eastAsia="x-none"/>
        </w:rPr>
      </w:pPr>
      <w:bookmarkStart w:id="67" w:name="_Ref145512908"/>
      <w:r>
        <w:rPr>
          <w:sz w:val="22"/>
          <w:szCs w:val="22"/>
          <w:lang w:val="x-none" w:eastAsia="x-none"/>
        </w:rPr>
        <w:t xml:space="preserve">По результатам приемки </w:t>
      </w:r>
      <w:r>
        <w:rPr>
          <w:sz w:val="22"/>
          <w:szCs w:val="22"/>
          <w:lang w:eastAsia="x-none"/>
        </w:rPr>
        <w:t>выполненного монтажа Заказчик</w:t>
      </w:r>
      <w:r>
        <w:rPr>
          <w:sz w:val="22"/>
          <w:szCs w:val="22"/>
          <w:lang w:val="x-none" w:eastAsia="x-none"/>
        </w:rPr>
        <w:t xml:space="preserve"> принимает одно из следующих решений:</w:t>
      </w:r>
      <w:bookmarkEnd w:id="67"/>
    </w:p>
    <w:p>
      <w:pPr>
        <w:pStyle w:val="112"/>
        <w:numPr>
          <w:ilvl w:val="3"/>
          <w:numId w:val="9"/>
        </w:numPr>
        <w:tabs>
          <w:tab w:val="clear" w:pos="709"/>
          <w:tab w:val="left" w:pos="1134" w:leader="none"/>
          <w:tab w:val="left" w:pos="1701" w:leader="none"/>
        </w:tabs>
        <w:spacing w:before="0" w:after="60"/>
        <w:ind w:firstLine="709" w:left="0"/>
        <w:contextualSpacing/>
        <w:rPr>
          <w:sz w:val="22"/>
          <w:szCs w:val="22"/>
          <w:lang w:val="x-none" w:eastAsia="x-none"/>
        </w:rPr>
      </w:pPr>
      <w:r>
        <w:rPr>
          <w:sz w:val="22"/>
          <w:szCs w:val="22"/>
        </w:rPr>
        <w:t>Работы выполнены в соответствии с условиями Договора, а также положениями действующего законодательства Российской Федерации, иных обязательных правил и требований, Заказчик не имеет замечаний к выполненному монтажу. В таком случае выполненные Работы подлежат приемке</w:t>
      </w:r>
      <w:r>
        <w:rPr>
          <w:sz w:val="22"/>
          <w:szCs w:val="22"/>
          <w:lang w:val="x-none" w:eastAsia="x-none"/>
        </w:rPr>
        <w:t>;</w:t>
      </w:r>
    </w:p>
    <w:p>
      <w:pPr>
        <w:pStyle w:val="112"/>
        <w:numPr>
          <w:ilvl w:val="3"/>
          <w:numId w:val="9"/>
        </w:numPr>
        <w:tabs>
          <w:tab w:val="clear" w:pos="709"/>
          <w:tab w:val="left" w:pos="1134" w:leader="none"/>
          <w:tab w:val="left" w:pos="1701" w:leader="none"/>
        </w:tabs>
        <w:spacing w:before="0" w:after="60"/>
        <w:ind w:firstLine="709" w:left="0"/>
        <w:contextualSpacing/>
        <w:rPr>
          <w:sz w:val="22"/>
          <w:szCs w:val="22"/>
          <w:lang w:val="x-none" w:eastAsia="x-none"/>
        </w:rPr>
      </w:pPr>
      <w:bookmarkStart w:id="68" w:name="_Ref93599376"/>
      <w:r>
        <w:rPr>
          <w:sz w:val="22"/>
          <w:szCs w:val="22"/>
        </w:rPr>
        <w:t>Работы выполнены с нарушением условий Договора и (или) положений действующего законодательства Российской Федерации, иных обязательных правил и требований, Заказчиком выявлены недостатки в выполненных Работах. В таком случае Стороны не позднее 3 (трех) календарных дней со дня окончания приемки подписывают Акт о выявленных недостатках по форме приложения № 5 к Договору. Срок для устранения выявленных Заказчиком недостатков не может превышать 5 (пять) календарных дней с даты подписания Акта о выявленных недостатках</w:t>
      </w:r>
      <w:bookmarkEnd w:id="68"/>
    </w:p>
    <w:p>
      <w:pPr>
        <w:pStyle w:val="112"/>
        <w:numPr>
          <w:ilvl w:val="3"/>
          <w:numId w:val="9"/>
        </w:numPr>
        <w:tabs>
          <w:tab w:val="clear" w:pos="709"/>
          <w:tab w:val="left" w:pos="1134" w:leader="none"/>
          <w:tab w:val="left" w:pos="1701" w:leader="none"/>
        </w:tabs>
        <w:spacing w:before="0" w:after="60"/>
        <w:ind w:firstLine="709" w:left="0"/>
        <w:contextualSpacing/>
        <w:rPr>
          <w:sz w:val="22"/>
          <w:szCs w:val="22"/>
          <w:lang w:val="x-none" w:eastAsia="x-none"/>
        </w:rPr>
      </w:pPr>
      <w:r>
        <w:rPr>
          <w:sz w:val="22"/>
          <w:szCs w:val="22"/>
        </w:rPr>
        <w:t>выполненные Работы соответствуют условиям Договора, а также положениям действующего законодательства Российской Федерации, иным обязательным правилам и требованиям, но выполнены с нарушением сроков, установленных Договором. В этом случае выполненные Работы подлежат приемке с возможностью взыскания Заказчиком с Поставщика неустойки, предусмотренной Договором, убытков, либо, если вследствие просрочки Поставщика исполнение утратило интерес для Заказчика, он может отказаться от приемки Работ и взыскать с Поставщика неустойку, предусмотренную Договором, убытки;</w:t>
      </w:r>
      <w:r>
        <w:rPr>
          <w:sz w:val="22"/>
          <w:szCs w:val="22"/>
          <w:lang w:val="x-none" w:eastAsia="x-none"/>
        </w:rPr>
        <w:t xml:space="preserve"> </w:t>
      </w:r>
    </w:p>
    <w:p>
      <w:pPr>
        <w:pStyle w:val="112"/>
        <w:numPr>
          <w:ilvl w:val="3"/>
          <w:numId w:val="9"/>
        </w:numPr>
        <w:tabs>
          <w:tab w:val="clear" w:pos="709"/>
          <w:tab w:val="left" w:pos="1134" w:leader="none"/>
          <w:tab w:val="left" w:pos="1701" w:leader="none"/>
        </w:tabs>
        <w:spacing w:before="0" w:after="60"/>
        <w:ind w:firstLine="709" w:left="0"/>
        <w:contextualSpacing/>
        <w:rPr>
          <w:sz w:val="22"/>
          <w:szCs w:val="22"/>
          <w:lang w:val="x-none" w:eastAsia="x-none"/>
        </w:rPr>
      </w:pPr>
      <w:r>
        <w:rPr>
          <w:sz w:val="22"/>
          <w:szCs w:val="22"/>
        </w:rPr>
        <w:t>Работы не выполнены Поставщиком или выполнены Поставщиком с существенным нарушением условий Договора, которое влечет для Заказчика такой ущерб, что он в значительной степени лишается того, на что вправе был рассчитывать при заключении Договора. В указанном случае выполненные Работы не подлежат приемке Заказчиком. Заказчик направляет Поставщику мотивированный отказ от подписания Акта сдачи-приемки выполненного монтажа МОПС.</w:t>
      </w:r>
    </w:p>
    <w:p>
      <w:pPr>
        <w:pStyle w:val="112"/>
        <w:numPr>
          <w:ilvl w:val="3"/>
          <w:numId w:val="9"/>
        </w:numPr>
        <w:tabs>
          <w:tab w:val="clear" w:pos="709"/>
          <w:tab w:val="left" w:pos="1134" w:leader="none"/>
          <w:tab w:val="left" w:pos="1701" w:leader="none"/>
        </w:tabs>
        <w:spacing w:before="0" w:after="60"/>
        <w:ind w:firstLine="709" w:left="0"/>
        <w:contextualSpacing/>
        <w:rPr>
          <w:sz w:val="22"/>
          <w:szCs w:val="22"/>
          <w:lang w:val="x-none" w:eastAsia="x-none"/>
        </w:rPr>
      </w:pPr>
      <w:r>
        <w:rPr>
          <w:sz w:val="22"/>
          <w:szCs w:val="22"/>
          <w:lang w:eastAsia="x-none"/>
        </w:rPr>
        <w:t xml:space="preserve">Поставщик </w:t>
      </w:r>
      <w:r>
        <w:rPr>
          <w:sz w:val="22"/>
          <w:szCs w:val="22"/>
          <w:lang w:val="x-none" w:eastAsia="x-none"/>
        </w:rPr>
        <w:t>не предоставил полный комплект надлежащим образом оформленных документов, указанных в</w:t>
      </w:r>
      <w:r>
        <w:rPr>
          <w:sz w:val="22"/>
          <w:szCs w:val="22"/>
          <w:lang w:eastAsia="x-none"/>
        </w:rPr>
        <w:t xml:space="preserve"> п. </w:t>
      </w:r>
      <w:r>
        <w:rPr>
          <w:sz w:val="22"/>
          <w:szCs w:val="22"/>
          <w:lang w:eastAsia="x-none"/>
        </w:rPr>
        <w:fldChar w:fldCharType="begin"/>
      </w:r>
      <w:r>
        <w:rPr>
          <w:sz w:val="22"/>
          <w:szCs w:val="22"/>
          <w:lang w:eastAsia="x-none"/>
        </w:rPr>
        <w:instrText xml:space="preserve"> REF _Ref93598818 \r \r \h </w:instrText>
      </w:r>
      <w:r>
        <w:rPr>
          <w:sz w:val="22"/>
          <w:szCs w:val="22"/>
          <w:lang w:eastAsia="x-none"/>
        </w:rPr>
        <w:fldChar w:fldCharType="separate"/>
      </w:r>
      <w:r>
        <w:rPr>
          <w:sz w:val="22"/>
          <w:szCs w:val="22"/>
          <w:lang w:eastAsia="x-none"/>
        </w:rPr>
        <w:t>1.8</w:t>
      </w:r>
      <w:r>
        <w:rPr>
          <w:sz w:val="22"/>
          <w:szCs w:val="22"/>
          <w:lang w:eastAsia="x-none"/>
        </w:rPr>
        <w:fldChar w:fldCharType="end"/>
      </w:r>
      <w:r>
        <w:rPr>
          <w:sz w:val="22"/>
          <w:szCs w:val="22"/>
          <w:lang w:eastAsia="x-none"/>
        </w:rPr>
        <w:t xml:space="preserve">, </w:t>
      </w:r>
      <w:r>
        <w:rPr>
          <w:sz w:val="22"/>
          <w:szCs w:val="22"/>
          <w:lang w:eastAsia="x-none"/>
        </w:rPr>
        <w:fldChar w:fldCharType="begin"/>
      </w:r>
      <w:r>
        <w:rPr>
          <w:sz w:val="22"/>
          <w:szCs w:val="22"/>
          <w:lang w:eastAsia="x-none"/>
        </w:rPr>
        <w:instrText xml:space="preserve"> REF _Ref95305215 \r \r \h </w:instrText>
      </w:r>
      <w:r>
        <w:rPr>
          <w:sz w:val="22"/>
          <w:szCs w:val="22"/>
          <w:lang w:eastAsia="x-none"/>
        </w:rPr>
        <w:fldChar w:fldCharType="separate"/>
      </w:r>
      <w:r>
        <w:rPr>
          <w:sz w:val="22"/>
          <w:szCs w:val="22"/>
          <w:lang w:eastAsia="x-none"/>
        </w:rPr>
        <w:t>1.9</w:t>
      </w:r>
      <w:r>
        <w:rPr>
          <w:sz w:val="22"/>
          <w:szCs w:val="22"/>
          <w:lang w:eastAsia="x-none"/>
        </w:rPr>
        <w:fldChar w:fldCharType="end"/>
      </w:r>
      <w:r>
        <w:rPr>
          <w:sz w:val="22"/>
          <w:szCs w:val="22"/>
          <w:lang w:eastAsia="x-none"/>
        </w:rPr>
        <w:t xml:space="preserve"> Договора</w:t>
      </w:r>
      <w:r>
        <w:rPr>
          <w:sz w:val="22"/>
          <w:szCs w:val="22"/>
          <w:lang w:val="x-none" w:eastAsia="x-none"/>
        </w:rPr>
        <w:t xml:space="preserve">. До момента предоставления указанных документов в полном объеме </w:t>
      </w:r>
      <w:r>
        <w:rPr>
          <w:sz w:val="22"/>
          <w:szCs w:val="22"/>
          <w:lang w:eastAsia="x-none"/>
        </w:rPr>
        <w:t>Работы считаются не выполненными</w:t>
      </w:r>
      <w:r>
        <w:rPr>
          <w:sz w:val="22"/>
          <w:szCs w:val="22"/>
          <w:lang w:val="x-none" w:eastAsia="x-none"/>
        </w:rPr>
        <w:t xml:space="preserve">. </w:t>
      </w:r>
      <w:r>
        <w:rPr>
          <w:sz w:val="22"/>
          <w:szCs w:val="22"/>
          <w:lang w:eastAsia="x-none"/>
        </w:rPr>
        <w:t>Заказчик</w:t>
      </w:r>
      <w:r>
        <w:rPr>
          <w:sz w:val="22"/>
          <w:szCs w:val="22"/>
          <w:lang w:val="x-none" w:eastAsia="x-none"/>
        </w:rPr>
        <w:t xml:space="preserve"> устанавливает </w:t>
      </w:r>
      <w:r>
        <w:rPr>
          <w:sz w:val="22"/>
          <w:szCs w:val="22"/>
          <w:lang w:eastAsia="x-none"/>
        </w:rPr>
        <w:t>Поставщику</w:t>
      </w:r>
      <w:r>
        <w:rPr>
          <w:sz w:val="22"/>
          <w:szCs w:val="22"/>
          <w:lang w:val="x-none" w:eastAsia="x-none"/>
        </w:rPr>
        <w:t xml:space="preserve"> срок для устранения допущенных нарушений</w:t>
      </w:r>
      <w:r>
        <w:rPr>
          <w:sz w:val="22"/>
          <w:szCs w:val="22"/>
          <w:lang w:eastAsia="x-none"/>
        </w:rPr>
        <w:t>, но не более 5 (пяти) рабочих дней</w:t>
      </w:r>
      <w:r>
        <w:rPr>
          <w:sz w:val="22"/>
          <w:szCs w:val="22"/>
        </w:rPr>
        <w:t>.</w:t>
      </w:r>
    </w:p>
    <w:p>
      <w:pPr>
        <w:pStyle w:val="112"/>
        <w:numPr>
          <w:ilvl w:val="2"/>
          <w:numId w:val="9"/>
        </w:numPr>
        <w:spacing w:before="0" w:after="60"/>
        <w:ind w:firstLine="709" w:left="0"/>
        <w:contextualSpacing/>
        <w:rPr>
          <w:sz w:val="22"/>
          <w:szCs w:val="22"/>
          <w:lang w:val="x-none" w:eastAsia="x-none"/>
        </w:rPr>
      </w:pPr>
      <w:r>
        <w:rPr>
          <w:sz w:val="22"/>
          <w:szCs w:val="22"/>
          <w:lang w:val="x-none" w:eastAsia="x-none"/>
        </w:rPr>
        <w:t xml:space="preserve">После устранения </w:t>
      </w:r>
      <w:r>
        <w:rPr>
          <w:sz w:val="22"/>
          <w:szCs w:val="22"/>
          <w:lang w:eastAsia="x-none"/>
        </w:rPr>
        <w:t>Поставщиком</w:t>
      </w:r>
      <w:r>
        <w:rPr>
          <w:sz w:val="22"/>
          <w:szCs w:val="22"/>
          <w:lang w:val="x-none" w:eastAsia="x-none"/>
        </w:rPr>
        <w:t xml:space="preserve"> недостатков приемка</w:t>
      </w:r>
      <w:r>
        <w:rPr>
          <w:sz w:val="22"/>
          <w:szCs w:val="22"/>
          <w:lang w:eastAsia="x-none"/>
        </w:rPr>
        <w:t xml:space="preserve"> Товара и</w:t>
      </w:r>
      <w:r>
        <w:rPr>
          <w:sz w:val="22"/>
          <w:szCs w:val="22"/>
          <w:lang w:val="x-none" w:eastAsia="x-none"/>
        </w:rPr>
        <w:t xml:space="preserve"> выполненных Работ осуществляется в порядке, предусмотренном настоящим разделом</w:t>
      </w:r>
      <w:r>
        <w:rPr>
          <w:sz w:val="22"/>
          <w:szCs w:val="22"/>
          <w:lang w:eastAsia="x-none"/>
        </w:rPr>
        <w:t xml:space="preserve"> Договора</w:t>
      </w:r>
      <w:r>
        <w:rPr>
          <w:sz w:val="22"/>
          <w:szCs w:val="22"/>
          <w:lang w:val="x-none" w:eastAsia="x-none"/>
        </w:rPr>
        <w:t>.</w:t>
      </w:r>
      <w:r>
        <w:rPr>
          <w:sz w:val="22"/>
          <w:szCs w:val="22"/>
          <w:lang w:eastAsia="x-none"/>
        </w:rPr>
        <w:t xml:space="preserve"> В случае, если при повторной приемке Товара и выполненных Работ будет установлено, что Поставщиком не устранены недостатки в отношении отдельных частей Товара, такой Товар считается некомплектным, и в этом случае Заказчик дополнительно к правам, предусмотренным п.п. </w:t>
      </w:r>
      <w:r>
        <w:rPr>
          <w:sz w:val="22"/>
          <w:szCs w:val="22"/>
          <w:lang w:eastAsia="x-none"/>
        </w:rPr>
        <w:fldChar w:fldCharType="begin"/>
      </w:r>
      <w:r>
        <w:rPr>
          <w:sz w:val="22"/>
          <w:szCs w:val="22"/>
          <w:lang w:eastAsia="x-none"/>
        </w:rPr>
        <w:instrText xml:space="preserve"> REF _Ref145512897 \r \r \h </w:instrText>
      </w:r>
      <w:r>
        <w:rPr>
          <w:sz w:val="22"/>
          <w:szCs w:val="22"/>
          <w:lang w:eastAsia="x-none"/>
        </w:rPr>
        <w:fldChar w:fldCharType="separate"/>
      </w:r>
      <w:r>
        <w:rPr>
          <w:sz w:val="22"/>
          <w:szCs w:val="22"/>
          <w:lang w:eastAsia="x-none"/>
        </w:rPr>
        <w:t>4.3.6</w:t>
      </w:r>
      <w:r>
        <w:rPr>
          <w:sz w:val="22"/>
          <w:szCs w:val="22"/>
          <w:lang w:eastAsia="x-none"/>
        </w:rPr>
        <w:fldChar w:fldCharType="end"/>
      </w:r>
      <w:r>
        <w:rPr>
          <w:sz w:val="22"/>
          <w:szCs w:val="22"/>
          <w:lang w:eastAsia="x-none"/>
        </w:rPr>
        <w:t xml:space="preserve">, </w:t>
      </w:r>
      <w:r>
        <w:rPr>
          <w:sz w:val="22"/>
          <w:szCs w:val="22"/>
          <w:lang w:eastAsia="x-none"/>
        </w:rPr>
        <w:fldChar w:fldCharType="begin"/>
      </w:r>
      <w:r>
        <w:rPr>
          <w:sz w:val="22"/>
          <w:szCs w:val="22"/>
          <w:lang w:eastAsia="x-none"/>
        </w:rPr>
        <w:instrText xml:space="preserve"> REF _Ref145512908 \r \r \h </w:instrText>
      </w:r>
      <w:r>
        <w:rPr>
          <w:sz w:val="22"/>
          <w:szCs w:val="22"/>
          <w:lang w:eastAsia="x-none"/>
        </w:rPr>
        <w:fldChar w:fldCharType="separate"/>
      </w:r>
      <w:r>
        <w:rPr>
          <w:sz w:val="22"/>
          <w:szCs w:val="22"/>
          <w:lang w:eastAsia="x-none"/>
        </w:rPr>
        <w:t>4.3.10</w:t>
      </w:r>
      <w:r>
        <w:rPr>
          <w:sz w:val="22"/>
          <w:szCs w:val="22"/>
          <w:lang w:eastAsia="x-none"/>
        </w:rPr>
        <w:fldChar w:fldCharType="end"/>
      </w:r>
      <w:r>
        <w:rPr>
          <w:sz w:val="22"/>
          <w:szCs w:val="22"/>
          <w:lang w:eastAsia="x-none"/>
        </w:rPr>
        <w:t xml:space="preserve"> Договора, вправе также по своему выбору потребовать соразмерного уменьшения цены Товара, включая соразмерного уменьшения цены соответствующих невыполненных, ненадлежащим образом выполненных Работ, и принять такой некомплектный Товар и выполненные Работы, с применением мер договорной ответственности к Поставщику.  </w:t>
      </w:r>
      <w:r>
        <w:rPr>
          <w:sz w:val="22"/>
          <w:szCs w:val="22"/>
        </w:rPr>
        <w:t xml:space="preserve"> </w:t>
      </w:r>
    </w:p>
    <w:p>
      <w:pPr>
        <w:pStyle w:val="112"/>
        <w:numPr>
          <w:ilvl w:val="2"/>
          <w:numId w:val="9"/>
        </w:numPr>
        <w:spacing w:before="0" w:after="60"/>
        <w:ind w:firstLine="697" w:left="0"/>
        <w:contextualSpacing/>
        <w:rPr>
          <w:sz w:val="22"/>
          <w:szCs w:val="22"/>
          <w:lang w:val="x-none" w:eastAsia="x-none"/>
        </w:rPr>
      </w:pPr>
      <w:r>
        <w:rPr>
          <w:sz w:val="22"/>
          <w:szCs w:val="22"/>
        </w:rPr>
        <w:t>Приемка Товара и выполненного монтажа осуществляется уполномоченным работником Заказчика или приемочной комиссией Заказчика в присутствии представителя Поставщика. В случае неприбытия уполномоченного представителя Поставщика для участия в приемке в установленный срок, Заказчик вправе осуществить приемку без участия Поставщика.</w:t>
      </w:r>
    </w:p>
    <w:p>
      <w:pPr>
        <w:pStyle w:val="112"/>
        <w:numPr>
          <w:ilvl w:val="2"/>
          <w:numId w:val="9"/>
        </w:numPr>
        <w:spacing w:before="0" w:after="60"/>
        <w:ind w:firstLine="709" w:left="0"/>
        <w:contextualSpacing/>
        <w:rPr>
          <w:sz w:val="22"/>
          <w:szCs w:val="22"/>
          <w:lang w:val="x-none" w:eastAsia="x-none"/>
        </w:rPr>
      </w:pPr>
      <w:r>
        <w:rPr>
          <w:sz w:val="22"/>
          <w:szCs w:val="22"/>
        </w:rPr>
        <w:t>Если поставленный Товар и выполненный монтаж соответствуют условиям Заявки, Договора, Технического задания, иных приложений к Договору, то Стороны подписывают Товарную накладную (унифицированная форма № ТОРГ-12 либо УПД) и Акт сдачи-приемки выполненного монтажа МОПС (по форме Приложения № 4 к Договору). С момента подписания вышеуказанных документов Товар считается принятым Заказчиком.</w:t>
      </w:r>
    </w:p>
    <w:p>
      <w:pPr>
        <w:pStyle w:val="ListParagraph"/>
        <w:numPr>
          <w:ilvl w:val="1"/>
          <w:numId w:val="9"/>
        </w:numPr>
        <w:tabs>
          <w:tab w:val="clear" w:pos="709"/>
          <w:tab w:val="left" w:pos="1276" w:leader="none"/>
        </w:tabs>
        <w:ind w:firstLine="709" w:left="0"/>
        <w:rPr>
          <w:sz w:val="22"/>
          <w:szCs w:val="22"/>
        </w:rPr>
      </w:pPr>
      <w:r>
        <w:rPr>
          <w:sz w:val="22"/>
          <w:szCs w:val="22"/>
        </w:rPr>
        <w:t>Датой исполнения Поставщиком обязательств по поставке и монтажу Товара по Заявке является дата подписания Сторонами Товарной накладной (унифицированная форма № ТОРГ-12 либо УПД) и Акта сдачи-приемки выполненного монтажа МОПС без замечаний.</w:t>
      </w:r>
    </w:p>
    <w:p>
      <w:pPr>
        <w:pStyle w:val="ListParagraph"/>
        <w:numPr>
          <w:ilvl w:val="1"/>
          <w:numId w:val="9"/>
        </w:numPr>
        <w:tabs>
          <w:tab w:val="clear" w:pos="709"/>
          <w:tab w:val="left" w:pos="1276" w:leader="none"/>
        </w:tabs>
        <w:ind w:firstLine="709" w:left="0"/>
        <w:rPr>
          <w:sz w:val="22"/>
          <w:szCs w:val="22"/>
        </w:rPr>
      </w:pPr>
      <w:r>
        <w:rPr>
          <w:sz w:val="22"/>
          <w:szCs w:val="22"/>
        </w:rPr>
        <w:t>Право собственности и риск случайной гибели или порчи Товара переходит от Поставщика к Заказчику с момента приемки смонтированного Товара Заказчиком и подписания Сторонами Товарной накладной (унифицированная форма № ТОРГ-12 либо УПД) и Акта сдачи-приемки выполненного монтажа МОПС без замечаний.</w:t>
      </w:r>
    </w:p>
    <w:p>
      <w:pPr>
        <w:pStyle w:val="ListParagraph"/>
        <w:numPr>
          <w:ilvl w:val="1"/>
          <w:numId w:val="9"/>
        </w:numPr>
        <w:ind w:firstLine="710" w:left="0"/>
        <w:rPr>
          <w:sz w:val="22"/>
          <w:szCs w:val="22"/>
          <w:lang w:val="x-none" w:eastAsia="x-none"/>
        </w:rPr>
      </w:pPr>
      <w:r>
        <w:rPr>
          <w:sz w:val="22"/>
          <w:szCs w:val="22"/>
          <w:lang w:eastAsia="x-none"/>
        </w:rPr>
        <w:t xml:space="preserve">Заказчик </w:t>
      </w:r>
      <w:r>
        <w:rPr>
          <w:sz w:val="22"/>
          <w:szCs w:val="22"/>
          <w:lang w:val="x-none" w:eastAsia="x-none"/>
        </w:rPr>
        <w:t>без ограничения использует результаты Работ для собственных целей (в том числе допускается неоднократное использование) - отчеты, презентации и иные материалы - в части применения положений, составляющих содержание таких материалов, в том числе положений, представляющих собой техническое, экономическое, организационное или иное решение.</w:t>
      </w:r>
      <w:r>
        <w:rPr>
          <w:sz w:val="22"/>
          <w:szCs w:val="22"/>
          <w:lang w:eastAsia="x-none"/>
        </w:rPr>
        <w:t xml:space="preserve"> </w:t>
      </w:r>
      <w:r>
        <w:rPr>
          <w:sz w:val="22"/>
          <w:szCs w:val="22"/>
          <w:lang w:val="x-none" w:eastAsia="x-none"/>
        </w:rPr>
        <w:t xml:space="preserve">Отчеты, презентации либо иные материалы, подготовленные </w:t>
      </w:r>
      <w:r>
        <w:rPr>
          <w:sz w:val="22"/>
          <w:szCs w:val="22"/>
          <w:lang w:eastAsia="x-none"/>
        </w:rPr>
        <w:t>Поставщиком</w:t>
      </w:r>
      <w:r>
        <w:rPr>
          <w:sz w:val="22"/>
          <w:szCs w:val="22"/>
          <w:lang w:val="x-none" w:eastAsia="x-none"/>
        </w:rPr>
        <w:t xml:space="preserve"> в рамках </w:t>
      </w:r>
      <w:r>
        <w:rPr>
          <w:sz w:val="22"/>
          <w:szCs w:val="22"/>
          <w:lang w:eastAsia="x-none"/>
        </w:rPr>
        <w:t>Договора</w:t>
      </w:r>
      <w:r>
        <w:rPr>
          <w:sz w:val="22"/>
          <w:szCs w:val="22"/>
          <w:lang w:val="x-none" w:eastAsia="x-none"/>
        </w:rPr>
        <w:t xml:space="preserve"> для предоставления </w:t>
      </w:r>
      <w:r>
        <w:rPr>
          <w:sz w:val="22"/>
          <w:szCs w:val="22"/>
          <w:lang w:eastAsia="x-none"/>
        </w:rPr>
        <w:t>Заказчику</w:t>
      </w:r>
      <w:r>
        <w:rPr>
          <w:sz w:val="22"/>
          <w:szCs w:val="22"/>
          <w:lang w:val="x-none" w:eastAsia="x-none"/>
        </w:rPr>
        <w:t xml:space="preserve">, становятся собственностью </w:t>
      </w:r>
      <w:r>
        <w:rPr>
          <w:sz w:val="22"/>
          <w:szCs w:val="22"/>
          <w:lang w:eastAsia="x-none"/>
        </w:rPr>
        <w:t xml:space="preserve">Заказчика </w:t>
      </w:r>
      <w:r>
        <w:rPr>
          <w:sz w:val="22"/>
          <w:szCs w:val="22"/>
          <w:lang w:val="x-none" w:eastAsia="x-none"/>
        </w:rPr>
        <w:t xml:space="preserve">с даты подписания Сторонами Акта сдачи-приемки выполненных Работ. При этом </w:t>
      </w:r>
      <w:r>
        <w:rPr>
          <w:sz w:val="22"/>
          <w:szCs w:val="22"/>
          <w:lang w:eastAsia="x-none"/>
        </w:rPr>
        <w:t>Заказчик</w:t>
      </w:r>
      <w:r>
        <w:rPr>
          <w:sz w:val="22"/>
          <w:szCs w:val="22"/>
          <w:lang w:val="x-none" w:eastAsia="x-none"/>
        </w:rPr>
        <w:t xml:space="preserve"> вправе раскрывать содержание материалов, подготовленных для него </w:t>
      </w:r>
      <w:r>
        <w:rPr>
          <w:sz w:val="22"/>
          <w:szCs w:val="22"/>
          <w:lang w:eastAsia="x-none"/>
        </w:rPr>
        <w:t>Поставщиком</w:t>
      </w:r>
      <w:r>
        <w:rPr>
          <w:sz w:val="22"/>
          <w:szCs w:val="22"/>
          <w:lang w:val="x-none" w:eastAsia="x-none"/>
        </w:rPr>
        <w:t>.</w:t>
      </w:r>
    </w:p>
    <w:p>
      <w:pPr>
        <w:pStyle w:val="ListParagraph"/>
        <w:numPr>
          <w:ilvl w:val="1"/>
          <w:numId w:val="9"/>
        </w:numPr>
        <w:ind w:firstLine="709" w:left="0"/>
        <w:rPr>
          <w:sz w:val="22"/>
          <w:szCs w:val="22"/>
          <w:lang w:val="x-none" w:eastAsia="x-none"/>
        </w:rPr>
      </w:pPr>
      <w:r>
        <w:rPr>
          <w:sz w:val="22"/>
          <w:szCs w:val="22"/>
          <w:lang w:val="x-none" w:eastAsia="x-none"/>
        </w:rPr>
        <w:t>В случае досрочно</w:t>
      </w:r>
      <w:r>
        <w:rPr>
          <w:sz w:val="22"/>
          <w:szCs w:val="22"/>
          <w:lang w:eastAsia="x-none"/>
        </w:rPr>
        <w:t>й поставки Товара и</w:t>
      </w:r>
      <w:r>
        <w:rPr>
          <w:sz w:val="22"/>
          <w:szCs w:val="22"/>
          <w:lang w:val="x-none" w:eastAsia="x-none"/>
        </w:rPr>
        <w:t xml:space="preserve"> </w:t>
      </w:r>
      <w:r>
        <w:rPr>
          <w:sz w:val="22"/>
          <w:szCs w:val="22"/>
          <w:lang w:eastAsia="x-none"/>
        </w:rPr>
        <w:t>монтажа Товара</w:t>
      </w:r>
      <w:r>
        <w:rPr>
          <w:sz w:val="22"/>
          <w:szCs w:val="22"/>
        </w:rPr>
        <w:t xml:space="preserve"> </w:t>
      </w:r>
      <w:r>
        <w:rPr>
          <w:sz w:val="22"/>
          <w:szCs w:val="22"/>
          <w:lang w:eastAsia="x-none"/>
        </w:rPr>
        <w:t>Заказчик</w:t>
      </w:r>
      <w:r>
        <w:rPr>
          <w:sz w:val="22"/>
          <w:szCs w:val="22"/>
          <w:lang w:val="x-none" w:eastAsia="x-none"/>
        </w:rPr>
        <w:t xml:space="preserve"> вправе принять </w:t>
      </w:r>
      <w:r>
        <w:rPr>
          <w:sz w:val="22"/>
          <w:szCs w:val="22"/>
          <w:lang w:eastAsia="x-none"/>
        </w:rPr>
        <w:t xml:space="preserve">поставленный Товар и </w:t>
      </w:r>
      <w:r>
        <w:rPr>
          <w:sz w:val="22"/>
          <w:szCs w:val="22"/>
          <w:lang w:val="x-none" w:eastAsia="x-none"/>
        </w:rPr>
        <w:t>выполненные Работы</w:t>
      </w:r>
      <w:r>
        <w:rPr>
          <w:sz w:val="22"/>
          <w:szCs w:val="22"/>
        </w:rPr>
        <w:t xml:space="preserve"> </w:t>
      </w:r>
      <w:r>
        <w:rPr>
          <w:sz w:val="22"/>
          <w:szCs w:val="22"/>
          <w:lang w:val="x-none" w:eastAsia="x-none"/>
        </w:rPr>
        <w:t>и провести расчет в соответствии с положениями Договора.</w:t>
      </w:r>
      <w:r>
        <w:rPr>
          <w:sz w:val="22"/>
          <w:szCs w:val="22"/>
          <w:lang w:eastAsia="x-none"/>
        </w:rPr>
        <w:t xml:space="preserve"> Досрочная поставка и монтаж Товара возможны при условии согласования с Заказчиком посредством электронной почты.</w:t>
      </w:r>
    </w:p>
    <w:p>
      <w:pPr>
        <w:pStyle w:val="ListParagraph"/>
        <w:numPr>
          <w:ilvl w:val="1"/>
          <w:numId w:val="9"/>
        </w:numPr>
        <w:ind w:firstLine="709" w:left="0"/>
        <w:rPr>
          <w:sz w:val="22"/>
          <w:szCs w:val="22"/>
          <w:lang w:val="x-none" w:eastAsia="x-none"/>
        </w:rPr>
      </w:pPr>
      <w:r>
        <w:rPr>
          <w:sz w:val="22"/>
          <w:szCs w:val="22"/>
        </w:rPr>
        <w:t>При формировании документов об исполнении настоящего Договора, первичной документации Поставщик обязан:</w:t>
      </w:r>
    </w:p>
    <w:p>
      <w:pPr>
        <w:pStyle w:val="ListParagraph"/>
        <w:ind w:firstLine="851" w:left="709"/>
        <w:rPr>
          <w:sz w:val="22"/>
          <w:szCs w:val="22"/>
        </w:rPr>
      </w:pPr>
      <w:r>
        <w:rPr>
          <w:sz w:val="22"/>
          <w:szCs w:val="22"/>
        </w:rPr>
        <w:t xml:space="preserve">- Обеспечивать формирование документов, предусмотренных в п. </w:t>
      </w:r>
      <w:r>
        <w:rPr>
          <w:sz w:val="22"/>
          <w:szCs w:val="22"/>
        </w:rPr>
        <w:fldChar w:fldCharType="begin"/>
      </w:r>
      <w:r>
        <w:rPr>
          <w:sz w:val="22"/>
          <w:szCs w:val="22"/>
        </w:rPr>
        <w:instrText xml:space="preserve"> REF _Ref93598818 \r \r \h </w:instrText>
      </w:r>
      <w:r>
        <w:rPr>
          <w:sz w:val="22"/>
          <w:szCs w:val="22"/>
        </w:rPr>
        <w:fldChar w:fldCharType="separate"/>
      </w:r>
      <w:r>
        <w:rPr>
          <w:sz w:val="22"/>
          <w:szCs w:val="22"/>
        </w:rPr>
        <w:t>1.8</w:t>
      </w:r>
      <w:r>
        <w:rPr>
          <w:sz w:val="22"/>
          <w:szCs w:val="22"/>
        </w:rPr>
        <w:fldChar w:fldCharType="end"/>
      </w:r>
      <w:r>
        <w:rPr>
          <w:sz w:val="22"/>
          <w:szCs w:val="22"/>
        </w:rPr>
        <w:t xml:space="preserve">, </w:t>
      </w:r>
      <w:r>
        <w:rPr>
          <w:sz w:val="22"/>
          <w:szCs w:val="22"/>
        </w:rPr>
        <w:fldChar w:fldCharType="begin"/>
      </w:r>
      <w:r>
        <w:rPr>
          <w:sz w:val="22"/>
          <w:szCs w:val="22"/>
        </w:rPr>
        <w:instrText xml:space="preserve"> REF _Ref95305215 \r \r \h </w:instrText>
      </w:r>
      <w:r>
        <w:rPr>
          <w:sz w:val="22"/>
          <w:szCs w:val="22"/>
        </w:rPr>
        <w:fldChar w:fldCharType="separate"/>
      </w:r>
      <w:r>
        <w:rPr>
          <w:sz w:val="22"/>
          <w:szCs w:val="22"/>
        </w:rPr>
        <w:t>1.9</w:t>
      </w:r>
      <w:r>
        <w:rPr>
          <w:sz w:val="22"/>
          <w:szCs w:val="22"/>
        </w:rPr>
        <w:fldChar w:fldCharType="end"/>
      </w:r>
      <w:r>
        <w:rPr>
          <w:sz w:val="22"/>
          <w:szCs w:val="22"/>
        </w:rPr>
        <w:t xml:space="preserve"> Договора, отдельно по каждому Объекту; и</w:t>
      </w:r>
    </w:p>
    <w:p>
      <w:pPr>
        <w:pStyle w:val="ListParagraph"/>
        <w:ind w:firstLine="851" w:left="709"/>
        <w:rPr>
          <w:sz w:val="22"/>
          <w:szCs w:val="22"/>
        </w:rPr>
      </w:pPr>
      <w:r>
        <w:rPr>
          <w:sz w:val="22"/>
          <w:szCs w:val="22"/>
        </w:rPr>
        <w:t>- вместе с реквизитами Договора указывать ИГК.</w:t>
      </w:r>
    </w:p>
    <w:p>
      <w:pPr>
        <w:pStyle w:val="112"/>
        <w:spacing w:before="0" w:after="60"/>
        <w:contextualSpacing/>
        <w:rPr>
          <w:sz w:val="22"/>
          <w:szCs w:val="22"/>
          <w:lang w:val="x-none" w:eastAsia="x-none"/>
        </w:rPr>
      </w:pPr>
      <w:r>
        <w:rPr>
          <w:sz w:val="22"/>
          <w:szCs w:val="22"/>
          <w:lang w:val="x-none" w:eastAsia="x-none"/>
        </w:rPr>
      </w:r>
    </w:p>
    <w:p>
      <w:pPr>
        <w:pStyle w:val="ListParagraph"/>
        <w:numPr>
          <w:ilvl w:val="0"/>
          <w:numId w:val="7"/>
        </w:numPr>
        <w:spacing w:before="240" w:after="120"/>
        <w:ind w:hanging="357" w:left="357"/>
        <w:contextualSpacing w:val="false"/>
        <w:jc w:val="center"/>
        <w:rPr>
          <w:b/>
          <w:bCs/>
          <w:sz w:val="22"/>
          <w:szCs w:val="22"/>
        </w:rPr>
      </w:pPr>
      <w:r>
        <w:rPr>
          <w:b/>
          <w:bCs/>
          <w:sz w:val="22"/>
          <w:szCs w:val="22"/>
        </w:rPr>
        <w:t xml:space="preserve">Права и </w:t>
      </w:r>
      <w:r>
        <w:rPr>
          <w:b/>
          <w:sz w:val="22"/>
          <w:szCs w:val="22"/>
        </w:rPr>
        <w:t>обязанности</w:t>
      </w:r>
      <w:r>
        <w:rPr>
          <w:b/>
          <w:bCs/>
          <w:sz w:val="22"/>
          <w:szCs w:val="22"/>
        </w:rPr>
        <w:t xml:space="preserve"> Сторон</w:t>
      </w:r>
    </w:p>
    <w:p>
      <w:pPr>
        <w:pStyle w:val="ListParagraph"/>
        <w:numPr>
          <w:ilvl w:val="1"/>
          <w:numId w:val="19"/>
        </w:numPr>
        <w:tabs>
          <w:tab w:val="clear" w:pos="709"/>
          <w:tab w:val="left" w:pos="1276" w:leader="none"/>
        </w:tabs>
        <w:rPr>
          <w:b/>
          <w:sz w:val="22"/>
          <w:szCs w:val="22"/>
        </w:rPr>
      </w:pPr>
      <w:r>
        <w:rPr>
          <w:b/>
          <w:sz w:val="22"/>
          <w:szCs w:val="22"/>
        </w:rPr>
        <w:t xml:space="preserve"> </w:t>
      </w:r>
      <w:r>
        <w:rPr>
          <w:b/>
          <w:sz w:val="22"/>
          <w:szCs w:val="22"/>
        </w:rPr>
        <w:t>Поставщик обязан:</w:t>
      </w:r>
    </w:p>
    <w:p>
      <w:pPr>
        <w:pStyle w:val="ListParagraph"/>
        <w:numPr>
          <w:ilvl w:val="2"/>
          <w:numId w:val="19"/>
        </w:numPr>
        <w:ind w:firstLine="709" w:left="0"/>
        <w:rPr>
          <w:sz w:val="22"/>
          <w:szCs w:val="22"/>
        </w:rPr>
      </w:pPr>
      <w:r>
        <w:rPr>
          <w:sz w:val="22"/>
          <w:szCs w:val="22"/>
        </w:rPr>
        <w:t xml:space="preserve">поставить Товар в полной комплектации (включая доставку Товара по адресам поставки и выполнения Работ и разгрузку Товара), выполнить Работы в соответствии с условиями Договора, в том числе условиями Заявки, Технического задания, иных приложений к Договору, а также в соответствии с положениями действующего законодательства </w:t>
      </w:r>
      <w:r>
        <w:rPr>
          <w:bCs/>
          <w:sz w:val="22"/>
          <w:szCs w:val="22"/>
        </w:rPr>
        <w:t>Российской Федерации,</w:t>
      </w:r>
      <w:r>
        <w:rPr>
          <w:sz w:val="22"/>
          <w:szCs w:val="22"/>
        </w:rPr>
        <w:t xml:space="preserve"> иными обязательными правилами и требованиями;</w:t>
      </w:r>
    </w:p>
    <w:p>
      <w:pPr>
        <w:pStyle w:val="ListParagraph"/>
        <w:numPr>
          <w:ilvl w:val="2"/>
          <w:numId w:val="19"/>
        </w:numPr>
        <w:ind w:firstLine="709" w:left="0"/>
        <w:rPr>
          <w:sz w:val="22"/>
          <w:szCs w:val="22"/>
        </w:rPr>
      </w:pPr>
      <w:r>
        <w:rPr>
          <w:sz w:val="22"/>
          <w:szCs w:val="22"/>
        </w:rPr>
        <w:t>разработать и согласовать с Заказчиком Календарный план согласно п. 1.4 Договора и условиям Технического задания;</w:t>
      </w:r>
    </w:p>
    <w:p>
      <w:pPr>
        <w:pStyle w:val="ListParagraph"/>
        <w:numPr>
          <w:ilvl w:val="2"/>
          <w:numId w:val="19"/>
        </w:numPr>
        <w:ind w:firstLine="709" w:left="0"/>
        <w:rPr>
          <w:sz w:val="22"/>
          <w:szCs w:val="22"/>
        </w:rPr>
      </w:pPr>
      <w:r>
        <w:rPr>
          <w:sz w:val="22"/>
          <w:szCs w:val="22"/>
        </w:rPr>
        <w:t>обеспечить соблюдение всех промежуточных и итоговых сроков, зафиксированных в Календарном плане;</w:t>
      </w:r>
    </w:p>
    <w:p>
      <w:pPr>
        <w:pStyle w:val="ListParagraph"/>
        <w:numPr>
          <w:ilvl w:val="2"/>
          <w:numId w:val="19"/>
        </w:numPr>
        <w:ind w:firstLine="709" w:left="0"/>
        <w:rPr>
          <w:sz w:val="22"/>
          <w:szCs w:val="22"/>
        </w:rPr>
      </w:pPr>
      <w:r>
        <w:rPr>
          <w:sz w:val="22"/>
          <w:szCs w:val="22"/>
        </w:rPr>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Договором;</w:t>
      </w:r>
    </w:p>
    <w:p>
      <w:pPr>
        <w:pStyle w:val="ListParagraph"/>
        <w:numPr>
          <w:ilvl w:val="2"/>
          <w:numId w:val="19"/>
        </w:numPr>
        <w:ind w:firstLine="709" w:left="0"/>
        <w:rPr>
          <w:sz w:val="22"/>
          <w:szCs w:val="22"/>
        </w:rPr>
      </w:pPr>
      <w:r>
        <w:rPr>
          <w:sz w:val="22"/>
          <w:szCs w:val="22"/>
        </w:rPr>
        <w:t>обеспечить за свой счет устранение выявленных недостатков Товара, результатов Работ, при необходимости осуществить замену Товара в порядке и на условиях, предусмотренных Договором;</w:t>
      </w:r>
    </w:p>
    <w:p>
      <w:pPr>
        <w:pStyle w:val="ListParagraph"/>
        <w:numPr>
          <w:ilvl w:val="2"/>
          <w:numId w:val="19"/>
        </w:numPr>
        <w:ind w:firstLine="709" w:left="0"/>
        <w:rPr>
          <w:sz w:val="22"/>
          <w:szCs w:val="22"/>
        </w:rPr>
      </w:pPr>
      <w:r>
        <w:rPr>
          <w:sz w:val="22"/>
          <w:szCs w:val="22"/>
        </w:rPr>
        <w:t>предоставлять Заказчику по его требованию документы, относящиеся к предмету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pPr>
        <w:pStyle w:val="ListParagraph"/>
        <w:numPr>
          <w:ilvl w:val="2"/>
          <w:numId w:val="19"/>
        </w:numPr>
        <w:ind w:firstLine="709" w:left="0"/>
        <w:rPr>
          <w:sz w:val="22"/>
          <w:szCs w:val="22"/>
        </w:rPr>
      </w:pPr>
      <w:r>
        <w:rPr>
          <w:sz w:val="22"/>
          <w:szCs w:val="22"/>
        </w:rPr>
        <w:t xml:space="preserve">предоставлять Заказчику информацию и документы согласно условиям Договора; </w:t>
      </w:r>
    </w:p>
    <w:p>
      <w:pPr>
        <w:pStyle w:val="ListParagraph"/>
        <w:numPr>
          <w:ilvl w:val="2"/>
          <w:numId w:val="19"/>
        </w:numPr>
        <w:ind w:firstLine="709" w:left="0"/>
        <w:rPr>
          <w:sz w:val="22"/>
          <w:szCs w:val="22"/>
        </w:rPr>
      </w:pPr>
      <w:r>
        <w:rPr>
          <w:sz w:val="22"/>
          <w:szCs w:val="22"/>
        </w:rPr>
        <w:t>передать Заказчику вместе с результатом Работ информацию, касающуюся эксплуатации или иного использования результата Работ;</w:t>
      </w:r>
    </w:p>
    <w:p>
      <w:pPr>
        <w:pStyle w:val="ListParagraph"/>
        <w:numPr>
          <w:ilvl w:val="2"/>
          <w:numId w:val="19"/>
        </w:numPr>
        <w:ind w:firstLine="709" w:left="0"/>
        <w:rPr>
          <w:sz w:val="22"/>
          <w:szCs w:val="22"/>
        </w:rPr>
      </w:pPr>
      <w:r>
        <w:rPr>
          <w:sz w:val="22"/>
          <w:szCs w:val="22"/>
        </w:rPr>
        <w:t>направлять Заказчику документы в порядке и сроки, предусмотренные Договором;</w:t>
      </w:r>
    </w:p>
    <w:p>
      <w:pPr>
        <w:pStyle w:val="ListParagraph"/>
        <w:numPr>
          <w:ilvl w:val="2"/>
          <w:numId w:val="19"/>
        </w:numPr>
        <w:ind w:firstLine="709" w:left="0"/>
        <w:rPr>
          <w:sz w:val="22"/>
          <w:szCs w:val="22"/>
        </w:rPr>
      </w:pPr>
      <w:r>
        <w:rPr>
          <w:sz w:val="22"/>
          <w:szCs w:val="22"/>
        </w:rPr>
        <w:t>в течение 2 (Двух) рабочих дней с даты подписания Договора назначить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pPr>
        <w:pStyle w:val="ListParagraph"/>
        <w:numPr>
          <w:ilvl w:val="2"/>
          <w:numId w:val="19"/>
        </w:numPr>
        <w:ind w:firstLine="709" w:left="0"/>
        <w:rPr>
          <w:sz w:val="22"/>
          <w:szCs w:val="22"/>
        </w:rPr>
      </w:pPr>
      <w:r>
        <w:rPr>
          <w:sz w:val="22"/>
          <w:szCs w:val="22"/>
        </w:rPr>
        <w:t xml:space="preserve">в порядке, предусмотренном пунктом </w:t>
      </w:r>
      <w:r>
        <w:rPr>
          <w:sz w:val="22"/>
          <w:szCs w:val="22"/>
        </w:rPr>
        <w:fldChar w:fldCharType="begin"/>
      </w:r>
      <w:r>
        <w:rPr>
          <w:sz w:val="22"/>
          <w:szCs w:val="22"/>
        </w:rPr>
        <w:instrText xml:space="preserve"> REF _Ref177556208 \r \r \h </w:instrText>
      </w:r>
      <w:r>
        <w:rPr>
          <w:sz w:val="22"/>
          <w:szCs w:val="22"/>
        </w:rPr>
        <w:fldChar w:fldCharType="separate"/>
      </w:r>
      <w:r>
        <w:rPr>
          <w:sz w:val="22"/>
          <w:szCs w:val="22"/>
        </w:rPr>
        <w:t>14.3</w:t>
      </w:r>
      <w:r>
        <w:rPr>
          <w:sz w:val="22"/>
          <w:szCs w:val="22"/>
        </w:rPr>
        <w:fldChar w:fldCharType="end"/>
      </w:r>
      <w:r>
        <w:rPr>
          <w:sz w:val="22"/>
          <w:szCs w:val="22"/>
        </w:rPr>
        <w:t xml:space="preserve"> Договора, уведомить Заказчика о получении Заявки не позднее 2 (Двух) рабочих дней с даты получения Заявки. При неисполнении Поставщиком обязанности об уведомлении Заказчика о получении Заявки, Заявка считается полученной и подлежащей исполнению по истечении 2 (Двух) рабочих дней с даты ее направления Заказчиком Поставщику, при условии направления Заявки на авторизованный адрес Поставщика, указанный в разделе </w:t>
      </w:r>
      <w:r>
        <w:rPr>
          <w:sz w:val="22"/>
          <w:szCs w:val="22"/>
        </w:rPr>
        <w:fldChar w:fldCharType="begin"/>
      </w:r>
      <w:r>
        <w:rPr>
          <w:sz w:val="22"/>
          <w:szCs w:val="22"/>
        </w:rPr>
        <w:instrText xml:space="preserve"> REF _Ref529951931 \r \r \h </w:instrText>
      </w:r>
      <w:r>
        <w:rPr>
          <w:sz w:val="22"/>
          <w:szCs w:val="22"/>
        </w:rPr>
        <w:fldChar w:fldCharType="separate"/>
      </w:r>
      <w:r>
        <w:rPr>
          <w:sz w:val="22"/>
          <w:szCs w:val="22"/>
        </w:rPr>
        <w:t>16</w:t>
      </w:r>
      <w:r>
        <w:rPr>
          <w:sz w:val="22"/>
          <w:szCs w:val="22"/>
        </w:rPr>
        <w:fldChar w:fldCharType="end"/>
      </w:r>
      <w:r>
        <w:rPr>
          <w:sz w:val="22"/>
          <w:szCs w:val="22"/>
        </w:rPr>
        <w:t xml:space="preserve"> Договора;</w:t>
      </w:r>
    </w:p>
    <w:p>
      <w:pPr>
        <w:pStyle w:val="ListParagraph"/>
        <w:numPr>
          <w:ilvl w:val="2"/>
          <w:numId w:val="19"/>
        </w:numPr>
        <w:ind w:firstLine="709" w:left="0"/>
        <w:rPr>
          <w:sz w:val="22"/>
          <w:szCs w:val="22"/>
        </w:rPr>
      </w:pPr>
      <w:r>
        <w:rPr>
          <w:sz w:val="22"/>
          <w:szCs w:val="22"/>
        </w:rPr>
        <w:t>незамедлительно предоставлять информацию о смене режима налогообложения или об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Поставщик обязан компенсировать в течение 10 (десяти) рабочих дней с даты получения соответствующего письменного требования Заказчика</w:t>
      </w:r>
      <w:r>
        <w:rPr>
          <w:rFonts w:eastAsia="Calibri"/>
          <w:sz w:val="22"/>
          <w:szCs w:val="22"/>
        </w:rPr>
        <w:t>;</w:t>
      </w:r>
    </w:p>
    <w:p>
      <w:pPr>
        <w:pStyle w:val="ListParagraph"/>
        <w:numPr>
          <w:ilvl w:val="2"/>
          <w:numId w:val="19"/>
        </w:numPr>
        <w:ind w:firstLine="709" w:left="0"/>
        <w:rPr>
          <w:rFonts w:eastAsia="Calibri"/>
          <w:sz w:val="22"/>
          <w:szCs w:val="22"/>
        </w:rPr>
      </w:pPr>
      <w:r>
        <w:rPr>
          <w:sz w:val="22"/>
          <w:szCs w:val="22"/>
        </w:rPr>
        <w:t>отражать</w:t>
      </w:r>
      <w:r>
        <w:rPr>
          <w:rFonts w:eastAsia="Calibri"/>
          <w:sz w:val="22"/>
          <w:szCs w:val="22"/>
        </w:rPr>
        <w:t xml:space="preserve"> по сделкам в рамках настоящего </w:t>
      </w:r>
      <w:r>
        <w:rPr>
          <w:sz w:val="22"/>
          <w:szCs w:val="22"/>
        </w:rPr>
        <w:t>Договор</w:t>
      </w:r>
      <w:r>
        <w:rPr>
          <w:rFonts w:eastAsia="Calibri"/>
          <w:sz w:val="22"/>
          <w:szCs w:val="22"/>
        </w:rPr>
        <w:t>а корректные данные в книге продаж и представлять налоговые декларации по НДС за соответствующие периоды;</w:t>
      </w:r>
      <w:r>
        <w:rPr>
          <w:rStyle w:val="FootnoteReference"/>
          <w:rFonts w:eastAsia="Calibri"/>
          <w:sz w:val="22"/>
          <w:szCs w:val="22"/>
        </w:rPr>
        <w:footnoteReference w:id="30"/>
      </w:r>
    </w:p>
    <w:p>
      <w:pPr>
        <w:pStyle w:val="ListParagraph"/>
        <w:numPr>
          <w:ilvl w:val="2"/>
          <w:numId w:val="19"/>
        </w:numPr>
        <w:ind w:firstLine="709" w:left="0"/>
        <w:rPr>
          <w:rFonts w:eastAsia="Calibri"/>
          <w:sz w:val="22"/>
          <w:szCs w:val="22"/>
        </w:rPr>
      </w:pPr>
      <w:r>
        <w:rPr>
          <w:sz w:val="22"/>
          <w:szCs w:val="22"/>
        </w:rPr>
        <w:t>не передавать оригиналы или копии документов, полученных</w:t>
        <w:br/>
        <w:t xml:space="preserve">от </w:t>
      </w:r>
      <w:r>
        <w:rPr>
          <w:rFonts w:eastAsia="Calibri"/>
          <w:sz w:val="22"/>
          <w:szCs w:val="22"/>
        </w:rPr>
        <w:t>Заказчика</w:t>
      </w:r>
      <w:r>
        <w:rPr>
          <w:sz w:val="22"/>
          <w:szCs w:val="22"/>
        </w:rPr>
        <w:t xml:space="preserve">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w:t>
      </w:r>
      <w:r>
        <w:rPr>
          <w:iCs/>
          <w:sz w:val="22"/>
          <w:szCs w:val="22"/>
        </w:rPr>
        <w:t>, Поставщика и работников Поставщика</w:t>
      </w:r>
      <w:r>
        <w:rPr>
          <w:sz w:val="22"/>
          <w:szCs w:val="22"/>
        </w:rPr>
        <w:t>;</w:t>
      </w:r>
    </w:p>
    <w:p>
      <w:pPr>
        <w:pStyle w:val="ListParagraph"/>
        <w:numPr>
          <w:ilvl w:val="2"/>
          <w:numId w:val="19"/>
        </w:numPr>
        <w:ind w:firstLine="709" w:left="0"/>
        <w:rPr>
          <w:rFonts w:eastAsia="Calibri"/>
          <w:sz w:val="22"/>
          <w:szCs w:val="22"/>
        </w:rPr>
      </w:pPr>
      <w:r>
        <w:rPr>
          <w:sz w:val="22"/>
          <w:szCs w:val="22"/>
        </w:rPr>
        <w:t xml:space="preserve">обеспечить сохранность конфиденциальной информации Заказчика, полученной в ходе </w:t>
      </w:r>
      <w:r>
        <w:rPr>
          <w:rFonts w:eastAsia="Calibri"/>
          <w:sz w:val="22"/>
          <w:szCs w:val="22"/>
        </w:rPr>
        <w:t>исполнения</w:t>
      </w:r>
      <w:r>
        <w:rPr>
          <w:sz w:val="22"/>
          <w:szCs w:val="22"/>
        </w:rPr>
        <w:t xml:space="preserve"> Договора,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pPr>
        <w:pStyle w:val="ListParagraph"/>
        <w:numPr>
          <w:ilvl w:val="2"/>
          <w:numId w:val="19"/>
        </w:numPr>
        <w:ind w:firstLine="709" w:left="0"/>
        <w:rPr>
          <w:sz w:val="22"/>
          <w:szCs w:val="22"/>
        </w:rPr>
      </w:pPr>
      <w:r>
        <w:rPr>
          <w:sz w:val="22"/>
          <w:szCs w:val="22"/>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Поставщика, то Поставщик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pPr>
        <w:pStyle w:val="ListParagraph"/>
        <w:numPr>
          <w:ilvl w:val="2"/>
          <w:numId w:val="19"/>
        </w:numPr>
        <w:ind w:firstLine="709" w:left="0"/>
        <w:rPr>
          <w:sz w:val="22"/>
          <w:szCs w:val="22"/>
        </w:rPr>
      </w:pPr>
      <w:r>
        <w:rPr>
          <w:sz w:val="22"/>
          <w:szCs w:val="22"/>
        </w:rPr>
        <w:t xml:space="preserve">соблюдать правила и требования охраны труда на территории Заказчика, в том числе организовать составление и ведение полного комплекта документации по </w:t>
      </w:r>
      <w:r>
        <w:rPr>
          <w:rFonts w:eastAsia="Calibri"/>
          <w:sz w:val="22"/>
          <w:szCs w:val="22"/>
        </w:rPr>
        <w:t>охране</w:t>
      </w:r>
      <w:r>
        <w:rPr>
          <w:sz w:val="22"/>
          <w:szCs w:val="22"/>
        </w:rPr>
        <w:t xml:space="preserve"> труда в соответствии с действующим законодательством Российской Федерации, включая правила, нормы, стандарты и иные руководящие документы в области охраны труда, требования, предъявляемые органами Ростехнадзора, Роспотребнадзора и иными федеральными (региональными) органами надзора и контроля, отраслевые правила и нормы, действующие в сфере деятельности Заказчика;</w:t>
      </w:r>
    </w:p>
    <w:p>
      <w:pPr>
        <w:pStyle w:val="ListParagraph"/>
        <w:ind w:firstLine="709" w:left="0"/>
        <w:rPr>
          <w:sz w:val="22"/>
          <w:szCs w:val="22"/>
        </w:rPr>
      </w:pPr>
      <w:r>
        <w:rPr>
          <w:sz w:val="22"/>
          <w:szCs w:val="22"/>
        </w:rPr>
        <w:t>При этом Стороны согласовали мероприятия по предотвращению случаев повреждения здоровья работников Поставщика и условия производства работ в соответствии с Приказом Минтруда России от 22.09.2021 № 656н «Об утверждении примерного перечня мероприятий по предотвращению случаев повреждения здоровья работников (при производстве работ (оказании услуг) на территории, находящейся под контролем другого работодателя (иного лица)»;</w:t>
      </w:r>
    </w:p>
    <w:p>
      <w:pPr>
        <w:pStyle w:val="ListParagraph"/>
        <w:numPr>
          <w:ilvl w:val="2"/>
          <w:numId w:val="19"/>
        </w:numPr>
        <w:ind w:firstLine="709" w:left="0"/>
        <w:rPr>
          <w:sz w:val="22"/>
          <w:szCs w:val="22"/>
        </w:rPr>
      </w:pPr>
      <w:r>
        <w:rPr>
          <w:sz w:val="22"/>
          <w:szCs w:val="22"/>
        </w:rPr>
        <w:t xml:space="preserve">в течение 2 (двух) рабочих дней с даты подписания настоящего Договора предоставить в адрес Заказчика копии приказов о назначении лиц, ответственных за охрану труда на территории Заказчика, с приложением копий соответствующих удостоверений установленного образца об обучении ответственных лиц; </w:t>
      </w:r>
    </w:p>
    <w:p>
      <w:pPr>
        <w:pStyle w:val="ListParagraph"/>
        <w:numPr>
          <w:ilvl w:val="2"/>
          <w:numId w:val="19"/>
        </w:numPr>
        <w:ind w:firstLine="709" w:left="0"/>
        <w:rPr>
          <w:sz w:val="22"/>
          <w:szCs w:val="22"/>
        </w:rPr>
      </w:pPr>
      <w:r>
        <w:rPr>
          <w:sz w:val="22"/>
          <w:szCs w:val="22"/>
        </w:rPr>
        <w:t xml:space="preserve">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 </w:t>
      </w:r>
    </w:p>
    <w:p>
      <w:pPr>
        <w:pStyle w:val="ListParagraph"/>
        <w:numPr>
          <w:ilvl w:val="2"/>
          <w:numId w:val="19"/>
        </w:numPr>
        <w:ind w:firstLine="709" w:left="0"/>
        <w:rPr>
          <w:bCs/>
          <w:iCs/>
          <w:sz w:val="22"/>
          <w:szCs w:val="22"/>
        </w:rPr>
      </w:pPr>
      <w:r>
        <w:rPr>
          <w:sz w:val="22"/>
          <w:szCs w:val="22"/>
        </w:rPr>
        <w:t>обеспечить</w:t>
      </w:r>
      <w:r>
        <w:rPr>
          <w:bCs/>
          <w:iCs/>
          <w:sz w:val="22"/>
          <w:szCs w:val="22"/>
        </w:rPr>
        <w:t xml:space="preserve"> соблюдение законодательства Российской Федерации в области экологической безопасности, производственной санитарии и гигиены своими работниками на территории Заказчика;</w:t>
      </w:r>
    </w:p>
    <w:p>
      <w:pPr>
        <w:pStyle w:val="ListParagraph"/>
        <w:numPr>
          <w:ilvl w:val="2"/>
          <w:numId w:val="19"/>
        </w:numPr>
        <w:ind w:firstLine="709" w:left="0"/>
        <w:rPr>
          <w:sz w:val="22"/>
          <w:szCs w:val="22"/>
        </w:rPr>
      </w:pPr>
      <w:r>
        <w:rPr>
          <w:bCs/>
          <w:iCs/>
          <w:sz w:val="22"/>
          <w:szCs w:val="22"/>
        </w:rPr>
        <w:t>обеспечить</w:t>
      </w:r>
      <w:r>
        <w:rPr>
          <w:sz w:val="22"/>
          <w:szCs w:val="22"/>
        </w:rPr>
        <w:t xml:space="preserve"> явку своего представителя при приемке Товара, Работ; </w:t>
      </w:r>
    </w:p>
    <w:p>
      <w:pPr>
        <w:pStyle w:val="ListParagraph"/>
        <w:numPr>
          <w:ilvl w:val="2"/>
          <w:numId w:val="19"/>
        </w:numPr>
        <w:ind w:firstLine="709" w:left="0"/>
        <w:rPr>
          <w:sz w:val="22"/>
          <w:szCs w:val="22"/>
        </w:rPr>
      </w:pPr>
      <w:r>
        <w:rPr>
          <w:sz w:val="22"/>
          <w:szCs w:val="22"/>
        </w:rPr>
        <w:t>в дату поставки Товара и в процессе выполнения Работ, а также приемки поставленного Товара, выполненных Работ обеспечивать фото и видео-фиксацию</w:t>
      </w:r>
      <w:r>
        <w:rPr>
          <w:rStyle w:val="FootnoteReference"/>
          <w:sz w:val="22"/>
          <w:szCs w:val="22"/>
        </w:rPr>
        <w:footnoteReference w:id="31"/>
      </w:r>
      <w:r>
        <w:rPr>
          <w:sz w:val="22"/>
          <w:szCs w:val="22"/>
        </w:rPr>
        <w:t xml:space="preserve"> соответствия фактически поставленного Товара и выполненного монтажа требованиям Договора, Заявки, Технического задания, иных приложений к Договору с последующим направлением полученных материалов Заказчику в течение 1 (одного) рабочего дня после приемки выполненных Работ. Порядок передачи материалов фото и видео-фиксации: путем направления материалов по адресу электронной почты указанной в п 16 Договора. В случае неприбытия уполномоченного представителя Поставщика для участия в приемке в срок, указанный в уведомлении, Заказчик вправе самостоятельно осуществить фото и видео-фиксацию соответствия фактически выполненных Работ требованиям, предусмотренным Договором, с возможностью отнесения расходов на ее проведение на счет Поставщика;</w:t>
      </w:r>
    </w:p>
    <w:p>
      <w:pPr>
        <w:pStyle w:val="ListParagraph"/>
        <w:numPr>
          <w:ilvl w:val="2"/>
          <w:numId w:val="19"/>
        </w:numPr>
        <w:ind w:firstLine="709" w:left="0"/>
        <w:rPr>
          <w:sz w:val="22"/>
          <w:szCs w:val="22"/>
        </w:rPr>
      </w:pPr>
      <w:bookmarkStart w:id="69" w:name="_Ref529951784"/>
      <w:r>
        <w:rPr>
          <w:sz w:val="22"/>
          <w:szCs w:val="22"/>
        </w:rPr>
        <w:t xml:space="preserve">немедленно предупредить Заказчика и до получения от него указаний приостановить исполнение настоящего Договора при обнаружении возможных неблагоприятных для Заказчика последствий выполнения его указаний о способе выполнения Работ, иных не зависящих от Поставщика обстоятельств, которые грозят невозможностью выполнения Поставщиком взятых на себя обязательств по настоящему Договору, либо создают невозможность выполнения Поставщиком своих обязательств по Договору в установленный срок. Поставщик, не предупредивший Заказчика об указанных в настоящем подпункте обстоятельствах, либо продолживший исполнение Договора, не дожидаясь истечения срока, установленного в пункте </w:t>
      </w:r>
      <w:r>
        <w:rPr>
          <w:sz w:val="22"/>
          <w:szCs w:val="22"/>
        </w:rPr>
        <w:fldChar w:fldCharType="begin"/>
      </w:r>
      <w:r>
        <w:rPr>
          <w:sz w:val="22"/>
          <w:szCs w:val="22"/>
        </w:rPr>
        <w:instrText xml:space="preserve"> REF _Ref529952746 \r \r \h </w:instrText>
      </w:r>
      <w:r>
        <w:rPr>
          <w:sz w:val="22"/>
          <w:szCs w:val="22"/>
        </w:rPr>
        <w:fldChar w:fldCharType="separate"/>
      </w:r>
      <w:r>
        <w:rPr>
          <w:sz w:val="22"/>
          <w:szCs w:val="22"/>
        </w:rPr>
        <w:t>1.18</w:t>
      </w:r>
      <w:r>
        <w:rPr>
          <w:sz w:val="22"/>
          <w:szCs w:val="22"/>
        </w:rPr>
        <w:fldChar w:fldCharType="end"/>
      </w:r>
      <w:r>
        <w:rPr>
          <w:sz w:val="22"/>
          <w:szCs w:val="22"/>
        </w:rPr>
        <w:t xml:space="preserve"> Договора, или несмотря на указание Заказчика о прекращении исполнения Договора, не вправе при предъявлении к нему или им к Заказчику соответствующих требований ссылаться на указанные обстоятельства;</w:t>
      </w:r>
      <w:bookmarkEnd w:id="69"/>
    </w:p>
    <w:p>
      <w:pPr>
        <w:pStyle w:val="ListParagraph"/>
        <w:numPr>
          <w:ilvl w:val="2"/>
          <w:numId w:val="19"/>
        </w:numPr>
        <w:ind w:firstLine="709" w:left="0"/>
        <w:rPr>
          <w:sz w:val="22"/>
          <w:szCs w:val="22"/>
        </w:rPr>
      </w:pPr>
      <w:r>
        <w:rPr>
          <w:sz w:val="22"/>
          <w:szCs w:val="22"/>
        </w:rPr>
        <w:t>обеспечить пожарную безопасность Работ и нести полную ответственность за соблюдение норм пожарной безопасности при проведении Работ. Обеспечить соблюдение сотрудниками Поставщика внутриобъектного и пропускного режима, установленного Заказчиком;</w:t>
      </w:r>
    </w:p>
    <w:p>
      <w:pPr>
        <w:pStyle w:val="ListParagraph"/>
        <w:numPr>
          <w:ilvl w:val="2"/>
          <w:numId w:val="19"/>
        </w:numPr>
        <w:ind w:firstLine="709" w:left="0"/>
        <w:rPr>
          <w:sz w:val="22"/>
          <w:szCs w:val="22"/>
        </w:rPr>
      </w:pPr>
      <w:r>
        <w:rPr>
          <w:sz w:val="22"/>
          <w:szCs w:val="22"/>
        </w:rPr>
        <w:t>Поставщик также обязан:</w:t>
      </w:r>
    </w:p>
    <w:p>
      <w:pPr>
        <w:pStyle w:val="ListParagraph"/>
        <w:numPr>
          <w:ilvl w:val="3"/>
          <w:numId w:val="19"/>
        </w:numPr>
        <w:ind w:firstLine="709" w:left="0"/>
        <w:rPr>
          <w:sz w:val="22"/>
          <w:szCs w:val="22"/>
        </w:rPr>
      </w:pPr>
      <w:r>
        <w:rPr>
          <w:sz w:val="22"/>
          <w:szCs w:val="22"/>
        </w:rPr>
        <w:t> </w:t>
      </w:r>
      <w:r>
        <w:rPr>
          <w:sz w:val="22"/>
          <w:szCs w:val="22"/>
        </w:rPr>
        <w:t>организовать ведение полного комплекта документов в области охраны окружающей среды, согласно действующему законодательству Российской Федерации, на территории Заказчика и предоставить в адрес Заказчика в течение 5 (пяти) рабочих дней с даты подписания Договора копии приказов о назначении лиц, ответственных за экологическую безопасность и обращение с опасными отходами I–V классов опасности, с приложением копий удостоверений (сертификатов) об обучении ответственных лиц;</w:t>
      </w:r>
    </w:p>
    <w:p>
      <w:pPr>
        <w:pStyle w:val="ListParagraph"/>
        <w:numPr>
          <w:ilvl w:val="3"/>
          <w:numId w:val="19"/>
        </w:numPr>
        <w:ind w:firstLine="709" w:left="0"/>
        <w:rPr>
          <w:sz w:val="22"/>
          <w:szCs w:val="22"/>
        </w:rPr>
      </w:pPr>
      <w:r>
        <w:rPr>
          <w:sz w:val="22"/>
          <w:szCs w:val="22"/>
        </w:rPr>
        <w:t>самостоятельно организовать места накопления отходов, образовавшихся в процессе производственной деятельности Поставщика, и обеспечивать их своевременный вывоз с территории Заказчика на лицензируемый объект размещения и/или утилизации/обезвреживания отходов в соответствии с требованиями законодательства Российской Федерации об охране окружающей среды;</w:t>
      </w:r>
    </w:p>
    <w:p>
      <w:pPr>
        <w:pStyle w:val="ListParagraph"/>
        <w:numPr>
          <w:ilvl w:val="3"/>
          <w:numId w:val="19"/>
        </w:numPr>
        <w:ind w:firstLine="709" w:left="0"/>
        <w:rPr>
          <w:sz w:val="22"/>
          <w:szCs w:val="22"/>
        </w:rPr>
      </w:pPr>
      <w:r>
        <w:rPr>
          <w:sz w:val="22"/>
          <w:szCs w:val="22"/>
        </w:rPr>
        <w:t>вносить плату за негативное воздействие на окружающую среду, осуществляемое в процессе деятельности Поставщика на территории Заказчика.</w:t>
      </w:r>
    </w:p>
    <w:p>
      <w:pPr>
        <w:pStyle w:val="ListParagraph"/>
        <w:numPr>
          <w:ilvl w:val="2"/>
          <w:numId w:val="19"/>
        </w:numPr>
        <w:ind w:firstLine="709" w:left="0"/>
        <w:rPr>
          <w:sz w:val="22"/>
          <w:szCs w:val="22"/>
        </w:rPr>
      </w:pPr>
      <w:r>
        <w:rPr>
          <w:sz w:val="22"/>
          <w:szCs w:val="22"/>
        </w:rPr>
        <w:t>возмещать издержки, понесенные Заказчиком в случае взыскания штрафных санкций с Заказчика со стороны федеральных (региональных) органов Роструда, Ростехнадзора, Роспотребнадзора, Росприроднадзора, и других федеральных (региональных) органов, осуществляющих надзор и контроль в сфере их деятельности, за нарушение Поставщиком правил и норм действующего законодательства Российской Федерации; возмещение понесенных Заказчиком издержек производится Поставщиком по счетам, выставленным Заказчиком, в течение 5 (пяти) рабочих дней со дня получения счета;</w:t>
      </w:r>
    </w:p>
    <w:p>
      <w:pPr>
        <w:pStyle w:val="ListParagraph"/>
        <w:numPr>
          <w:ilvl w:val="2"/>
          <w:numId w:val="19"/>
        </w:numPr>
        <w:ind w:firstLine="709" w:left="0"/>
        <w:rPr>
          <w:sz w:val="22"/>
          <w:szCs w:val="22"/>
        </w:rPr>
      </w:pPr>
      <w:bookmarkStart w:id="70" w:name="_Ref93594054"/>
      <w:r>
        <w:rPr>
          <w:sz w:val="22"/>
          <w:szCs w:val="22"/>
        </w:rPr>
        <w:t>в случае привлечения к исполнению Договора соисполнителей (третьих лиц) соблюдать должную осмотрительность, а также:</w:t>
      </w:r>
      <w:bookmarkEnd w:id="70"/>
      <w:r>
        <w:rPr>
          <w:sz w:val="22"/>
          <w:szCs w:val="22"/>
        </w:rPr>
        <w:t xml:space="preserve"> </w:t>
      </w:r>
    </w:p>
    <w:p>
      <w:pPr>
        <w:pStyle w:val="ListParagraph"/>
        <w:numPr>
          <w:ilvl w:val="3"/>
          <w:numId w:val="19"/>
        </w:numPr>
        <w:ind w:firstLine="709" w:left="0"/>
        <w:rPr>
          <w:sz w:val="22"/>
          <w:szCs w:val="22"/>
        </w:rPr>
      </w:pPr>
      <w:r>
        <w:rPr>
          <w:rFonts w:eastAsia="Calibri"/>
          <w:sz w:val="22"/>
          <w:szCs w:val="22"/>
        </w:rPr>
        <w:t xml:space="preserve">Заблаговременно уведомлять Заказчика о привлечении таких третьих лиц путем направления Заказчику списка лиц, которые Поставщик планирует привлечь в качестве соисполнителей до даты заключения соответствующего договора (договоров) с такими лицами; </w:t>
      </w:r>
    </w:p>
    <w:p>
      <w:pPr>
        <w:pStyle w:val="ListParagraph"/>
        <w:numPr>
          <w:ilvl w:val="3"/>
          <w:numId w:val="19"/>
        </w:numPr>
        <w:ind w:firstLine="709" w:left="0"/>
        <w:rPr>
          <w:sz w:val="22"/>
          <w:szCs w:val="22"/>
        </w:rPr>
      </w:pPr>
      <w:r>
        <w:rPr>
          <w:rFonts w:eastAsia="Calibri"/>
          <w:sz w:val="22"/>
          <w:szCs w:val="22"/>
        </w:rPr>
        <w:t>нести полную ответственность за действия привлечённых Поставщиком соисполнителей как за собственные действия;</w:t>
      </w:r>
    </w:p>
    <w:p>
      <w:pPr>
        <w:pStyle w:val="ListParagraph"/>
        <w:numPr>
          <w:ilvl w:val="3"/>
          <w:numId w:val="19"/>
        </w:numPr>
        <w:ind w:firstLine="709" w:left="0"/>
        <w:rPr>
          <w:sz w:val="22"/>
          <w:szCs w:val="22"/>
        </w:rPr>
      </w:pPr>
      <w:r>
        <w:rPr>
          <w:rFonts w:eastAsia="Calibri"/>
          <w:sz w:val="22"/>
          <w:szCs w:val="22"/>
        </w:rPr>
        <w:t>предоставить Заказчику информацию о заключенных с соисполнителей договорах и их условиях в течение 1 (одного) рабочего дня со дня заключения такого договора;</w:t>
      </w:r>
    </w:p>
    <w:p>
      <w:pPr>
        <w:pStyle w:val="ListParagraph"/>
        <w:numPr>
          <w:ilvl w:val="3"/>
          <w:numId w:val="19"/>
        </w:numPr>
        <w:ind w:firstLine="709" w:left="0"/>
        <w:rPr>
          <w:sz w:val="22"/>
          <w:szCs w:val="22"/>
        </w:rPr>
      </w:pPr>
      <w:r>
        <w:rPr>
          <w:rFonts w:eastAsia="Calibri"/>
          <w:sz w:val="22"/>
          <w:szCs w:val="22"/>
        </w:rPr>
        <w:t>обеспечить соблюдение соисполнителями (третьими лицами) положений Федерального закона от 27 июля 2006 года № 152-ФЗ «О персональных данных».</w:t>
      </w:r>
    </w:p>
    <w:p>
      <w:pPr>
        <w:pStyle w:val="ListParagraph"/>
        <w:ind w:firstLine="709" w:left="0"/>
        <w:rPr>
          <w:rFonts w:eastAsia="Calibri"/>
          <w:sz w:val="22"/>
          <w:szCs w:val="22"/>
        </w:rPr>
      </w:pPr>
      <w:r>
        <w:rPr>
          <w:iCs/>
          <w:sz w:val="22"/>
          <w:szCs w:val="22"/>
        </w:rPr>
        <w:t xml:space="preserve">Привлечение Поставщиком к исполнению обязательств по Договору соисполнителей без предоставления информации в соответствии с настоящим пунктом Договора является существенным нарушением Поставщиком условий Договора. В случае указанного нарушения Заказчик вправе в одностороннем порядке расторгнуть </w:t>
      </w:r>
      <w:r>
        <w:rPr>
          <w:sz w:val="22"/>
          <w:szCs w:val="22"/>
        </w:rPr>
        <w:t>Договор.</w:t>
      </w:r>
    </w:p>
    <w:p>
      <w:pPr>
        <w:pStyle w:val="ListParagraph"/>
        <w:numPr>
          <w:ilvl w:val="2"/>
          <w:numId w:val="19"/>
        </w:numPr>
        <w:ind w:firstLine="709" w:left="0"/>
        <w:rPr>
          <w:sz w:val="22"/>
          <w:szCs w:val="22"/>
        </w:rPr>
      </w:pPr>
      <w:r>
        <w:rPr>
          <w:sz w:val="22"/>
          <w:szCs w:val="22"/>
        </w:rPr>
        <w:t>при формировании документов об исполнении настоящего Договора, первичной документации вместе с реквизитами Договора указывать ИГК;</w:t>
      </w:r>
    </w:p>
    <w:p>
      <w:pPr>
        <w:pStyle w:val="ListParagraph"/>
        <w:numPr>
          <w:ilvl w:val="2"/>
          <w:numId w:val="19"/>
        </w:numPr>
        <w:ind w:firstLine="709" w:left="0"/>
        <w:rPr>
          <w:sz w:val="22"/>
          <w:szCs w:val="22"/>
        </w:rPr>
      </w:pPr>
      <w:r>
        <w:rPr>
          <w:sz w:val="22"/>
          <w:szCs w:val="22"/>
        </w:rPr>
        <w:t>предоставить Заказчику документы, подтверждающие (если применимо) наличие действующих лицензий, разрешений, членства саморегулируемых организаций у Поставщика и(или) привлекаемых соисполнителей, в срок не позднее даты исполнения обязательств Поставщика, для выполнения которых законодательством Российской Федерации установлено обязательное наличие таких специальных разрешений, лицензий, членства саморегулируемых организаций, а также в любом случае по запросу Заказчика. Неисполнение данного обязательства является существенным нарушением условий Договора Поставщиком независимо от срока такого нарушения;</w:t>
      </w:r>
    </w:p>
    <w:p>
      <w:pPr>
        <w:pStyle w:val="ListParagraph"/>
        <w:numPr>
          <w:ilvl w:val="2"/>
          <w:numId w:val="19"/>
        </w:numPr>
        <w:ind w:firstLine="709" w:left="0"/>
        <w:rPr>
          <w:sz w:val="22"/>
          <w:szCs w:val="22"/>
        </w:rPr>
      </w:pPr>
      <w:r>
        <w:rPr>
          <w:sz w:val="22"/>
          <w:szCs w:val="22"/>
        </w:rPr>
        <w:t>при отсутствии на объекте постоянных и/или временных источников энергоснабжения, в том числе по причине несвоевременного подведения мощностей ресурсоснабжающими организациями, Поставщик обязан выполнять монтажные и пусконаладочные работы с использованием собственных автономных стационарных и/или передвижных источников энергии. Использование указанного автономного оборудования осуществляется силами и за счёт средств Поставщика без взимания дополнительной платы с Заказчика и без увеличения общей стоимости (цены) Договора.</w:t>
      </w:r>
    </w:p>
    <w:p>
      <w:pPr>
        <w:pStyle w:val="ListParagraph"/>
        <w:numPr>
          <w:ilvl w:val="2"/>
          <w:numId w:val="19"/>
        </w:numPr>
        <w:ind w:firstLine="709" w:left="0"/>
        <w:rPr>
          <w:sz w:val="22"/>
          <w:szCs w:val="22"/>
        </w:rPr>
      </w:pPr>
      <w:r>
        <w:rPr>
          <w:sz w:val="22"/>
          <w:szCs w:val="22"/>
        </w:rPr>
        <w:t>выполнять иные обязанности, предусмотренные Договором.</w:t>
      </w:r>
    </w:p>
    <w:p>
      <w:pPr>
        <w:pStyle w:val="112"/>
        <w:rPr>
          <w:sz w:val="22"/>
          <w:szCs w:val="22"/>
        </w:rPr>
      </w:pPr>
      <w:r>
        <w:rPr>
          <w:sz w:val="22"/>
          <w:szCs w:val="22"/>
        </w:rPr>
      </w:r>
    </w:p>
    <w:p>
      <w:pPr>
        <w:pStyle w:val="ListParagraph"/>
        <w:numPr>
          <w:ilvl w:val="1"/>
          <w:numId w:val="19"/>
        </w:numPr>
        <w:rPr>
          <w:b/>
          <w:sz w:val="22"/>
          <w:szCs w:val="22"/>
        </w:rPr>
      </w:pPr>
      <w:r>
        <w:rPr>
          <w:b/>
          <w:sz w:val="22"/>
          <w:szCs w:val="22"/>
        </w:rPr>
        <w:t xml:space="preserve"> </w:t>
      </w:r>
      <w:r>
        <w:rPr>
          <w:b/>
          <w:sz w:val="22"/>
          <w:szCs w:val="22"/>
        </w:rPr>
        <w:t>Поставщик вправе:</w:t>
      </w:r>
    </w:p>
    <w:p>
      <w:pPr>
        <w:pStyle w:val="ListParagraph"/>
        <w:numPr>
          <w:ilvl w:val="2"/>
          <w:numId w:val="19"/>
        </w:numPr>
        <w:ind w:firstLine="709" w:left="0"/>
        <w:rPr>
          <w:b/>
          <w:sz w:val="22"/>
          <w:szCs w:val="22"/>
        </w:rPr>
      </w:pPr>
      <w:r>
        <w:rPr>
          <w:rFonts w:eastAsia="Calibri"/>
          <w:sz w:val="22"/>
          <w:szCs w:val="22"/>
        </w:rPr>
        <w:t>требовать</w:t>
      </w:r>
      <w:r>
        <w:rPr>
          <w:sz w:val="22"/>
          <w:szCs w:val="22"/>
        </w:rPr>
        <w:t xml:space="preserve"> от Заказчика провести приемку Товара, Работ, в порядке и в сроки, предусмотренные Договором;</w:t>
      </w:r>
    </w:p>
    <w:p>
      <w:pPr>
        <w:pStyle w:val="ListParagraph"/>
        <w:numPr>
          <w:ilvl w:val="2"/>
          <w:numId w:val="19"/>
        </w:numPr>
        <w:ind w:firstLine="709" w:left="0"/>
        <w:rPr>
          <w:b/>
          <w:sz w:val="22"/>
          <w:szCs w:val="22"/>
        </w:rPr>
      </w:pPr>
      <w:r>
        <w:rPr>
          <w:sz w:val="22"/>
          <w:szCs w:val="22"/>
        </w:rPr>
        <w:t>требовать своевременной оплаты на условиях, установленных Договором, надлежащим образом поставленного и принятого Заказчиком Товара, выполненных Работ;</w:t>
      </w:r>
    </w:p>
    <w:p>
      <w:pPr>
        <w:pStyle w:val="ListParagraph"/>
        <w:numPr>
          <w:ilvl w:val="2"/>
          <w:numId w:val="19"/>
        </w:numPr>
        <w:ind w:firstLine="709" w:left="0"/>
        <w:rPr>
          <w:b/>
          <w:sz w:val="22"/>
          <w:szCs w:val="22"/>
        </w:rPr>
      </w:pPr>
      <w:r>
        <w:rPr>
          <w:sz w:val="22"/>
          <w:szCs w:val="22"/>
        </w:rPr>
        <w:t>по вопросам, имеющим отношение к предмету настоящего Договора, запрашивать и своевременно получать от Заказчика документы, сведения и другую информацию, а также устные и письменные разъяснения и объяснения, необходимые Поставщику для качественного выполнения своих обязательств по настоящему Договору;</w:t>
      </w:r>
    </w:p>
    <w:p>
      <w:pPr>
        <w:pStyle w:val="ListParagraph"/>
        <w:numPr>
          <w:ilvl w:val="2"/>
          <w:numId w:val="19"/>
        </w:numPr>
        <w:ind w:firstLine="709" w:left="0"/>
        <w:rPr>
          <w:b/>
          <w:sz w:val="22"/>
          <w:szCs w:val="22"/>
        </w:rPr>
      </w:pPr>
      <w:r>
        <w:rPr>
          <w:sz w:val="22"/>
          <w:szCs w:val="22"/>
        </w:rPr>
        <w:t>требовать от Заказчика возмещения убытков, уплаты неустоек (штрафов, пеней) в соответствии с Договором;</w:t>
      </w:r>
    </w:p>
    <w:p>
      <w:pPr>
        <w:pStyle w:val="ListParagraph"/>
        <w:numPr>
          <w:ilvl w:val="2"/>
          <w:numId w:val="19"/>
        </w:numPr>
        <w:ind w:firstLine="709" w:left="0"/>
        <w:rPr>
          <w:b/>
          <w:sz w:val="22"/>
          <w:szCs w:val="22"/>
        </w:rPr>
      </w:pPr>
      <w:r>
        <w:rPr>
          <w:sz w:val="22"/>
          <w:szCs w:val="22"/>
        </w:rPr>
        <w:t>привлекать к выполнению Договора соисполнителей при условии соблюдения требований п. </w:t>
      </w:r>
      <w:r>
        <w:rPr>
          <w:sz w:val="22"/>
          <w:szCs w:val="22"/>
        </w:rPr>
        <w:fldChar w:fldCharType="begin"/>
      </w:r>
      <w:r>
        <w:rPr>
          <w:sz w:val="22"/>
          <w:szCs w:val="22"/>
        </w:rPr>
        <w:instrText xml:space="preserve"> REF _Ref93594054 \r \r \h </w:instrText>
      </w:r>
      <w:r>
        <w:rPr>
          <w:sz w:val="22"/>
          <w:szCs w:val="22"/>
        </w:rPr>
        <w:fldChar w:fldCharType="separate"/>
      </w:r>
      <w:r>
        <w:rPr>
          <w:sz w:val="22"/>
          <w:szCs w:val="22"/>
        </w:rPr>
        <w:t>5.1.27</w:t>
      </w:r>
      <w:r>
        <w:rPr>
          <w:sz w:val="22"/>
          <w:szCs w:val="22"/>
        </w:rPr>
        <w:fldChar w:fldCharType="end"/>
      </w:r>
      <w:r>
        <w:rPr>
          <w:sz w:val="22"/>
          <w:szCs w:val="22"/>
        </w:rPr>
        <w:t>;</w:t>
      </w:r>
    </w:p>
    <w:p>
      <w:pPr>
        <w:pStyle w:val="ListParagraph"/>
        <w:numPr>
          <w:ilvl w:val="2"/>
          <w:numId w:val="19"/>
        </w:numPr>
        <w:ind w:firstLine="709" w:left="0"/>
        <w:rPr>
          <w:b/>
          <w:sz w:val="22"/>
          <w:szCs w:val="22"/>
        </w:rPr>
      </w:pPr>
      <w:r>
        <w:rPr>
          <w:sz w:val="22"/>
          <w:szCs w:val="22"/>
        </w:rPr>
        <w:t>осуществить досрочную поставку Товара, выполнения Работ по согласованию с Заказчиком на условиях, предусмотренных Договором и Техническим заданием;</w:t>
      </w:r>
    </w:p>
    <w:p>
      <w:pPr>
        <w:pStyle w:val="ListParagraph"/>
        <w:numPr>
          <w:ilvl w:val="2"/>
          <w:numId w:val="19"/>
        </w:numPr>
        <w:ind w:firstLine="709" w:left="0"/>
        <w:rPr>
          <w:b/>
          <w:sz w:val="22"/>
          <w:szCs w:val="22"/>
        </w:rPr>
      </w:pPr>
      <w:r>
        <w:rPr>
          <w:rFonts w:eastAsia="Calibri" w:eastAsiaTheme="minorHAnsi"/>
          <w:sz w:val="22"/>
          <w:szCs w:val="22"/>
          <w:lang w:eastAsia="en-US"/>
        </w:rPr>
        <w:t>осуществлять иные права, предусмотренные Договором.</w:t>
      </w:r>
    </w:p>
    <w:p>
      <w:pPr>
        <w:pStyle w:val="112"/>
        <w:rPr>
          <w:b/>
          <w:sz w:val="22"/>
          <w:szCs w:val="22"/>
        </w:rPr>
      </w:pPr>
      <w:r>
        <w:rPr>
          <w:b/>
          <w:sz w:val="22"/>
          <w:szCs w:val="22"/>
        </w:rPr>
      </w:r>
    </w:p>
    <w:p>
      <w:pPr>
        <w:pStyle w:val="ListParagraph"/>
        <w:numPr>
          <w:ilvl w:val="1"/>
          <w:numId w:val="19"/>
        </w:numPr>
        <w:tabs>
          <w:tab w:val="clear" w:pos="709"/>
          <w:tab w:val="left" w:pos="1276" w:leader="none"/>
        </w:tabs>
        <w:rPr>
          <w:b/>
          <w:sz w:val="22"/>
          <w:szCs w:val="22"/>
        </w:rPr>
      </w:pPr>
      <w:r>
        <w:rPr>
          <w:b/>
          <w:sz w:val="22"/>
          <w:szCs w:val="22"/>
        </w:rPr>
        <w:t xml:space="preserve"> </w:t>
      </w:r>
      <w:r>
        <w:rPr>
          <w:b/>
          <w:sz w:val="22"/>
          <w:szCs w:val="22"/>
        </w:rPr>
        <w:t>Заказчик обязан:</w:t>
      </w:r>
    </w:p>
    <w:p>
      <w:pPr>
        <w:pStyle w:val="ListParagraph"/>
        <w:numPr>
          <w:ilvl w:val="2"/>
          <w:numId w:val="19"/>
        </w:numPr>
        <w:ind w:firstLine="709" w:left="0"/>
        <w:rPr>
          <w:sz w:val="22"/>
          <w:szCs w:val="22"/>
        </w:rPr>
      </w:pPr>
      <w:r>
        <w:rPr>
          <w:sz w:val="22"/>
          <w:szCs w:val="22"/>
        </w:rPr>
        <w:t>направлять Заявки на авторизированный адрес электронной почты Поставщика, указанный в разделе 16 Договора, в соответствии с условиями настоящего Договора;</w:t>
      </w:r>
    </w:p>
    <w:p>
      <w:pPr>
        <w:pStyle w:val="ListParagraph"/>
        <w:numPr>
          <w:ilvl w:val="2"/>
          <w:numId w:val="19"/>
        </w:numPr>
        <w:ind w:firstLine="709" w:left="0"/>
        <w:rPr>
          <w:sz w:val="22"/>
          <w:szCs w:val="22"/>
        </w:rPr>
      </w:pPr>
      <w:r>
        <w:rPr>
          <w:rFonts w:eastAsia="Calibri" w:eastAsiaTheme="minorHAnsi"/>
          <w:sz w:val="22"/>
          <w:szCs w:val="22"/>
          <w:lang w:eastAsia="en-US"/>
        </w:rPr>
        <w:t>обеспечить своевременную приемку и оплату поставленного Товара, выполненных Работ, в порядке и сроки,</w:t>
      </w:r>
      <w:r>
        <w:rPr>
          <w:sz w:val="22"/>
          <w:szCs w:val="22"/>
        </w:rPr>
        <w:t xml:space="preserve"> предусмотренные Договором;</w:t>
      </w:r>
    </w:p>
    <w:p>
      <w:pPr>
        <w:pStyle w:val="ListParagraph"/>
        <w:numPr>
          <w:ilvl w:val="2"/>
          <w:numId w:val="19"/>
        </w:numPr>
        <w:ind w:firstLine="709" w:left="0"/>
        <w:rPr>
          <w:sz w:val="22"/>
          <w:szCs w:val="22"/>
        </w:rPr>
      </w:pPr>
      <w:r>
        <w:rPr>
          <w:sz w:val="22"/>
          <w:szCs w:val="22"/>
        </w:rPr>
        <w:t xml:space="preserve">предоставить Поставщику по письменному запросу необходимую для исполнения </w:t>
      </w:r>
      <w:r>
        <w:rPr>
          <w:rFonts w:eastAsia="Calibri" w:eastAsiaTheme="minorHAnsi"/>
          <w:sz w:val="22"/>
          <w:szCs w:val="22"/>
          <w:lang w:eastAsia="en-US"/>
        </w:rPr>
        <w:t>обязательств</w:t>
      </w:r>
      <w:r>
        <w:rPr>
          <w:sz w:val="22"/>
          <w:szCs w:val="22"/>
        </w:rPr>
        <w:t xml:space="preserve"> по настоящему Договору информацию и документацию, оказывать содействие в выполнении Поставщиком Работ в порядке, предусмотренном настоящим Договором;</w:t>
      </w:r>
    </w:p>
    <w:p>
      <w:pPr>
        <w:pStyle w:val="ListParagraph"/>
        <w:numPr>
          <w:ilvl w:val="2"/>
          <w:numId w:val="19"/>
        </w:numPr>
        <w:ind w:firstLine="709" w:left="0"/>
        <w:rPr>
          <w:sz w:val="22"/>
          <w:szCs w:val="22"/>
        </w:rPr>
      </w:pPr>
      <w:r>
        <w:rPr>
          <w:sz w:val="22"/>
          <w:szCs w:val="22"/>
        </w:rPr>
        <w:t>обеспечить Поставщику и его работникам доступ в помещения Заказчика, если такой доступ необходим для надлежащего выполнения работ;</w:t>
      </w:r>
    </w:p>
    <w:p>
      <w:pPr>
        <w:pStyle w:val="ListParagraph"/>
        <w:numPr>
          <w:ilvl w:val="2"/>
          <w:numId w:val="19"/>
        </w:numPr>
        <w:ind w:firstLine="709" w:left="0"/>
        <w:rPr>
          <w:sz w:val="22"/>
          <w:szCs w:val="22"/>
        </w:rPr>
      </w:pPr>
      <w:r>
        <w:rPr>
          <w:sz w:val="22"/>
          <w:szCs w:val="22"/>
        </w:rPr>
        <w:t>обеспечить сохранность конфиденциальной информации Поставщика, ставшей известной Заказчику в ходе исполнения Договора;</w:t>
      </w:r>
    </w:p>
    <w:p>
      <w:pPr>
        <w:pStyle w:val="ListParagraph"/>
        <w:widowControl w:val="false"/>
        <w:numPr>
          <w:ilvl w:val="2"/>
          <w:numId w:val="19"/>
        </w:numPr>
        <w:ind w:firstLine="709" w:left="0"/>
        <w:rPr>
          <w:sz w:val="22"/>
          <w:szCs w:val="22"/>
        </w:rPr>
      </w:pPr>
      <w:r>
        <w:rPr>
          <w:sz w:val="22"/>
          <w:szCs w:val="22"/>
        </w:rPr>
        <w:t>выполнять</w:t>
      </w:r>
      <w:r>
        <w:rPr>
          <w:rFonts w:eastAsia="Calibri"/>
          <w:sz w:val="22"/>
          <w:szCs w:val="22"/>
        </w:rPr>
        <w:t xml:space="preserve"> иные обязанности, предусмотренные </w:t>
      </w:r>
      <w:r>
        <w:rPr>
          <w:sz w:val="22"/>
          <w:szCs w:val="22"/>
        </w:rPr>
        <w:t>Договор</w:t>
      </w:r>
      <w:r>
        <w:rPr>
          <w:rFonts w:eastAsia="Calibri"/>
          <w:sz w:val="22"/>
          <w:szCs w:val="22"/>
        </w:rPr>
        <w:t>ом.</w:t>
      </w:r>
    </w:p>
    <w:p>
      <w:pPr>
        <w:pStyle w:val="112"/>
        <w:widowControl w:val="false"/>
        <w:rPr>
          <w:sz w:val="22"/>
          <w:szCs w:val="22"/>
        </w:rPr>
      </w:pPr>
      <w:r>
        <w:rPr>
          <w:sz w:val="22"/>
          <w:szCs w:val="22"/>
        </w:rPr>
      </w:r>
    </w:p>
    <w:p>
      <w:pPr>
        <w:pStyle w:val="ListParagraph"/>
        <w:numPr>
          <w:ilvl w:val="1"/>
          <w:numId w:val="19"/>
        </w:numPr>
        <w:tabs>
          <w:tab w:val="clear" w:pos="709"/>
          <w:tab w:val="left" w:pos="1276" w:leader="none"/>
        </w:tabs>
        <w:ind w:firstLine="709" w:left="0"/>
        <w:rPr>
          <w:b/>
          <w:sz w:val="22"/>
          <w:szCs w:val="22"/>
        </w:rPr>
      </w:pPr>
      <w:r>
        <w:rPr>
          <w:b/>
          <w:sz w:val="22"/>
          <w:szCs w:val="22"/>
        </w:rPr>
        <w:t>Заказчик вправе:</w:t>
      </w:r>
    </w:p>
    <w:p>
      <w:pPr>
        <w:pStyle w:val="ListParagraph"/>
        <w:widowControl w:val="false"/>
        <w:numPr>
          <w:ilvl w:val="2"/>
          <w:numId w:val="19"/>
        </w:numPr>
        <w:ind w:firstLine="709" w:left="0"/>
        <w:rPr>
          <w:sz w:val="22"/>
          <w:szCs w:val="22"/>
        </w:rPr>
      </w:pPr>
      <w:r>
        <w:rPr>
          <w:sz w:val="22"/>
          <w:szCs w:val="22"/>
        </w:rPr>
        <w:t>требовать от Поставщика надлежащего исполнения обязательств, в том числе гарантийных, установленных Договором;</w:t>
      </w:r>
    </w:p>
    <w:p>
      <w:pPr>
        <w:pStyle w:val="ListParagraph"/>
        <w:widowControl w:val="false"/>
        <w:numPr>
          <w:ilvl w:val="2"/>
          <w:numId w:val="19"/>
        </w:numPr>
        <w:ind w:firstLine="709" w:left="0"/>
        <w:rPr>
          <w:sz w:val="22"/>
          <w:szCs w:val="22"/>
        </w:rPr>
      </w:pPr>
      <w:r>
        <w:rPr>
          <w:sz w:val="22"/>
          <w:szCs w:val="22"/>
        </w:rPr>
        <w:t>требовать от Поставщика своевременного устранения недостатков в соответствии с условиями Договора;</w:t>
      </w:r>
    </w:p>
    <w:p>
      <w:pPr>
        <w:pStyle w:val="ListParagraph"/>
        <w:widowControl w:val="false"/>
        <w:numPr>
          <w:ilvl w:val="2"/>
          <w:numId w:val="19"/>
        </w:numPr>
        <w:ind w:firstLine="709" w:left="0"/>
        <w:rPr>
          <w:sz w:val="22"/>
          <w:szCs w:val="22"/>
        </w:rPr>
      </w:pPr>
      <w:r>
        <w:rPr>
          <w:sz w:val="22"/>
          <w:szCs w:val="22"/>
        </w:rPr>
        <w:t>проверять ход и качество выполнения Поставщиком условий настоящего Договора;</w:t>
      </w:r>
    </w:p>
    <w:p>
      <w:pPr>
        <w:pStyle w:val="ListParagraph"/>
        <w:widowControl w:val="false"/>
        <w:numPr>
          <w:ilvl w:val="2"/>
          <w:numId w:val="19"/>
        </w:numPr>
        <w:ind w:firstLine="709" w:left="0"/>
        <w:rPr>
          <w:sz w:val="22"/>
          <w:szCs w:val="22"/>
        </w:rPr>
      </w:pPr>
      <w:r>
        <w:rPr>
          <w:sz w:val="22"/>
          <w:szCs w:val="22"/>
        </w:rP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Товара, выполненных Поставщиком Работ требованиям, установленным Договором;</w:t>
      </w:r>
    </w:p>
    <w:p>
      <w:pPr>
        <w:pStyle w:val="ListParagraph"/>
        <w:widowControl w:val="false"/>
        <w:numPr>
          <w:ilvl w:val="2"/>
          <w:numId w:val="19"/>
        </w:numPr>
        <w:ind w:firstLine="709" w:left="0"/>
        <w:rPr>
          <w:sz w:val="22"/>
          <w:szCs w:val="22"/>
        </w:rPr>
      </w:pPr>
      <w:r>
        <w:rPr>
          <w:sz w:val="22"/>
          <w:szCs w:val="22"/>
        </w:rPr>
        <w:t>требовать от Поставщика строгого соблюдения при производстве Работ требований по охране труда и технике безопасности, установленных СНиП и иными нормативными актами в области монтажных и пуско-наладочных работ;</w:t>
      </w:r>
    </w:p>
    <w:p>
      <w:pPr>
        <w:pStyle w:val="ListParagraph"/>
        <w:widowControl w:val="false"/>
        <w:numPr>
          <w:ilvl w:val="2"/>
          <w:numId w:val="19"/>
        </w:numPr>
        <w:ind w:firstLine="709" w:left="0"/>
        <w:rPr>
          <w:sz w:val="22"/>
          <w:szCs w:val="22"/>
        </w:rPr>
      </w:pPr>
      <w:r>
        <w:rPr>
          <w:sz w:val="22"/>
          <w:szCs w:val="22"/>
        </w:rPr>
        <w:t>требовать от Поставщика возмещения убытков, уплаты неустоек (штрафов, пеней) в соответствии с Договором;</w:t>
      </w:r>
    </w:p>
    <w:p>
      <w:pPr>
        <w:pStyle w:val="ListParagraph"/>
        <w:widowControl w:val="false"/>
        <w:numPr>
          <w:ilvl w:val="2"/>
          <w:numId w:val="19"/>
        </w:numPr>
        <w:ind w:firstLine="709" w:left="0"/>
        <w:rPr>
          <w:sz w:val="22"/>
          <w:szCs w:val="22"/>
        </w:rPr>
      </w:pPr>
      <w:r>
        <w:rPr>
          <w:sz w:val="22"/>
          <w:szCs w:val="22"/>
        </w:rPr>
        <w:t>отказаться от приемки и оплаты Товара, результатов Работ, не соответствующих условиям Договора;</w:t>
      </w:r>
    </w:p>
    <w:p>
      <w:pPr>
        <w:pStyle w:val="ListParagraph"/>
        <w:widowControl w:val="false"/>
        <w:numPr>
          <w:ilvl w:val="2"/>
          <w:numId w:val="19"/>
        </w:numPr>
        <w:ind w:firstLine="709" w:left="0"/>
        <w:rPr>
          <w:sz w:val="22"/>
          <w:szCs w:val="22"/>
        </w:rPr>
      </w:pPr>
      <w:r>
        <w:rPr>
          <w:sz w:val="22"/>
          <w:szCs w:val="22"/>
        </w:rPr>
        <w:t>самостоятельно или с привлечением третьих лиц устранять недостатки в выполненных Работах с возложением на Поставщика расходов на устранение таких недостатков;</w:t>
      </w:r>
    </w:p>
    <w:p>
      <w:pPr>
        <w:pStyle w:val="ListParagraph"/>
        <w:widowControl w:val="false"/>
        <w:numPr>
          <w:ilvl w:val="2"/>
          <w:numId w:val="19"/>
        </w:numPr>
        <w:ind w:firstLine="709" w:left="0"/>
        <w:rPr>
          <w:sz w:val="22"/>
          <w:szCs w:val="22"/>
        </w:rPr>
      </w:pPr>
      <w:r>
        <w:rPr>
          <w:sz w:val="22"/>
          <w:szCs w:val="22"/>
        </w:rPr>
        <w:t xml:space="preserve">осуществлять </w:t>
      </w:r>
      <w:r>
        <w:rPr>
          <w:rFonts w:eastAsia="Calibri" w:eastAsiaTheme="minorHAnsi"/>
          <w:sz w:val="22"/>
          <w:szCs w:val="22"/>
          <w:lang w:eastAsia="en-US"/>
        </w:rPr>
        <w:t xml:space="preserve">иные права, предусмотренные </w:t>
      </w:r>
      <w:r>
        <w:rPr>
          <w:sz w:val="22"/>
          <w:szCs w:val="22"/>
        </w:rPr>
        <w:t>Договор</w:t>
      </w:r>
      <w:r>
        <w:rPr>
          <w:rFonts w:eastAsia="Calibri" w:eastAsiaTheme="minorHAnsi"/>
          <w:sz w:val="22"/>
          <w:szCs w:val="22"/>
          <w:lang w:eastAsia="en-US"/>
        </w:rPr>
        <w:t>ом.</w:t>
      </w:r>
    </w:p>
    <w:p>
      <w:pPr>
        <w:pStyle w:val="ListParagraph"/>
        <w:numPr>
          <w:ilvl w:val="0"/>
          <w:numId w:val="7"/>
        </w:numPr>
        <w:spacing w:before="240" w:after="120"/>
        <w:ind w:hanging="357" w:left="357"/>
        <w:contextualSpacing w:val="false"/>
        <w:jc w:val="center"/>
        <w:rPr>
          <w:b/>
          <w:bCs/>
          <w:sz w:val="22"/>
          <w:szCs w:val="22"/>
        </w:rPr>
      </w:pPr>
      <w:r>
        <w:rPr>
          <w:b/>
          <w:bCs/>
          <w:sz w:val="22"/>
          <w:szCs w:val="22"/>
        </w:rPr>
        <w:t xml:space="preserve">Качество Товара </w:t>
      </w:r>
      <w:r>
        <w:rPr>
          <w:b/>
          <w:sz w:val="22"/>
          <w:szCs w:val="22"/>
        </w:rPr>
        <w:t>и гарантийные обязательства</w:t>
      </w:r>
    </w:p>
    <w:p>
      <w:pPr>
        <w:pStyle w:val="ListParagraph"/>
        <w:widowControl w:val="false"/>
        <w:numPr>
          <w:ilvl w:val="1"/>
          <w:numId w:val="20"/>
        </w:numPr>
        <w:tabs>
          <w:tab w:val="clear" w:pos="709"/>
          <w:tab w:val="left" w:pos="1276" w:leader="none"/>
        </w:tabs>
        <w:ind w:firstLine="709" w:left="0"/>
        <w:rPr>
          <w:sz w:val="22"/>
          <w:szCs w:val="22"/>
        </w:rPr>
      </w:pPr>
      <w:r>
        <w:rPr>
          <w:sz w:val="22"/>
          <w:szCs w:val="22"/>
        </w:rPr>
        <w:t>Поставщик гарантирует качество и безопасность поставляемого Товара в соответствии с действующими нормативными документами, утвержденными для Товара.</w:t>
      </w:r>
    </w:p>
    <w:p>
      <w:pPr>
        <w:pStyle w:val="ListParagraph"/>
        <w:widowControl w:val="false"/>
        <w:numPr>
          <w:ilvl w:val="1"/>
          <w:numId w:val="20"/>
        </w:numPr>
        <w:tabs>
          <w:tab w:val="clear" w:pos="709"/>
          <w:tab w:val="left" w:pos="1276" w:leader="none"/>
        </w:tabs>
        <w:ind w:firstLine="709" w:left="0"/>
        <w:rPr>
          <w:sz w:val="22"/>
          <w:szCs w:val="22"/>
        </w:rPr>
      </w:pPr>
      <w:r>
        <w:rPr>
          <w:sz w:val="22"/>
          <w:szCs w:val="22"/>
        </w:rPr>
        <w:t>Поставщик обязуется выполнить Работы в соответствии с обычно предъявляемыми требованиями к выполнению Работ данного вида, а также в соответствии с обычно предъявляемыми требованиями к качеству Работ данного вида.</w:t>
      </w:r>
    </w:p>
    <w:p>
      <w:pPr>
        <w:pStyle w:val="ListParagraph"/>
        <w:widowControl w:val="false"/>
        <w:numPr>
          <w:ilvl w:val="1"/>
          <w:numId w:val="20"/>
        </w:numPr>
        <w:tabs>
          <w:tab w:val="clear" w:pos="709"/>
          <w:tab w:val="left" w:pos="1276" w:leader="none"/>
        </w:tabs>
        <w:ind w:firstLine="709" w:left="0"/>
        <w:rPr>
          <w:sz w:val="22"/>
          <w:szCs w:val="22"/>
        </w:rPr>
      </w:pPr>
      <w:r>
        <w:rPr>
          <w:sz w:val="22"/>
          <w:szCs w:val="22"/>
        </w:rPr>
        <w:t>Дополнительно к правам, предоставленным Заказчику при приемке Товара и Работ, в течение срока действия Договора и в течение гарантийного срока, указанного в п. </w:t>
      </w:r>
      <w:r>
        <w:rPr>
          <w:sz w:val="22"/>
          <w:szCs w:val="22"/>
        </w:rPr>
        <w:fldChar w:fldCharType="begin"/>
      </w:r>
      <w:r>
        <w:rPr>
          <w:sz w:val="22"/>
          <w:szCs w:val="22"/>
        </w:rPr>
        <w:instrText xml:space="preserve"> REF _Ref177557094 \r \r \h </w:instrText>
      </w:r>
      <w:r>
        <w:rPr>
          <w:sz w:val="22"/>
          <w:szCs w:val="22"/>
        </w:rPr>
        <w:fldChar w:fldCharType="separate"/>
      </w:r>
      <w:r>
        <w:rPr>
          <w:sz w:val="22"/>
          <w:szCs w:val="22"/>
        </w:rPr>
        <w:t>6.4</w:t>
      </w:r>
      <w:r>
        <w:rPr>
          <w:sz w:val="22"/>
          <w:szCs w:val="22"/>
        </w:rPr>
        <w:fldChar w:fldCharType="end"/>
      </w:r>
      <w:r>
        <w:rPr>
          <w:sz w:val="22"/>
          <w:szCs w:val="22"/>
        </w:rPr>
        <w:t xml:space="preserve"> ниже Заказчик оставляет за собой право проводить выборочную проверку поставляемого Товара на соответствие требованиям Технического задания в независимых экспертных организациях, уведомив Поставщика о проведении вышеуказанных действий в срок не менее чем за 5 (пять) календарных дней до даты проведения экспертизы.</w:t>
      </w:r>
    </w:p>
    <w:p>
      <w:pPr>
        <w:pStyle w:val="112"/>
        <w:widowControl w:val="false"/>
        <w:tabs>
          <w:tab w:val="clear" w:pos="709"/>
          <w:tab w:val="left" w:pos="1276" w:leader="none"/>
        </w:tabs>
        <w:ind w:firstLine="709"/>
        <w:rPr>
          <w:sz w:val="22"/>
          <w:szCs w:val="22"/>
        </w:rPr>
      </w:pPr>
      <w:r>
        <w:rPr>
          <w:sz w:val="22"/>
          <w:szCs w:val="22"/>
        </w:rPr>
        <w:t>В случае выявления несоответствия качества поставляемого Товара заявленным требованиям, все расходы и издержки на проведение экспертизы несет Поставщик, а Товар, не соответствующий требованиям, должен быть заменен в согласованные с Заказчиком сроки.</w:t>
      </w:r>
    </w:p>
    <w:p>
      <w:pPr>
        <w:pStyle w:val="ListParagraph"/>
        <w:widowControl w:val="false"/>
        <w:numPr>
          <w:ilvl w:val="1"/>
          <w:numId w:val="20"/>
        </w:numPr>
        <w:tabs>
          <w:tab w:val="clear" w:pos="709"/>
          <w:tab w:val="left" w:pos="1276" w:leader="none"/>
        </w:tabs>
        <w:ind w:firstLine="709" w:left="0"/>
        <w:rPr>
          <w:sz w:val="22"/>
          <w:szCs w:val="22"/>
        </w:rPr>
      </w:pPr>
      <w:bookmarkStart w:id="71" w:name="_Ref177557094"/>
      <w:r>
        <w:rPr>
          <w:sz w:val="22"/>
          <w:szCs w:val="22"/>
        </w:rPr>
        <w:t xml:space="preserve">Гарантийный срок, установленный на Товар (МОПС, в том числе элементы комплектации), и дата начала его течения указаны в пункте </w:t>
      </w:r>
      <w:r>
        <w:rPr>
          <w:sz w:val="22"/>
          <w:szCs w:val="22"/>
        </w:rPr>
        <w:fldChar w:fldCharType="begin"/>
      </w:r>
      <w:r>
        <w:rPr>
          <w:sz w:val="22"/>
          <w:szCs w:val="22"/>
        </w:rPr>
        <w:instrText xml:space="preserve"> REF _Ref529952948 \r \r \h </w:instrText>
      </w:r>
      <w:r>
        <w:rPr>
          <w:sz w:val="22"/>
          <w:szCs w:val="22"/>
        </w:rPr>
        <w:fldChar w:fldCharType="separate"/>
      </w:r>
      <w:r>
        <w:rPr>
          <w:sz w:val="22"/>
          <w:szCs w:val="22"/>
        </w:rPr>
        <w:t>1.16</w:t>
      </w:r>
      <w:r>
        <w:rPr>
          <w:sz w:val="22"/>
          <w:szCs w:val="22"/>
        </w:rPr>
        <w:fldChar w:fldCharType="end"/>
      </w:r>
      <w:r>
        <w:rPr>
          <w:sz w:val="22"/>
          <w:szCs w:val="22"/>
        </w:rPr>
        <w:t xml:space="preserve"> Договора. При этом гарантийный срок продлевается на время, в течение которого устранялись недостатки в Товаре.</w:t>
      </w:r>
      <w:bookmarkEnd w:id="71"/>
    </w:p>
    <w:p>
      <w:pPr>
        <w:pStyle w:val="ListParagraph"/>
        <w:widowControl w:val="false"/>
        <w:numPr>
          <w:ilvl w:val="1"/>
          <w:numId w:val="20"/>
        </w:numPr>
        <w:tabs>
          <w:tab w:val="clear" w:pos="709"/>
          <w:tab w:val="left" w:pos="1276" w:leader="none"/>
        </w:tabs>
        <w:ind w:firstLine="709" w:left="0"/>
        <w:rPr>
          <w:sz w:val="22"/>
          <w:szCs w:val="22"/>
        </w:rPr>
      </w:pPr>
      <w:r>
        <w:rPr>
          <w:sz w:val="22"/>
          <w:szCs w:val="22"/>
        </w:rPr>
        <w:t xml:space="preserve">Гарантийный срок, установленный на выполняемые по настоящему Договору Работы, и дата начала его течения указаны в пункте </w:t>
      </w:r>
      <w:r>
        <w:rPr>
          <w:sz w:val="22"/>
          <w:szCs w:val="22"/>
        </w:rPr>
        <w:fldChar w:fldCharType="begin"/>
      </w:r>
      <w:r>
        <w:rPr>
          <w:sz w:val="22"/>
          <w:szCs w:val="22"/>
        </w:rPr>
        <w:instrText xml:space="preserve"> REF _Ref529952954 \r \r \h </w:instrText>
      </w:r>
      <w:r>
        <w:rPr>
          <w:sz w:val="22"/>
          <w:szCs w:val="22"/>
        </w:rPr>
        <w:fldChar w:fldCharType="separate"/>
      </w:r>
      <w:r>
        <w:rPr>
          <w:sz w:val="22"/>
          <w:szCs w:val="22"/>
        </w:rPr>
        <w:t>1.17</w:t>
      </w:r>
      <w:r>
        <w:rPr>
          <w:sz w:val="22"/>
          <w:szCs w:val="22"/>
        </w:rPr>
        <w:fldChar w:fldCharType="end"/>
      </w:r>
      <w:r>
        <w:rPr>
          <w:sz w:val="22"/>
          <w:szCs w:val="22"/>
        </w:rPr>
        <w:t xml:space="preserve"> Договора. При этом гарантийный срок продлевается на время, в течение которого устранялись недостатки в выполненных Работах и их результате.</w:t>
      </w:r>
    </w:p>
    <w:p>
      <w:pPr>
        <w:pStyle w:val="ListParagraph"/>
        <w:widowControl w:val="false"/>
        <w:numPr>
          <w:ilvl w:val="1"/>
          <w:numId w:val="20"/>
        </w:numPr>
        <w:tabs>
          <w:tab w:val="clear" w:pos="709"/>
          <w:tab w:val="left" w:pos="1276" w:leader="none"/>
        </w:tabs>
        <w:ind w:firstLine="709" w:left="0"/>
        <w:rPr>
          <w:sz w:val="22"/>
          <w:szCs w:val="22"/>
        </w:rPr>
      </w:pPr>
      <w:r>
        <w:rPr>
          <w:sz w:val="22"/>
          <w:szCs w:val="22"/>
        </w:rPr>
        <w:t>В течение гарантийного срока Поставщик обязуется:</w:t>
      </w:r>
    </w:p>
    <w:p>
      <w:pPr>
        <w:pStyle w:val="ListParagraph"/>
        <w:widowControl w:val="false"/>
        <w:numPr>
          <w:ilvl w:val="2"/>
          <w:numId w:val="20"/>
        </w:numPr>
        <w:ind w:firstLine="709" w:left="0"/>
        <w:rPr>
          <w:sz w:val="22"/>
          <w:szCs w:val="22"/>
        </w:rPr>
      </w:pPr>
      <w:r>
        <w:rPr>
          <w:sz w:val="22"/>
          <w:szCs w:val="22"/>
        </w:rPr>
        <w:t>обеспечить замену или ремонт неисправного Товара и/или неисправных комплектующих Товара в течение 10 (десяти) календарных дней с момента получения уведомления от Заказчика;</w:t>
      </w:r>
    </w:p>
    <w:p>
      <w:pPr>
        <w:pStyle w:val="ListParagraph"/>
        <w:widowControl w:val="false"/>
        <w:numPr>
          <w:ilvl w:val="2"/>
          <w:numId w:val="20"/>
        </w:numPr>
        <w:ind w:firstLine="709" w:left="0"/>
        <w:rPr>
          <w:sz w:val="22"/>
          <w:szCs w:val="22"/>
        </w:rPr>
      </w:pPr>
      <w:r>
        <w:rPr>
          <w:sz w:val="22"/>
          <w:szCs w:val="22"/>
        </w:rPr>
        <w:t>в случае, если Поставщик не исполнил обязательство, предусмотренное вышеуказанным п. 6.6.1 Договора, он обязан вернуть на расчетный счет Заказчика денежные средства, уплаченные Заказчиком за неисправный Товар, в течение 10 (десяти) календарных дней с даты получения соответствующего требования Заказчика о возврате денежных средств.</w:t>
      </w:r>
    </w:p>
    <w:p>
      <w:pPr>
        <w:pStyle w:val="ListParagraph"/>
        <w:widowControl w:val="false"/>
        <w:numPr>
          <w:ilvl w:val="1"/>
          <w:numId w:val="20"/>
        </w:numPr>
        <w:tabs>
          <w:tab w:val="clear" w:pos="709"/>
          <w:tab w:val="left" w:pos="1276" w:leader="none"/>
        </w:tabs>
        <w:ind w:firstLine="709" w:left="0"/>
        <w:rPr>
          <w:sz w:val="22"/>
          <w:szCs w:val="22"/>
        </w:rPr>
      </w:pPr>
      <w:r>
        <w:rPr>
          <w:sz w:val="22"/>
          <w:szCs w:val="22"/>
        </w:rPr>
        <w:t>Заказчик обязуется соблюдать требования, изложенные в инструкции по эксплуатации конкретного типа Товара.</w:t>
      </w:r>
    </w:p>
    <w:p>
      <w:pPr>
        <w:pStyle w:val="ListParagraph"/>
        <w:widowControl w:val="false"/>
        <w:numPr>
          <w:ilvl w:val="1"/>
          <w:numId w:val="20"/>
        </w:numPr>
        <w:tabs>
          <w:tab w:val="clear" w:pos="709"/>
          <w:tab w:val="left" w:pos="1276" w:leader="none"/>
        </w:tabs>
        <w:ind w:firstLine="709" w:left="0"/>
        <w:rPr>
          <w:sz w:val="22"/>
          <w:szCs w:val="22"/>
        </w:rPr>
      </w:pPr>
      <w:r>
        <w:rPr>
          <w:sz w:val="22"/>
          <w:szCs w:val="22"/>
        </w:rPr>
        <w:t>Заявки о неисправности направляются уполномоченными лицами Заказчика в письменном виде по факсу Поставщика, электронной почте или иными способами, установленными настоящим Договором для направления уведомлений. В заявке указывается серийный номер Товара, номер гарантийного талона Товара (если таковой предусмотрен) и характеристики неисправности.</w:t>
      </w:r>
    </w:p>
    <w:p>
      <w:pPr>
        <w:pStyle w:val="ListParagraph"/>
        <w:widowControl w:val="false"/>
        <w:numPr>
          <w:ilvl w:val="1"/>
          <w:numId w:val="20"/>
        </w:numPr>
        <w:tabs>
          <w:tab w:val="clear" w:pos="709"/>
          <w:tab w:val="left" w:pos="1276" w:leader="none"/>
        </w:tabs>
        <w:ind w:firstLine="709" w:left="0"/>
        <w:rPr>
          <w:sz w:val="22"/>
          <w:szCs w:val="22"/>
        </w:rPr>
      </w:pPr>
      <w:r>
        <w:rPr>
          <w:sz w:val="22"/>
          <w:szCs w:val="22"/>
        </w:rPr>
        <w:t>Все мероприятия, сопутствующие замене или ремонту неисправного Товара и/или комплектующих (включая доставку), осуществляются силами и за счет Поставщика.</w:t>
      </w:r>
    </w:p>
    <w:p>
      <w:pPr>
        <w:pStyle w:val="ListParagraph"/>
        <w:numPr>
          <w:ilvl w:val="0"/>
          <w:numId w:val="7"/>
        </w:numPr>
        <w:spacing w:before="240" w:after="120"/>
        <w:ind w:hanging="357" w:left="357"/>
        <w:contextualSpacing w:val="false"/>
        <w:jc w:val="center"/>
        <w:rPr>
          <w:b/>
          <w:bCs/>
          <w:sz w:val="22"/>
          <w:szCs w:val="22"/>
        </w:rPr>
      </w:pPr>
      <w:r>
        <w:rPr>
          <w:b/>
          <w:bCs/>
          <w:sz w:val="22"/>
          <w:szCs w:val="22"/>
        </w:rPr>
        <w:t>Ответственность Сторон</w:t>
      </w:r>
    </w:p>
    <w:p>
      <w:pPr>
        <w:pStyle w:val="ListParagraph"/>
        <w:numPr>
          <w:ilvl w:val="1"/>
          <w:numId w:val="26"/>
        </w:numPr>
        <w:tabs>
          <w:tab w:val="clear" w:pos="709"/>
          <w:tab w:val="left" w:pos="1276" w:leader="none"/>
        </w:tabs>
        <w:ind w:firstLine="709" w:left="0"/>
        <w:jc w:val="both"/>
        <w:rPr>
          <w:sz w:val="22"/>
          <w:szCs w:val="22"/>
        </w:rPr>
      </w:pPr>
      <w:r>
        <w:rPr>
          <w:sz w:val="22"/>
          <w:szCs w:val="22"/>
        </w:rPr>
        <w:t xml:space="preserve">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 (включая пункты </w:t>
      </w:r>
      <w:r>
        <w:rPr>
          <w:sz w:val="22"/>
          <w:szCs w:val="22"/>
        </w:rPr>
        <w:t>1.18</w:t>
      </w:r>
      <w:r>
        <w:rPr>
          <w:sz w:val="22"/>
          <w:szCs w:val="22"/>
        </w:rPr>
        <w:fldChar w:fldCharType="begin"/>
      </w:r>
      <w:r>
        <w:rPr>
          <w:sz w:val="22"/>
          <w:szCs w:val="22"/>
        </w:rPr>
        <w:instrText xml:space="preserve"> REF _Ref529953026 \r \r \h </w:instrText>
      </w:r>
      <w:r>
        <w:rPr>
          <w:sz w:val="22"/>
          <w:szCs w:val="22"/>
        </w:rPr>
        <w:fldChar w:fldCharType="separate"/>
      </w:r>
      <w:r>
        <w:rPr>
          <w:sz w:val="22"/>
          <w:szCs w:val="22"/>
        </w:rPr>
      </w:r>
      <w:r>
        <w:rPr>
          <w:sz w:val="22"/>
          <w:szCs w:val="22"/>
        </w:rPr>
        <w:fldChar w:fldCharType="end"/>
      </w:r>
      <w:r>
        <w:rPr>
          <w:sz w:val="22"/>
          <w:szCs w:val="22"/>
        </w:rPr>
        <w:t xml:space="preserve">, </w:t>
      </w:r>
      <w:r>
        <w:rPr>
          <w:sz w:val="22"/>
          <w:szCs w:val="22"/>
        </w:rPr>
        <w:t>1.19</w:t>
      </w:r>
      <w:r>
        <w:rPr>
          <w:sz w:val="22"/>
          <w:szCs w:val="22"/>
        </w:rPr>
        <w:t xml:space="preserve"> Договора).</w:t>
      </w:r>
    </w:p>
    <w:p>
      <w:pPr>
        <w:pStyle w:val="ListParagraph"/>
        <w:numPr>
          <w:ilvl w:val="1"/>
          <w:numId w:val="26"/>
        </w:numPr>
        <w:tabs>
          <w:tab w:val="clear" w:pos="709"/>
          <w:tab w:val="left" w:pos="1276" w:leader="none"/>
        </w:tabs>
        <w:ind w:firstLine="709" w:left="0"/>
        <w:rPr>
          <w:sz w:val="22"/>
          <w:szCs w:val="22"/>
        </w:rPr>
      </w:pPr>
      <w:r>
        <w:rPr>
          <w:sz w:val="22"/>
          <w:szCs w:val="22"/>
        </w:rPr>
        <w:t>Заказчик имеет право на удержание суммы начисленной неустойки (пени, штрафа) при осуществлении оплаты по Договору.</w:t>
      </w:r>
    </w:p>
    <w:p>
      <w:pPr>
        <w:pStyle w:val="ListParagraph"/>
        <w:numPr>
          <w:ilvl w:val="1"/>
          <w:numId w:val="26"/>
        </w:numPr>
        <w:tabs>
          <w:tab w:val="clear" w:pos="709"/>
          <w:tab w:val="left" w:pos="1276" w:leader="none"/>
        </w:tabs>
        <w:ind w:firstLine="709" w:left="0"/>
        <w:rPr>
          <w:sz w:val="22"/>
          <w:szCs w:val="22"/>
        </w:rPr>
      </w:pPr>
      <w:r>
        <w:rPr>
          <w:sz w:val="22"/>
          <w:szCs w:val="22"/>
        </w:rPr>
        <w:t>Поставщик,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 (пени, штрафов).</w:t>
      </w:r>
    </w:p>
    <w:p>
      <w:pPr>
        <w:pStyle w:val="ListParagraph"/>
        <w:numPr>
          <w:ilvl w:val="1"/>
          <w:numId w:val="26"/>
        </w:numPr>
        <w:tabs>
          <w:tab w:val="clear" w:pos="709"/>
          <w:tab w:val="left" w:pos="1276" w:leader="none"/>
        </w:tabs>
        <w:ind w:firstLine="709" w:left="0"/>
        <w:rPr>
          <w:sz w:val="22"/>
          <w:szCs w:val="22"/>
        </w:rPr>
      </w:pPr>
      <w:r>
        <w:rPr>
          <w:sz w:val="22"/>
          <w:szCs w:val="22"/>
        </w:rPr>
        <w:t xml:space="preserve">Для Поставщика не является основанием для неисполнения, ненадлежащего исполнения Договора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Товар, продукцию и иные объекты гражданских прав. Перечисленные обстоятельства не являются для Поставщика обстоятельствами непреодолимой силы по смыслу пункта 3 статьи 401 Гражданского кодекса Российской Федерации. </w:t>
      </w:r>
    </w:p>
    <w:p>
      <w:pPr>
        <w:pStyle w:val="112"/>
        <w:tabs>
          <w:tab w:val="clear" w:pos="709"/>
          <w:tab w:val="left" w:pos="1276" w:leader="none"/>
        </w:tabs>
        <w:rPr>
          <w:sz w:val="22"/>
          <w:szCs w:val="22"/>
        </w:rPr>
      </w:pPr>
      <w:r>
        <w:rPr>
          <w:sz w:val="22"/>
          <w:szCs w:val="22"/>
        </w:rPr>
      </w:r>
    </w:p>
    <w:p>
      <w:pPr>
        <w:pStyle w:val="ListParagraph"/>
        <w:numPr>
          <w:ilvl w:val="0"/>
          <w:numId w:val="7"/>
        </w:numPr>
        <w:spacing w:before="240" w:after="120"/>
        <w:ind w:hanging="357" w:left="357"/>
        <w:contextualSpacing w:val="false"/>
        <w:jc w:val="center"/>
        <w:rPr>
          <w:rFonts w:eastAsia="Arial"/>
          <w:b/>
          <w:sz w:val="22"/>
          <w:szCs w:val="22"/>
          <w:lang w:eastAsia="ar-SA"/>
        </w:rPr>
      </w:pPr>
      <w:r>
        <w:rPr>
          <w:b/>
          <w:sz w:val="22"/>
          <w:szCs w:val="22"/>
        </w:rPr>
        <w:t>Обеспечение исполнения Договора. Обеспечение исполнения гарантийных обязательств по Договору</w:t>
      </w:r>
      <w:r>
        <w:rPr>
          <w:b/>
          <w:sz w:val="22"/>
          <w:szCs w:val="22"/>
          <w:vertAlign w:val="superscript"/>
        </w:rPr>
        <w:t xml:space="preserve"> </w:t>
      </w:r>
    </w:p>
    <w:p>
      <w:pPr>
        <w:pStyle w:val="ListParagraph"/>
        <w:numPr>
          <w:ilvl w:val="1"/>
          <w:numId w:val="27"/>
        </w:numPr>
        <w:tabs>
          <w:tab w:val="clear" w:pos="709"/>
          <w:tab w:val="left" w:pos="1276" w:leader="none"/>
        </w:tabs>
        <w:ind w:firstLine="709" w:left="0"/>
        <w:rPr>
          <w:bCs/>
          <w:sz w:val="22"/>
          <w:szCs w:val="22"/>
          <w:lang w:eastAsia="ar-SA"/>
        </w:rPr>
      </w:pPr>
      <w:bookmarkStart w:id="72" w:name="_Ref529954079"/>
      <w:r>
        <w:rPr>
          <w:bCs/>
          <w:sz w:val="22"/>
          <w:szCs w:val="22"/>
          <w:lang w:eastAsia="ar-SA"/>
        </w:rPr>
        <w:t xml:space="preserve">Обеспечение исполнения Договора распространяется на обязательства Поставщика </w:t>
      </w:r>
      <w:r>
        <w:rPr>
          <w:sz w:val="22"/>
          <w:szCs w:val="22"/>
        </w:rPr>
        <w:t>(кроме гарантийных обязательств), предусмотренные Договором, и обязательства</w:t>
      </w:r>
      <w:r>
        <w:rPr>
          <w:bCs/>
          <w:sz w:val="22"/>
          <w:szCs w:val="22"/>
          <w:lang w:eastAsia="ar-SA"/>
        </w:rPr>
        <w:t xml:space="preserve"> привлекаемых им соисполнителей, </w:t>
      </w:r>
      <w:r>
        <w:rPr>
          <w:sz w:val="22"/>
          <w:szCs w:val="22"/>
        </w:rPr>
        <w:t xml:space="preserve">в том числе обязательства по </w:t>
      </w:r>
      <w:r>
        <w:rPr>
          <w:bCs/>
          <w:sz w:val="22"/>
          <w:szCs w:val="22"/>
          <w:lang w:eastAsia="ar-SA"/>
        </w:rPr>
        <w:t xml:space="preserve">уплате неустоек </w:t>
      </w:r>
      <w:r>
        <w:rPr>
          <w:sz w:val="22"/>
          <w:szCs w:val="22"/>
        </w:rPr>
        <w:t>(штрафов, пеней)</w:t>
      </w:r>
      <w:r>
        <w:rPr>
          <w:bCs/>
          <w:sz w:val="22"/>
          <w:szCs w:val="22"/>
          <w:lang w:eastAsia="ar-SA"/>
        </w:rPr>
        <w:t>, предусмотренных Договором, а также убытков и иных платежей, подлежащих уплате Заказчику в связи с неисполнением или ненадлежащем исполнением Поставщиком обязательств по Договору.</w:t>
      </w:r>
      <w:bookmarkEnd w:id="72"/>
    </w:p>
    <w:p>
      <w:pPr>
        <w:pStyle w:val="ListParagraph"/>
        <w:numPr>
          <w:ilvl w:val="1"/>
          <w:numId w:val="27"/>
        </w:numPr>
        <w:tabs>
          <w:tab w:val="clear" w:pos="709"/>
          <w:tab w:val="left" w:pos="1276" w:leader="none"/>
        </w:tabs>
        <w:ind w:firstLine="709" w:left="0"/>
        <w:rPr>
          <w:bCs/>
          <w:sz w:val="22"/>
          <w:szCs w:val="22"/>
          <w:lang w:eastAsia="ar-SA"/>
        </w:rPr>
      </w:pPr>
      <w:r>
        <w:rPr>
          <w:bCs/>
          <w:sz w:val="22"/>
          <w:szCs w:val="22"/>
          <w:lang w:eastAsia="ar-SA"/>
        </w:rPr>
        <w:t xml:space="preserve">Обеспечение исполнения гарантийных обязательств распространяется на все гарантийные обязательства Поставщика, в том числе обязательства по уплате неустоек </w:t>
      </w:r>
      <w:r>
        <w:rPr>
          <w:sz w:val="22"/>
          <w:szCs w:val="22"/>
        </w:rPr>
        <w:t>(штрафов, пеней)</w:t>
      </w:r>
      <w:r>
        <w:rPr>
          <w:bCs/>
          <w:sz w:val="22"/>
          <w:szCs w:val="22"/>
          <w:lang w:eastAsia="ar-SA"/>
        </w:rPr>
        <w:t>, предусмотренных Договором, а также убытков и иных платежей, подлежащих уплате Заказчику в связи с неисполнением или ненадлежащем исполнением гарантийных обязательств по Договору.</w:t>
      </w:r>
    </w:p>
    <w:p>
      <w:pPr>
        <w:pStyle w:val="ListParagraph"/>
        <w:numPr>
          <w:ilvl w:val="1"/>
          <w:numId w:val="27"/>
        </w:numPr>
        <w:tabs>
          <w:tab w:val="clear" w:pos="709"/>
          <w:tab w:val="left" w:pos="1276" w:leader="none"/>
        </w:tabs>
        <w:ind w:firstLine="709" w:left="0"/>
        <w:rPr>
          <w:bCs/>
          <w:sz w:val="22"/>
          <w:szCs w:val="22"/>
          <w:lang w:eastAsia="ar-SA"/>
        </w:rPr>
      </w:pPr>
      <w:r>
        <w:rPr>
          <w:sz w:val="22"/>
          <w:szCs w:val="22"/>
        </w:rPr>
        <w:t xml:space="preserve">В случае </w:t>
      </w:r>
      <w:r>
        <w:rPr>
          <w:bCs/>
          <w:sz w:val="22"/>
          <w:szCs w:val="22"/>
          <w:lang w:eastAsia="ar-SA"/>
        </w:rPr>
        <w:t>если</w:t>
      </w:r>
      <w:r>
        <w:rPr>
          <w:sz w:val="22"/>
          <w:szCs w:val="22"/>
        </w:rPr>
        <w:t xml:space="preserve"> обеспечение исполнения Договора, предоставленное Поставщиком, перестало действовать, Заказчик вправе принять исполнение обязательств по Договору при условии предоставления Поставщиком нового обеспечения исполнения Договора, которое соответствует требованиям, установленным Договором и документацией о закупке.</w:t>
      </w:r>
      <w:r>
        <w:rPr>
          <w:bCs/>
          <w:sz w:val="22"/>
          <w:szCs w:val="22"/>
          <w:lang w:eastAsia="ar-SA"/>
        </w:rPr>
        <w:t xml:space="preserve"> </w:t>
      </w:r>
      <w:r>
        <w:rPr>
          <w:sz w:val="22"/>
          <w:szCs w:val="22"/>
        </w:rPr>
        <w:t>Данный пункт Договора применяется также в том случае, если</w:t>
      </w:r>
      <w:r>
        <w:rPr>
          <w:bCs/>
          <w:sz w:val="22"/>
          <w:szCs w:val="22"/>
          <w:lang w:eastAsia="ar-SA"/>
        </w:rPr>
        <w:t xml:space="preserve"> Поставщиком в качестве способа обеспечения исполнения Договора была выбрана банковская гарантия, и</w:t>
      </w:r>
      <w:r>
        <w:rPr>
          <w:sz w:val="22"/>
          <w:szCs w:val="22"/>
        </w:rPr>
        <w:t xml:space="preserve"> у банка-гаранта, выдавшего банковскую гарантию в обеспечение исполнения Договора отозвана лицензия. Если Поставщик не предоставил взамен новое обеспечение исполнения Договора, Заказчик вправе расторгнуть Договор в одностороннем внесудебном порядке с взысканием с Поставщика штрафной неустойки в размере обеспечения исполнения Договора.</w:t>
      </w:r>
    </w:p>
    <w:p>
      <w:pPr>
        <w:pStyle w:val="ListParagraph"/>
        <w:numPr>
          <w:ilvl w:val="1"/>
          <w:numId w:val="27"/>
        </w:numPr>
        <w:tabs>
          <w:tab w:val="clear" w:pos="709"/>
          <w:tab w:val="left" w:pos="1276" w:leader="none"/>
        </w:tabs>
        <w:ind w:firstLine="709" w:left="0"/>
        <w:rPr>
          <w:bCs/>
          <w:sz w:val="22"/>
          <w:szCs w:val="22"/>
          <w:lang w:eastAsia="ar-SA"/>
        </w:rPr>
      </w:pPr>
      <w:r>
        <w:rPr>
          <w:sz w:val="22"/>
          <w:szCs w:val="22"/>
        </w:rPr>
        <w:t xml:space="preserve">Поставщик при исполнении Договора вправе предоставить Заказчику обеспечение исполнения Договора, уменьшенное </w:t>
      </w:r>
      <w:r>
        <w:rPr>
          <w:bCs/>
          <w:sz w:val="22"/>
          <w:szCs w:val="22"/>
          <w:lang w:eastAsia="ar-SA"/>
        </w:rPr>
        <w:t>пропорционально размеру</w:t>
      </w:r>
      <w:r>
        <w:rPr>
          <w:sz w:val="22"/>
          <w:szCs w:val="22"/>
        </w:rPr>
        <w:t xml:space="preserve">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pPr>
        <w:pStyle w:val="ListParagraph"/>
        <w:numPr>
          <w:ilvl w:val="1"/>
          <w:numId w:val="27"/>
        </w:numPr>
        <w:tabs>
          <w:tab w:val="clear" w:pos="709"/>
          <w:tab w:val="left" w:pos="1276" w:leader="none"/>
        </w:tabs>
        <w:ind w:firstLine="709" w:left="0"/>
        <w:rPr>
          <w:bCs/>
          <w:sz w:val="22"/>
          <w:szCs w:val="22"/>
          <w:lang w:eastAsia="ar-SA"/>
        </w:rPr>
      </w:pPr>
      <w:r>
        <w:rPr>
          <w:sz w:val="22"/>
          <w:szCs w:val="22"/>
        </w:rPr>
        <w:t>В случае, если это предусмотрено документацией о закупке, по результатам которой заключатся Договор, вместо безотзывной банковской гарантии может 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и указанной документацией о закупке, при этом в данном случае по тексту Договора под банковской гарантией понимается такая независимая гарантия.</w:t>
      </w:r>
    </w:p>
    <w:p>
      <w:pPr>
        <w:pStyle w:val="ListParagraph"/>
        <w:tabs>
          <w:tab w:val="clear" w:pos="709"/>
          <w:tab w:val="left" w:pos="1276" w:leader="none"/>
        </w:tabs>
        <w:ind w:firstLine="851" w:left="709"/>
        <w:rPr>
          <w:sz w:val="22"/>
          <w:szCs w:val="22"/>
        </w:rPr>
      </w:pPr>
      <w:r>
        <w:rPr>
          <w:sz w:val="22"/>
          <w:szCs w:val="22"/>
        </w:rPr>
      </w:r>
    </w:p>
    <w:p>
      <w:pPr>
        <w:pStyle w:val="ListParagraph"/>
        <w:numPr>
          <w:ilvl w:val="0"/>
          <w:numId w:val="7"/>
        </w:numPr>
        <w:spacing w:before="240" w:after="120"/>
        <w:ind w:hanging="357" w:left="357"/>
        <w:contextualSpacing w:val="false"/>
        <w:jc w:val="center"/>
        <w:rPr>
          <w:b/>
          <w:sz w:val="22"/>
          <w:szCs w:val="22"/>
        </w:rPr>
      </w:pPr>
      <w:r>
        <w:rPr>
          <w:rFonts w:eastAsia="Arial"/>
          <w:b/>
          <w:sz w:val="22"/>
          <w:szCs w:val="22"/>
          <w:lang w:eastAsia="ar-SA"/>
        </w:rPr>
        <w:t>Основания освобождения от ответственности.</w:t>
        <w:br/>
        <w:t>Обстоятельства</w:t>
      </w:r>
      <w:r>
        <w:rPr>
          <w:b/>
          <w:sz w:val="22"/>
          <w:szCs w:val="22"/>
        </w:rPr>
        <w:t xml:space="preserve"> непреодолимой силы</w:t>
      </w:r>
    </w:p>
    <w:p>
      <w:pPr>
        <w:pStyle w:val="ListParagraph"/>
        <w:numPr>
          <w:ilvl w:val="1"/>
          <w:numId w:val="28"/>
        </w:numPr>
        <w:tabs>
          <w:tab w:val="clear" w:pos="709"/>
          <w:tab w:val="left" w:pos="1276" w:leader="none"/>
        </w:tabs>
        <w:ind w:firstLine="709" w:left="0"/>
        <w:rPr>
          <w:rFonts w:eastAsia="Calibri" w:eastAsiaTheme="minorHAnsi"/>
          <w:bCs/>
          <w:sz w:val="22"/>
          <w:szCs w:val="22"/>
        </w:rPr>
      </w:pPr>
      <w:r>
        <w:rPr>
          <w:rFonts w:eastAsia="Calibri" w:eastAsiaTheme="minorHAnsi"/>
          <w:sz w:val="22"/>
          <w:szCs w:val="22"/>
        </w:rPr>
        <w:t xml:space="preserve">Сторона освобождается от ответственности за неисполнение или </w:t>
      </w:r>
      <w:r>
        <w:rPr>
          <w:sz w:val="22"/>
          <w:szCs w:val="22"/>
        </w:rPr>
        <w:t>ненадлежащее</w:t>
      </w:r>
      <w:r>
        <w:rPr>
          <w:rFonts w:eastAsia="Calibri" w:eastAsiaTheme="minorHAnsi"/>
          <w:sz w:val="22"/>
          <w:szCs w:val="22"/>
        </w:rPr>
        <w:t xml:space="preserve"> исполнение обязательств по Договору, если докажет, что неисполнение или ненадлежащее исполнение обязательства, предусмотренного </w:t>
      </w:r>
      <w:r>
        <w:rPr>
          <w:sz w:val="22"/>
          <w:szCs w:val="22"/>
        </w:rPr>
        <w:t>Договор</w:t>
      </w:r>
      <w:r>
        <w:rPr>
          <w:rFonts w:eastAsia="Calibri" w:eastAsiaTheme="minorHAnsi"/>
          <w:sz w:val="22"/>
          <w:szCs w:val="22"/>
        </w:rPr>
        <w:t xml:space="preserve">ом, произошло вследствие действия </w:t>
      </w:r>
      <w:r>
        <w:rPr>
          <w:bCs/>
          <w:sz w:val="22"/>
          <w:szCs w:val="22"/>
          <w:lang w:eastAsia="ar-SA"/>
        </w:rPr>
        <w:t>обстоятельств</w:t>
      </w:r>
      <w:r>
        <w:rPr>
          <w:rFonts w:eastAsia="Calibri" w:eastAsiaTheme="minorHAnsi"/>
          <w:sz w:val="22"/>
          <w:szCs w:val="22"/>
        </w:rPr>
        <w:t xml:space="preserve"> непреодолимой силы или по вине другой Стороны.</w:t>
      </w:r>
      <w:r>
        <w:rPr>
          <w:sz w:val="22"/>
          <w:szCs w:val="22"/>
        </w:rPr>
        <w:t xml:space="preserve">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pPr>
        <w:pStyle w:val="ListParagraph"/>
        <w:numPr>
          <w:ilvl w:val="1"/>
          <w:numId w:val="28"/>
        </w:numPr>
        <w:tabs>
          <w:tab w:val="clear" w:pos="709"/>
          <w:tab w:val="left" w:pos="1276" w:leader="none"/>
        </w:tabs>
        <w:ind w:firstLine="709" w:left="0"/>
        <w:rPr>
          <w:rFonts w:eastAsia="Calibri" w:eastAsiaTheme="minorHAnsi"/>
          <w:bCs/>
          <w:sz w:val="22"/>
          <w:szCs w:val="22"/>
        </w:rPr>
      </w:pPr>
      <w:r>
        <w:rPr>
          <w:rFonts w:eastAsia="Calibri" w:eastAsiaTheme="minorHAnsi"/>
          <w:sz w:val="22"/>
          <w:szCs w:val="22"/>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Неизвещение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pPr>
        <w:pStyle w:val="ListParagraph"/>
        <w:numPr>
          <w:ilvl w:val="1"/>
          <w:numId w:val="28"/>
        </w:numPr>
        <w:tabs>
          <w:tab w:val="clear" w:pos="709"/>
          <w:tab w:val="left" w:pos="1276" w:leader="none"/>
        </w:tabs>
        <w:ind w:firstLine="709" w:left="0"/>
        <w:rPr>
          <w:rFonts w:eastAsia="Calibri" w:eastAsiaTheme="minorHAnsi"/>
          <w:bCs/>
          <w:sz w:val="22"/>
          <w:szCs w:val="22"/>
        </w:rPr>
      </w:pPr>
      <w:r>
        <w:rPr>
          <w:rFonts w:eastAsia="Calibri" w:eastAsiaTheme="minorHAnsi"/>
          <w:sz w:val="22"/>
          <w:szCs w:val="22"/>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pPr>
        <w:pStyle w:val="ListParagraph"/>
        <w:numPr>
          <w:ilvl w:val="1"/>
          <w:numId w:val="28"/>
        </w:numPr>
        <w:tabs>
          <w:tab w:val="clear" w:pos="709"/>
          <w:tab w:val="left" w:pos="1276" w:leader="none"/>
        </w:tabs>
        <w:ind w:firstLine="709" w:left="0"/>
        <w:rPr>
          <w:rFonts w:eastAsia="Calibri" w:eastAsiaTheme="minorHAnsi"/>
          <w:bCs/>
          <w:sz w:val="22"/>
          <w:szCs w:val="22"/>
        </w:rPr>
      </w:pPr>
      <w:r>
        <w:rPr>
          <w:sz w:val="22"/>
          <w:szCs w:val="22"/>
        </w:rP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pPr>
        <w:pStyle w:val="ListParagraph"/>
        <w:numPr>
          <w:ilvl w:val="0"/>
          <w:numId w:val="7"/>
        </w:numPr>
        <w:spacing w:before="240" w:after="120"/>
        <w:ind w:hanging="357" w:left="357"/>
        <w:contextualSpacing w:val="false"/>
        <w:jc w:val="center"/>
        <w:rPr>
          <w:sz w:val="22"/>
          <w:szCs w:val="22"/>
        </w:rPr>
      </w:pPr>
      <w:r>
        <w:rPr>
          <w:rFonts w:eastAsia="Arial"/>
          <w:b/>
          <w:sz w:val="22"/>
          <w:szCs w:val="22"/>
          <w:lang w:eastAsia="ar-SA"/>
        </w:rPr>
        <w:t xml:space="preserve"> </w:t>
      </w:r>
      <w:r>
        <w:rPr>
          <w:rFonts w:eastAsia="Arial"/>
          <w:b/>
          <w:sz w:val="22"/>
          <w:szCs w:val="22"/>
          <w:lang w:eastAsia="ar-SA"/>
        </w:rPr>
        <w:t>Рассмотрение</w:t>
      </w:r>
      <w:r>
        <w:rPr>
          <w:b/>
          <w:bCs/>
          <w:sz w:val="22"/>
          <w:szCs w:val="22"/>
        </w:rPr>
        <w:t xml:space="preserve"> и разрешение споров</w:t>
      </w:r>
    </w:p>
    <w:p>
      <w:pPr>
        <w:pStyle w:val="ListParagraph"/>
        <w:numPr>
          <w:ilvl w:val="1"/>
          <w:numId w:val="29"/>
        </w:numPr>
        <w:tabs>
          <w:tab w:val="clear" w:pos="709"/>
          <w:tab w:val="left" w:pos="1276" w:leader="none"/>
        </w:tabs>
        <w:ind w:firstLine="709" w:left="0"/>
        <w:rPr>
          <w:sz w:val="22"/>
          <w:szCs w:val="22"/>
        </w:rPr>
      </w:pPr>
      <w:r>
        <w:rPr>
          <w:sz w:val="22"/>
          <w:szCs w:val="22"/>
        </w:rPr>
        <w:t xml:space="preserve"> </w:t>
      </w:r>
      <w:r>
        <w:rPr>
          <w:sz w:val="22"/>
          <w:szCs w:val="22"/>
        </w:rPr>
        <w:t>Договором предусматривается обязательный досудебный претензионный порядок урегулирования споров.</w:t>
      </w:r>
    </w:p>
    <w:p>
      <w:pPr>
        <w:pStyle w:val="ListParagraph"/>
        <w:numPr>
          <w:ilvl w:val="1"/>
          <w:numId w:val="29"/>
        </w:numPr>
        <w:tabs>
          <w:tab w:val="clear" w:pos="709"/>
          <w:tab w:val="left" w:pos="1276" w:leader="none"/>
        </w:tabs>
        <w:ind w:firstLine="709" w:left="0"/>
        <w:rPr>
          <w:sz w:val="22"/>
          <w:szCs w:val="22"/>
        </w:rPr>
      </w:pPr>
      <w:r>
        <w:rPr>
          <w:sz w:val="22"/>
          <w:szCs w:val="22"/>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 либо выписки из таких документов.</w:t>
      </w:r>
    </w:p>
    <w:p>
      <w:pPr>
        <w:pStyle w:val="ListParagraph"/>
        <w:numPr>
          <w:ilvl w:val="1"/>
          <w:numId w:val="29"/>
        </w:numPr>
        <w:tabs>
          <w:tab w:val="clear" w:pos="709"/>
          <w:tab w:val="left" w:pos="1276" w:leader="none"/>
        </w:tabs>
        <w:ind w:firstLine="709" w:left="0"/>
        <w:rPr>
          <w:sz w:val="22"/>
          <w:szCs w:val="22"/>
        </w:rPr>
      </w:pPr>
      <w:r>
        <w:rPr>
          <w:sz w:val="22"/>
          <w:szCs w:val="22"/>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pPr>
        <w:pStyle w:val="ListParagraph"/>
        <w:numPr>
          <w:ilvl w:val="1"/>
          <w:numId w:val="29"/>
        </w:numPr>
        <w:tabs>
          <w:tab w:val="clear" w:pos="709"/>
          <w:tab w:val="left" w:pos="1276" w:leader="none"/>
        </w:tabs>
        <w:ind w:firstLine="709" w:left="0"/>
        <w:rPr>
          <w:sz w:val="22"/>
          <w:szCs w:val="22"/>
        </w:rPr>
      </w:pPr>
      <w:r>
        <w:rPr>
          <w:sz w:val="22"/>
          <w:szCs w:val="22"/>
        </w:rPr>
        <w:t xml:space="preserve">При неурегулировании Сторонами спора в досудебном порядке спор передается на рассмотрение суда, указанного в пункте </w:t>
      </w:r>
      <w:r>
        <w:rPr>
          <w:sz w:val="22"/>
          <w:szCs w:val="22"/>
        </w:rPr>
        <w:t>1.22</w:t>
      </w:r>
      <w:r>
        <w:rPr>
          <w:sz w:val="22"/>
          <w:szCs w:val="22"/>
        </w:rPr>
        <w:t xml:space="preserve"> Договора.</w:t>
      </w:r>
    </w:p>
    <w:p>
      <w:pPr>
        <w:pStyle w:val="ListParagraph"/>
        <w:numPr>
          <w:ilvl w:val="0"/>
          <w:numId w:val="7"/>
        </w:numPr>
        <w:spacing w:before="240" w:after="120"/>
        <w:ind w:hanging="357" w:left="357"/>
        <w:contextualSpacing w:val="false"/>
        <w:jc w:val="center"/>
        <w:rPr>
          <w:b/>
          <w:sz w:val="22"/>
          <w:szCs w:val="22"/>
        </w:rPr>
      </w:pPr>
      <w:r>
        <w:rPr>
          <w:b/>
          <w:sz w:val="22"/>
          <w:szCs w:val="22"/>
        </w:rPr>
        <w:t xml:space="preserve"> </w:t>
      </w:r>
      <w:r>
        <w:rPr>
          <w:b/>
          <w:sz w:val="22"/>
          <w:szCs w:val="22"/>
        </w:rPr>
        <w:t xml:space="preserve">Срок </w:t>
      </w:r>
      <w:r>
        <w:rPr>
          <w:rFonts w:eastAsia="Arial"/>
          <w:b/>
          <w:sz w:val="22"/>
          <w:szCs w:val="22"/>
          <w:lang w:eastAsia="ar-SA"/>
        </w:rPr>
        <w:t>действия</w:t>
      </w:r>
      <w:r>
        <w:rPr>
          <w:b/>
          <w:sz w:val="22"/>
          <w:szCs w:val="22"/>
        </w:rPr>
        <w:t xml:space="preserve"> и порядок изменения Договора</w:t>
      </w:r>
    </w:p>
    <w:p>
      <w:pPr>
        <w:pStyle w:val="ListParagraph"/>
        <w:numPr>
          <w:ilvl w:val="1"/>
          <w:numId w:val="30"/>
        </w:numPr>
        <w:tabs>
          <w:tab w:val="clear" w:pos="709"/>
          <w:tab w:val="left" w:pos="1276" w:leader="none"/>
        </w:tabs>
        <w:ind w:firstLine="709" w:left="0"/>
        <w:rPr>
          <w:sz w:val="22"/>
          <w:szCs w:val="22"/>
        </w:rPr>
      </w:pPr>
      <w:r>
        <w:rPr>
          <w:sz w:val="22"/>
          <w:szCs w:val="22"/>
        </w:rPr>
        <w:t>Договор действует в течение срока, установленного в пункте </w:t>
      </w:r>
      <w:r>
        <w:rPr>
          <w:sz w:val="22"/>
          <w:szCs w:val="22"/>
        </w:rPr>
        <w:t>1.23</w:t>
      </w:r>
      <w:r>
        <w:rPr>
          <w:sz w:val="22"/>
          <w:szCs w:val="22"/>
        </w:rPr>
        <w:fldChar w:fldCharType="begin"/>
      </w:r>
      <w:r>
        <w:rPr>
          <w:sz w:val="22"/>
          <w:szCs w:val="22"/>
        </w:rPr>
        <w:instrText xml:space="preserve"> REF _Ref529953364 \r \r \h </w:instrText>
      </w:r>
      <w:r>
        <w:rPr>
          <w:sz w:val="22"/>
          <w:szCs w:val="22"/>
        </w:rPr>
        <w:fldChar w:fldCharType="separate"/>
      </w:r>
      <w:r>
        <w:rPr>
          <w:sz w:val="22"/>
          <w:szCs w:val="22"/>
        </w:rPr>
      </w:r>
      <w:r>
        <w:rPr>
          <w:sz w:val="22"/>
          <w:szCs w:val="22"/>
        </w:rPr>
        <w:fldChar w:fldCharType="end"/>
      </w:r>
      <w:r>
        <w:rPr>
          <w:sz w:val="22"/>
          <w:szCs w:val="22"/>
        </w:rPr>
        <w:t xml:space="preserve"> Договора. Окончание срока действия Договора не влечет прекращения обязательств Сторон по Договору.</w:t>
      </w:r>
    </w:p>
    <w:p>
      <w:pPr>
        <w:pStyle w:val="ListParagraph"/>
        <w:numPr>
          <w:ilvl w:val="1"/>
          <w:numId w:val="30"/>
        </w:numPr>
        <w:tabs>
          <w:tab w:val="clear" w:pos="709"/>
          <w:tab w:val="left" w:pos="1276" w:leader="none"/>
        </w:tabs>
        <w:ind w:firstLine="709" w:left="0"/>
        <w:rPr>
          <w:sz w:val="22"/>
          <w:szCs w:val="22"/>
        </w:rPr>
      </w:pPr>
      <w:r>
        <w:rPr>
          <w:sz w:val="22"/>
          <w:szCs w:val="22"/>
        </w:rPr>
        <w:t>Все изменения и дополнения к Договору действительны, если совершены в письменной форме и подписаны обеими Сторонами, за исключением случая, указанного в п. </w:t>
      </w:r>
      <w:r>
        <w:rPr>
          <w:sz w:val="22"/>
          <w:szCs w:val="22"/>
        </w:rPr>
        <w:fldChar w:fldCharType="begin"/>
      </w:r>
      <w:r>
        <w:rPr>
          <w:sz w:val="22"/>
          <w:szCs w:val="22"/>
        </w:rPr>
        <w:instrText xml:space="preserve"> REF _Ref177634730 \r \r \h </w:instrText>
      </w:r>
      <w:r>
        <w:rPr>
          <w:sz w:val="22"/>
          <w:szCs w:val="22"/>
        </w:rPr>
        <w:fldChar w:fldCharType="separate"/>
      </w:r>
      <w:r>
        <w:rPr>
          <w:sz w:val="22"/>
          <w:szCs w:val="22"/>
        </w:rPr>
        <w:t>11.5</w:t>
      </w:r>
      <w:r>
        <w:rPr>
          <w:sz w:val="22"/>
          <w:szCs w:val="22"/>
        </w:rPr>
        <w:fldChar w:fldCharType="end"/>
      </w:r>
      <w:r>
        <w:rPr>
          <w:sz w:val="22"/>
          <w:szCs w:val="22"/>
        </w:rPr>
        <w:t xml:space="preserve"> Договора. Соответствующие дополнительные соглашения Сторон являются неотъемлемой частью Договора.</w:t>
      </w:r>
    </w:p>
    <w:p>
      <w:pPr>
        <w:pStyle w:val="ListParagraph"/>
        <w:numPr>
          <w:ilvl w:val="1"/>
          <w:numId w:val="30"/>
        </w:numPr>
        <w:tabs>
          <w:tab w:val="clear" w:pos="709"/>
          <w:tab w:val="left" w:pos="1276" w:leader="none"/>
        </w:tabs>
        <w:ind w:firstLine="709" w:left="0"/>
        <w:rPr>
          <w:sz w:val="22"/>
          <w:szCs w:val="22"/>
        </w:rPr>
      </w:pPr>
      <w:r>
        <w:rPr>
          <w:sz w:val="22"/>
          <w:szCs w:val="22"/>
        </w:rPr>
        <w:t xml:space="preserve">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   </w:t>
      </w:r>
    </w:p>
    <w:p>
      <w:pPr>
        <w:pStyle w:val="ListParagraph"/>
        <w:numPr>
          <w:ilvl w:val="1"/>
          <w:numId w:val="30"/>
        </w:numPr>
        <w:tabs>
          <w:tab w:val="clear" w:pos="709"/>
          <w:tab w:val="left" w:pos="1276" w:leader="none"/>
        </w:tabs>
        <w:ind w:firstLine="709" w:left="0"/>
        <w:rPr>
          <w:sz w:val="22"/>
          <w:szCs w:val="22"/>
        </w:rPr>
      </w:pPr>
      <w:bookmarkStart w:id="73" w:name="_Ref162355087"/>
      <w:r>
        <w:rPr>
          <w:sz w:val="22"/>
          <w:szCs w:val="22"/>
        </w:rPr>
        <w:t>В случае, если условия предоставления средств федерального бюджета Заказчику будут изменены и(или) уточнены, и такое изменение и(или) уточнение потребует внесение изменений в Договор, Поставщик обязуется подписать соответствующее дополнительное соглашение в течение 3 (трех) рабочих дней с даты получения проекта дополнительного соглашения. Неподписание Поставщиком такого дополнительного соглашения является существенным нарушением Поставщиком условий Договора, и Заказчик вправе будет отказаться от Договора в одностороннем внесудебном порядке, потребовав от Поставщика уплаты сумм всех возникших в связи с таким досрочным прекращением убытков.</w:t>
      </w:r>
      <w:bookmarkStart w:id="74" w:name="_Ref177634586"/>
      <w:bookmarkEnd w:id="73"/>
    </w:p>
    <w:p>
      <w:pPr>
        <w:pStyle w:val="ListParagraph"/>
        <w:numPr>
          <w:ilvl w:val="1"/>
          <w:numId w:val="30"/>
        </w:numPr>
        <w:tabs>
          <w:tab w:val="clear" w:pos="709"/>
          <w:tab w:val="left" w:pos="1276" w:leader="none"/>
        </w:tabs>
        <w:ind w:firstLine="709" w:left="0"/>
        <w:rPr>
          <w:sz w:val="22"/>
          <w:szCs w:val="22"/>
        </w:rPr>
      </w:pPr>
      <w:bookmarkStart w:id="75" w:name="_Ref177634730"/>
      <w:r>
        <w:rPr>
          <w:sz w:val="22"/>
          <w:szCs w:val="22"/>
        </w:rPr>
        <w:t>Стороны согласовали, что в соответствии с п. 2 ст. 242.23 Бюджетного кодекса Российской Федерации Договор должен содержать ИГК, в связи с чем Стороны договорились о том, что при получении данного ИГК настоящий Договор подлежит изменению в одностороннем порядке путем направления Заказчиком Поставщику соответствующего уведомления. Изменения в части включения в Договор сведений об ИГК вступают в силу с даты получения данного уведомления Заказчика Поставщиком.</w:t>
      </w:r>
      <w:bookmarkEnd w:id="74"/>
      <w:bookmarkEnd w:id="75"/>
    </w:p>
    <w:p>
      <w:pPr>
        <w:pStyle w:val="112"/>
        <w:tabs>
          <w:tab w:val="clear" w:pos="709"/>
          <w:tab w:val="left" w:pos="1276" w:leader="none"/>
        </w:tabs>
        <w:rPr>
          <w:sz w:val="22"/>
          <w:szCs w:val="22"/>
        </w:rPr>
      </w:pPr>
      <w:r>
        <w:rPr>
          <w:sz w:val="22"/>
          <w:szCs w:val="22"/>
        </w:rPr>
      </w:r>
    </w:p>
    <w:p>
      <w:pPr>
        <w:pStyle w:val="ListParagraph"/>
        <w:numPr>
          <w:ilvl w:val="0"/>
          <w:numId w:val="7"/>
        </w:numPr>
        <w:spacing w:before="240" w:after="120"/>
        <w:ind w:hanging="357" w:left="357"/>
        <w:contextualSpacing w:val="false"/>
        <w:jc w:val="center"/>
        <w:rPr>
          <w:b/>
          <w:sz w:val="22"/>
          <w:szCs w:val="22"/>
        </w:rPr>
      </w:pPr>
      <w:r>
        <w:rPr>
          <w:b/>
          <w:sz w:val="22"/>
          <w:szCs w:val="22"/>
        </w:rPr>
        <w:t>Расторжение Договора</w:t>
      </w:r>
    </w:p>
    <w:p>
      <w:pPr>
        <w:pStyle w:val="ListParagraph"/>
        <w:numPr>
          <w:ilvl w:val="1"/>
          <w:numId w:val="31"/>
        </w:numPr>
        <w:tabs>
          <w:tab w:val="clear" w:pos="709"/>
          <w:tab w:val="left" w:pos="1276" w:leader="none"/>
        </w:tabs>
        <w:ind w:firstLine="709" w:left="0"/>
        <w:rPr>
          <w:rFonts w:eastAsia="Arial"/>
          <w:sz w:val="22"/>
          <w:szCs w:val="22"/>
          <w:lang w:eastAsia="ar-SA"/>
        </w:rPr>
      </w:pPr>
      <w:r>
        <w:rPr>
          <w:sz w:val="22"/>
          <w:szCs w:val="22"/>
        </w:rPr>
        <w:t xml:space="preserve">Договор </w:t>
      </w:r>
      <w:r>
        <w:rPr>
          <w:rFonts w:eastAsia="Arial"/>
          <w:sz w:val="22"/>
          <w:szCs w:val="22"/>
          <w:lang w:eastAsia="ar-SA"/>
        </w:rPr>
        <w:t>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pPr>
        <w:pStyle w:val="ListParagraph"/>
        <w:numPr>
          <w:ilvl w:val="1"/>
          <w:numId w:val="31"/>
        </w:numPr>
        <w:tabs>
          <w:tab w:val="clear" w:pos="709"/>
          <w:tab w:val="left" w:pos="1276" w:leader="none"/>
        </w:tabs>
        <w:ind w:firstLine="709" w:left="0"/>
        <w:rPr>
          <w:rFonts w:eastAsia="Arial"/>
          <w:sz w:val="22"/>
          <w:szCs w:val="22"/>
          <w:lang w:eastAsia="ar-SA"/>
        </w:rPr>
      </w:pPr>
      <w:r>
        <w:rPr>
          <w:rFonts w:eastAsia="Arial"/>
          <w:sz w:val="22"/>
          <w:szCs w:val="22"/>
          <w:lang w:eastAsia="ar-SA"/>
        </w:rPr>
        <w:t xml:space="preserve">Заказчик вправе в </w:t>
      </w:r>
      <w:r>
        <w:rPr>
          <w:sz w:val="22"/>
          <w:szCs w:val="22"/>
        </w:rPr>
        <w:t>одностороннем</w:t>
      </w:r>
      <w:r>
        <w:rPr>
          <w:rFonts w:eastAsia="Arial"/>
          <w:sz w:val="22"/>
          <w:szCs w:val="22"/>
          <w:lang w:eastAsia="ar-SA"/>
        </w:rPr>
        <w:t xml:space="preserve"> внесудебном порядке отказаться от исполнения Договора на условиях и с соблюдением порядка</w:t>
      </w:r>
      <w:r>
        <w:rPr>
          <w:sz w:val="22"/>
          <w:szCs w:val="22"/>
        </w:rPr>
        <w:t>, установленных Положением о закупке товаров, работ, услуг для нужд АО «Почта России», в случаях, предусмотренных законодательством Российской Федерации или Договором, а также в</w:t>
      </w:r>
      <w:r>
        <w:rPr>
          <w:rFonts w:eastAsia="Arial"/>
          <w:sz w:val="22"/>
          <w:szCs w:val="22"/>
          <w:lang w:eastAsia="ar-SA"/>
        </w:rPr>
        <w:t xml:space="preserve"> случае существенного нарушения Поставщиком Договора, в том числе в случае:</w:t>
      </w:r>
    </w:p>
    <w:p>
      <w:pPr>
        <w:pStyle w:val="ListParagraph"/>
        <w:numPr>
          <w:ilvl w:val="2"/>
          <w:numId w:val="31"/>
        </w:numPr>
        <w:tabs>
          <w:tab w:val="clear" w:pos="709"/>
          <w:tab w:val="left" w:pos="1276" w:leader="none"/>
        </w:tabs>
        <w:ind w:firstLine="720" w:left="0"/>
        <w:rPr>
          <w:rFonts w:eastAsia="Arial"/>
          <w:sz w:val="22"/>
          <w:szCs w:val="22"/>
          <w:lang w:eastAsia="ar-SA"/>
        </w:rPr>
      </w:pPr>
      <w:r>
        <w:rPr>
          <w:rFonts w:eastAsia="Arial"/>
          <w:sz w:val="22"/>
          <w:szCs w:val="22"/>
          <w:lang w:eastAsia="ar-SA"/>
        </w:rPr>
        <w:t xml:space="preserve">если </w:t>
      </w:r>
      <w:r>
        <w:rPr>
          <w:sz w:val="22"/>
          <w:szCs w:val="22"/>
        </w:rPr>
        <w:t>Поставщиком</w:t>
      </w:r>
      <w:r>
        <w:rPr>
          <w:rFonts w:eastAsia="Arial"/>
          <w:sz w:val="22"/>
          <w:szCs w:val="22"/>
          <w:lang w:eastAsia="ar-SA"/>
        </w:rPr>
        <w:t xml:space="preserve"> осуществлена поставка Товара, либо выполнение Работ ненадлежащего качества с недостатками, которые не могут быть устранены в приемлемый для Заказчика срок, либо если Поставщик существенно или неоднократно (два и более раз) нарушил сроки исполнения обязательств по Договору, либо сроки предоставления документов, которые являются обязательными в соответствии с Договором</w:t>
      </w:r>
      <w:r>
        <w:rPr>
          <w:sz w:val="22"/>
          <w:szCs w:val="22"/>
        </w:rPr>
        <w:t>;</w:t>
      </w:r>
    </w:p>
    <w:p>
      <w:pPr>
        <w:pStyle w:val="ListParagraph"/>
        <w:numPr>
          <w:ilvl w:val="2"/>
          <w:numId w:val="31"/>
        </w:numPr>
        <w:tabs>
          <w:tab w:val="clear" w:pos="709"/>
          <w:tab w:val="left" w:pos="1276" w:leader="none"/>
        </w:tabs>
        <w:ind w:firstLine="720" w:left="0"/>
        <w:rPr>
          <w:rFonts w:eastAsia="Arial"/>
          <w:sz w:val="22"/>
          <w:szCs w:val="22"/>
          <w:lang w:eastAsia="ar-SA"/>
        </w:rPr>
      </w:pPr>
      <w:r>
        <w:rPr>
          <w:sz w:val="22"/>
          <w:szCs w:val="22"/>
        </w:rPr>
        <w:t xml:space="preserve">нарушения обязательств воздерживаться от запрещенных в разделе </w:t>
      </w:r>
      <w:r>
        <w:rPr>
          <w:sz w:val="22"/>
          <w:szCs w:val="22"/>
        </w:rPr>
        <w:fldChar w:fldCharType="begin"/>
      </w:r>
      <w:r>
        <w:rPr>
          <w:sz w:val="22"/>
          <w:szCs w:val="22"/>
        </w:rPr>
        <w:instrText xml:space="preserve"> REF _Ref177568414 \r \r \h </w:instrText>
      </w:r>
      <w:r>
        <w:rPr>
          <w:sz w:val="22"/>
          <w:szCs w:val="22"/>
        </w:rPr>
        <w:fldChar w:fldCharType="separate"/>
      </w:r>
      <w:r>
        <w:rPr>
          <w:sz w:val="22"/>
          <w:szCs w:val="22"/>
        </w:rPr>
        <w:t>13</w:t>
      </w:r>
      <w:r>
        <w:rPr>
          <w:sz w:val="22"/>
          <w:szCs w:val="22"/>
        </w:rPr>
        <w:fldChar w:fldCharType="end"/>
      </w:r>
      <w:r>
        <w:rPr>
          <w:sz w:val="22"/>
          <w:szCs w:val="22"/>
        </w:rPr>
        <w:t xml:space="preserve"> Договора действий;</w:t>
      </w:r>
    </w:p>
    <w:p>
      <w:pPr>
        <w:pStyle w:val="ListParagraph"/>
        <w:numPr>
          <w:ilvl w:val="2"/>
          <w:numId w:val="31"/>
        </w:numPr>
        <w:tabs>
          <w:tab w:val="clear" w:pos="709"/>
          <w:tab w:val="left" w:pos="1276" w:leader="none"/>
        </w:tabs>
        <w:ind w:firstLine="720" w:left="0"/>
        <w:rPr>
          <w:rFonts w:eastAsia="Arial"/>
          <w:sz w:val="22"/>
          <w:szCs w:val="22"/>
          <w:lang w:eastAsia="ar-SA"/>
        </w:rPr>
      </w:pPr>
      <w:r>
        <w:rPr>
          <w:sz w:val="22"/>
          <w:szCs w:val="22"/>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pPr>
        <w:pStyle w:val="ListParagraph"/>
        <w:numPr>
          <w:ilvl w:val="2"/>
          <w:numId w:val="31"/>
        </w:numPr>
        <w:tabs>
          <w:tab w:val="clear" w:pos="709"/>
          <w:tab w:val="left" w:pos="1276" w:leader="none"/>
        </w:tabs>
        <w:ind w:firstLine="720" w:left="0"/>
        <w:rPr>
          <w:rFonts w:eastAsia="Arial"/>
          <w:sz w:val="22"/>
          <w:szCs w:val="22"/>
          <w:lang w:eastAsia="ar-SA"/>
        </w:rPr>
      </w:pPr>
      <w:r>
        <w:rPr>
          <w:sz w:val="22"/>
          <w:szCs w:val="22"/>
        </w:rPr>
        <w:t>если обстоятельства непреодолимой силы продолжают действовать более 30 (тридцати) календарных дней.</w:t>
      </w:r>
    </w:p>
    <w:p>
      <w:pPr>
        <w:pStyle w:val="ListParagraph"/>
        <w:numPr>
          <w:ilvl w:val="2"/>
          <w:numId w:val="31"/>
        </w:numPr>
        <w:tabs>
          <w:tab w:val="clear" w:pos="709"/>
          <w:tab w:val="left" w:pos="1276" w:leader="none"/>
        </w:tabs>
        <w:ind w:firstLine="709" w:left="0"/>
        <w:rPr>
          <w:rFonts w:eastAsia="Arial"/>
          <w:sz w:val="22"/>
          <w:szCs w:val="22"/>
          <w:lang w:eastAsia="ar-SA"/>
        </w:rPr>
      </w:pPr>
      <w:r>
        <w:rPr>
          <w:sz w:val="22"/>
          <w:szCs w:val="22"/>
        </w:rPr>
        <w:t xml:space="preserve">нарушения данных Поставщиком заверений об обстоятельствах, указанных в разделе </w:t>
      </w:r>
      <w:r>
        <w:rPr>
          <w:sz w:val="22"/>
          <w:szCs w:val="22"/>
        </w:rPr>
        <w:fldChar w:fldCharType="begin"/>
      </w:r>
      <w:r>
        <w:rPr>
          <w:sz w:val="22"/>
          <w:szCs w:val="22"/>
        </w:rPr>
        <w:instrText xml:space="preserve"> REF _Ref177568672 \r \r \h </w:instrText>
      </w:r>
      <w:r>
        <w:rPr>
          <w:sz w:val="22"/>
          <w:szCs w:val="22"/>
        </w:rPr>
        <w:fldChar w:fldCharType="separate"/>
      </w:r>
      <w:r>
        <w:rPr>
          <w:sz w:val="22"/>
          <w:szCs w:val="22"/>
        </w:rPr>
        <w:t>14</w:t>
      </w:r>
      <w:r>
        <w:rPr>
          <w:sz w:val="22"/>
          <w:szCs w:val="22"/>
        </w:rPr>
        <w:fldChar w:fldCharType="end"/>
      </w:r>
      <w:r>
        <w:rPr>
          <w:sz w:val="22"/>
          <w:szCs w:val="22"/>
        </w:rPr>
        <w:t xml:space="preserve"> настоящего Договора.</w:t>
      </w:r>
    </w:p>
    <w:p>
      <w:pPr>
        <w:pStyle w:val="ListParagraph"/>
        <w:numPr>
          <w:ilvl w:val="2"/>
          <w:numId w:val="31"/>
        </w:numPr>
        <w:tabs>
          <w:tab w:val="clear" w:pos="709"/>
          <w:tab w:val="left" w:pos="1276" w:leader="none"/>
        </w:tabs>
        <w:ind w:firstLine="720" w:left="0"/>
        <w:rPr>
          <w:rFonts w:eastAsia="Arial"/>
          <w:sz w:val="22"/>
          <w:szCs w:val="22"/>
          <w:lang w:eastAsia="ar-SA"/>
        </w:rPr>
      </w:pPr>
      <w:r>
        <w:rPr>
          <w:rFonts w:eastAsia="Arial"/>
          <w:sz w:val="22"/>
          <w:szCs w:val="22"/>
          <w:lang w:eastAsia="ar-SA"/>
        </w:rPr>
        <w:t xml:space="preserve"> </w:t>
      </w:r>
      <w:r>
        <w:rPr>
          <w:rFonts w:eastAsia="Arial"/>
          <w:sz w:val="22"/>
          <w:szCs w:val="22"/>
          <w:lang w:eastAsia="ar-SA"/>
        </w:rPr>
        <w:t xml:space="preserve">в случае, установленном в п. </w:t>
      </w:r>
      <w:r>
        <w:rPr>
          <w:rFonts w:eastAsia="Arial"/>
          <w:sz w:val="22"/>
          <w:szCs w:val="22"/>
          <w:lang w:eastAsia="ar-SA"/>
        </w:rPr>
        <w:fldChar w:fldCharType="begin"/>
      </w:r>
      <w:r>
        <w:rPr>
          <w:sz w:val="22"/>
          <w:szCs w:val="22"/>
          <w:rFonts w:eastAsia="Arial"/>
          <w:lang w:eastAsia="ar-SA"/>
        </w:rPr>
        <w:instrText xml:space="preserve"> REF _Ref162355087 \r \r \h </w:instrText>
      </w:r>
      <w:r>
        <w:rPr>
          <w:sz w:val="22"/>
          <w:szCs w:val="22"/>
          <w:rFonts w:eastAsia="Arial"/>
          <w:lang w:eastAsia="ar-SA"/>
        </w:rPr>
        <w:fldChar w:fldCharType="separate"/>
      </w:r>
      <w:r>
        <w:rPr>
          <w:sz w:val="22"/>
          <w:szCs w:val="22"/>
          <w:rFonts w:eastAsia="Arial"/>
          <w:lang w:eastAsia="ar-SA"/>
        </w:rPr>
        <w:t>11.4</w:t>
      </w:r>
      <w:r>
        <w:rPr>
          <w:sz w:val="22"/>
          <w:szCs w:val="22"/>
          <w:rFonts w:eastAsia="Arial"/>
          <w:lang w:eastAsia="ar-SA"/>
        </w:rPr>
        <w:fldChar w:fldCharType="end"/>
      </w:r>
      <w:r>
        <w:rPr>
          <w:rFonts w:eastAsia="Arial"/>
          <w:sz w:val="22"/>
          <w:szCs w:val="22"/>
          <w:lang w:eastAsia="ar-SA"/>
        </w:rPr>
        <w:t xml:space="preserve"> Договора</w:t>
      </w:r>
    </w:p>
    <w:p>
      <w:pPr>
        <w:pStyle w:val="ListParagraph"/>
        <w:numPr>
          <w:ilvl w:val="2"/>
          <w:numId w:val="31"/>
        </w:numPr>
        <w:tabs>
          <w:tab w:val="clear" w:pos="709"/>
          <w:tab w:val="left" w:pos="1276" w:leader="none"/>
        </w:tabs>
        <w:ind w:firstLine="720" w:left="0"/>
        <w:rPr>
          <w:rFonts w:eastAsia="Arial"/>
          <w:sz w:val="22"/>
          <w:szCs w:val="22"/>
        </w:rPr>
      </w:pPr>
      <w:r>
        <w:rPr>
          <w:rFonts w:eastAsia="Arial"/>
          <w:sz w:val="22"/>
          <w:szCs w:val="22"/>
          <w:lang w:eastAsia="ar-SA"/>
        </w:rPr>
        <w:t xml:space="preserve"> </w:t>
      </w:r>
      <w:r>
        <w:rPr>
          <w:rFonts w:eastAsia="Arial"/>
          <w:sz w:val="22"/>
          <w:szCs w:val="22"/>
        </w:rPr>
        <w:t xml:space="preserve">в случае нарушения Поставщиком установленных п. </w:t>
      </w:r>
      <w:r>
        <w:rPr>
          <w:rFonts w:eastAsia="Arial"/>
          <w:sz w:val="22"/>
          <w:szCs w:val="22"/>
        </w:rPr>
        <w:fldChar w:fldCharType="begin"/>
      </w:r>
      <w:r>
        <w:rPr>
          <w:sz w:val="22"/>
          <w:szCs w:val="22"/>
          <w:rFonts w:eastAsia="Arial"/>
        </w:rPr>
        <w:instrText xml:space="preserve"> REF _Ref98508483 \r \r \h </w:instrText>
      </w:r>
      <w:r>
        <w:rPr>
          <w:sz w:val="22"/>
          <w:szCs w:val="22"/>
          <w:rFonts w:eastAsia="Arial"/>
        </w:rPr>
        <w:fldChar w:fldCharType="separate"/>
      </w:r>
      <w:r>
        <w:rPr>
          <w:sz w:val="22"/>
          <w:szCs w:val="22"/>
          <w:rFonts w:eastAsia="Arial"/>
        </w:rPr>
        <w:t>1.4</w:t>
      </w:r>
      <w:r>
        <w:rPr>
          <w:sz w:val="22"/>
          <w:szCs w:val="22"/>
          <w:rFonts w:eastAsia="Arial"/>
        </w:rPr>
        <w:fldChar w:fldCharType="end"/>
      </w:r>
      <w:r>
        <w:rPr>
          <w:rFonts w:eastAsia="Arial"/>
          <w:sz w:val="22"/>
          <w:szCs w:val="22"/>
        </w:rPr>
        <w:t xml:space="preserve"> Договора сроков подготовки Основания для монтажа Товара более чем на 10 (десять) календарных дней;</w:t>
      </w:r>
    </w:p>
    <w:p>
      <w:pPr>
        <w:pStyle w:val="ListParagraph"/>
        <w:numPr>
          <w:ilvl w:val="2"/>
          <w:numId w:val="31"/>
        </w:numPr>
        <w:tabs>
          <w:tab w:val="clear" w:pos="709"/>
          <w:tab w:val="left" w:pos="1276" w:leader="none"/>
        </w:tabs>
        <w:ind w:firstLine="720" w:left="0"/>
        <w:rPr>
          <w:rFonts w:eastAsia="Arial"/>
          <w:sz w:val="22"/>
          <w:szCs w:val="22"/>
        </w:rPr>
      </w:pPr>
      <w:r>
        <w:rPr>
          <w:rFonts w:eastAsia="Arial"/>
          <w:sz w:val="22"/>
          <w:szCs w:val="22"/>
        </w:rPr>
        <w:t>в случае нарушения Поставщиком установленных п. </w:t>
      </w:r>
      <w:r>
        <w:rPr>
          <w:rFonts w:eastAsia="Arial"/>
          <w:sz w:val="22"/>
          <w:szCs w:val="22"/>
        </w:rPr>
        <w:fldChar w:fldCharType="begin"/>
      </w:r>
      <w:r>
        <w:rPr>
          <w:sz w:val="22"/>
          <w:szCs w:val="22"/>
          <w:rFonts w:eastAsia="Arial"/>
        </w:rPr>
        <w:instrText xml:space="preserve"> REF _Ref98508483 \r \r \h </w:instrText>
      </w:r>
      <w:r>
        <w:rPr>
          <w:sz w:val="22"/>
          <w:szCs w:val="22"/>
          <w:rFonts w:eastAsia="Arial"/>
        </w:rPr>
        <w:fldChar w:fldCharType="separate"/>
      </w:r>
      <w:r>
        <w:rPr>
          <w:sz w:val="22"/>
          <w:szCs w:val="22"/>
          <w:rFonts w:eastAsia="Arial"/>
        </w:rPr>
        <w:t>1.4</w:t>
      </w:r>
      <w:r>
        <w:rPr>
          <w:sz w:val="22"/>
          <w:szCs w:val="22"/>
          <w:rFonts w:eastAsia="Arial"/>
        </w:rPr>
        <w:fldChar w:fldCharType="end"/>
      </w:r>
      <w:r>
        <w:rPr>
          <w:rFonts w:eastAsia="Arial"/>
          <w:sz w:val="22"/>
          <w:szCs w:val="22"/>
        </w:rPr>
        <w:t xml:space="preserve"> Договора сроков поставки и монтажа Товара более чем на 10 (десять) календарных дней.</w:t>
      </w:r>
    </w:p>
    <w:p>
      <w:pPr>
        <w:pStyle w:val="ListParagraph"/>
        <w:numPr>
          <w:ilvl w:val="1"/>
          <w:numId w:val="31"/>
        </w:numPr>
        <w:tabs>
          <w:tab w:val="clear" w:pos="709"/>
          <w:tab w:val="left" w:pos="1276" w:leader="none"/>
        </w:tabs>
        <w:ind w:firstLine="709" w:left="0"/>
        <w:rPr>
          <w:rFonts w:eastAsia="Arial"/>
          <w:sz w:val="22"/>
          <w:szCs w:val="22"/>
          <w:lang w:eastAsia="ar-SA"/>
        </w:rPr>
      </w:pPr>
      <w:r>
        <w:rPr>
          <w:sz w:val="22"/>
          <w:szCs w:val="22"/>
        </w:rPr>
        <w:t xml:space="preserve"> </w:t>
      </w:r>
      <w:r>
        <w:rPr>
          <w:sz w:val="22"/>
          <w:szCs w:val="22"/>
        </w:rPr>
        <w:t xml:space="preserve">В случае </w:t>
      </w:r>
      <w:r>
        <w:rPr>
          <w:rFonts w:eastAsia="Arial"/>
          <w:sz w:val="22"/>
          <w:szCs w:val="22"/>
          <w:lang w:eastAsia="ar-SA"/>
        </w:rPr>
        <w:t>неполучения</w:t>
      </w:r>
      <w:r>
        <w:rPr>
          <w:sz w:val="22"/>
          <w:szCs w:val="22"/>
        </w:rPr>
        <w:t xml:space="preserve"> Заказчиком оригинала банковской гарантии в сроки, установленные пунктами </w:t>
      </w:r>
      <w:r>
        <w:rPr>
          <w:sz w:val="22"/>
          <w:szCs w:val="22"/>
        </w:rPr>
        <w:fldChar w:fldCharType="begin"/>
      </w:r>
      <w:r>
        <w:rPr>
          <w:sz w:val="22"/>
          <w:szCs w:val="22"/>
        </w:rPr>
        <w:instrText xml:space="preserve"> REF _Ref177568855 \r \r \h </w:instrText>
      </w:r>
      <w:r>
        <w:rPr>
          <w:sz w:val="22"/>
          <w:szCs w:val="22"/>
        </w:rPr>
        <w:fldChar w:fldCharType="separate"/>
      </w:r>
      <w:r>
        <w:rPr>
          <w:sz w:val="22"/>
          <w:szCs w:val="22"/>
        </w:rPr>
        <w:t>1.20</w:t>
      </w:r>
      <w:r>
        <w:rPr>
          <w:sz w:val="22"/>
          <w:szCs w:val="22"/>
        </w:rPr>
        <w:fldChar w:fldCharType="end"/>
      </w:r>
      <w:r>
        <w:rPr>
          <w:sz w:val="22"/>
          <w:szCs w:val="22"/>
        </w:rPr>
        <w:t>-</w:t>
      </w:r>
      <w:r>
        <w:rPr>
          <w:sz w:val="22"/>
          <w:szCs w:val="22"/>
        </w:rPr>
        <w:fldChar w:fldCharType="begin"/>
      </w:r>
      <w:r>
        <w:rPr>
          <w:sz w:val="22"/>
          <w:szCs w:val="22"/>
        </w:rPr>
        <w:instrText xml:space="preserve"> REF _Ref177568865 \r \r \h </w:instrText>
      </w:r>
      <w:r>
        <w:rPr>
          <w:sz w:val="22"/>
          <w:szCs w:val="22"/>
        </w:rPr>
        <w:fldChar w:fldCharType="separate"/>
      </w:r>
      <w:r>
        <w:rPr>
          <w:sz w:val="22"/>
          <w:szCs w:val="22"/>
        </w:rPr>
        <w:t>1.21</w:t>
      </w:r>
      <w:r>
        <w:rPr>
          <w:sz w:val="22"/>
          <w:szCs w:val="22"/>
        </w:rPr>
        <w:fldChar w:fldCharType="end"/>
      </w:r>
      <w:r>
        <w:rPr>
          <w:sz w:val="22"/>
          <w:szCs w:val="22"/>
        </w:rPr>
        <w:t xml:space="preserve"> Договора (в случае, если Поставщиком предоставляется обеспечение исполнения Договора, обеспечение исполнения гарантийных обязательств в виде банковской гарантии), Заказчик в течение 5 (Пяти) рабочих дней со дня окончания указанного срока обязан принять решение об одностороннем отказе от исполнения Договора в одностороннем порядке.</w:t>
      </w:r>
    </w:p>
    <w:p>
      <w:pPr>
        <w:pStyle w:val="ListParagraph"/>
        <w:numPr>
          <w:ilvl w:val="1"/>
          <w:numId w:val="31"/>
        </w:numPr>
        <w:tabs>
          <w:tab w:val="clear" w:pos="709"/>
          <w:tab w:val="left" w:pos="1276" w:leader="none"/>
        </w:tabs>
        <w:ind w:firstLine="709" w:left="0"/>
        <w:rPr>
          <w:rFonts w:eastAsia="Arial"/>
          <w:sz w:val="22"/>
          <w:szCs w:val="22"/>
          <w:lang w:eastAsia="ar-SA"/>
        </w:rPr>
      </w:pPr>
      <w:r>
        <w:rPr>
          <w:rFonts w:eastAsia="Arial"/>
          <w:sz w:val="22"/>
          <w:szCs w:val="22"/>
          <w:lang w:eastAsia="ar-SA"/>
        </w:rPr>
        <w:t xml:space="preserve">Поставщик вправе отказаться от исполнения Договора в одностороннем внесудебном порядке в случаях, установленных законодательством или </w:t>
      </w:r>
      <w:r>
        <w:rPr>
          <w:sz w:val="22"/>
          <w:szCs w:val="22"/>
        </w:rPr>
        <w:t>Договором</w:t>
      </w:r>
      <w:r>
        <w:rPr>
          <w:rFonts w:eastAsia="Arial"/>
          <w:sz w:val="22"/>
          <w:szCs w:val="22"/>
          <w:lang w:eastAsia="ar-SA"/>
        </w:rPr>
        <w:t>, а также в случае существенного нарушения Заказчиком Договора, в том числе:</w:t>
      </w:r>
    </w:p>
    <w:p>
      <w:pPr>
        <w:pStyle w:val="ListParagraph"/>
        <w:numPr>
          <w:ilvl w:val="2"/>
          <w:numId w:val="31"/>
        </w:numPr>
        <w:ind w:firstLine="709" w:left="0"/>
        <w:rPr>
          <w:sz w:val="22"/>
          <w:szCs w:val="22"/>
        </w:rPr>
      </w:pPr>
      <w:r>
        <w:rPr>
          <w:sz w:val="22"/>
          <w:szCs w:val="22"/>
        </w:rPr>
        <w:t>в случае 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pPr>
        <w:pStyle w:val="ListParagraph"/>
        <w:numPr>
          <w:ilvl w:val="2"/>
          <w:numId w:val="31"/>
        </w:numPr>
        <w:ind w:firstLine="709" w:left="0"/>
        <w:rPr>
          <w:sz w:val="22"/>
          <w:szCs w:val="22"/>
        </w:rPr>
      </w:pPr>
      <w:r>
        <w:rPr>
          <w:sz w:val="22"/>
          <w:szCs w:val="22"/>
        </w:rPr>
        <w:t>в случае необоснованного отказа Заказчика в приемке поставки Товара, результатов Работ.</w:t>
      </w:r>
    </w:p>
    <w:p>
      <w:pPr>
        <w:pStyle w:val="ListParagraph"/>
        <w:numPr>
          <w:ilvl w:val="1"/>
          <w:numId w:val="31"/>
        </w:numPr>
        <w:tabs>
          <w:tab w:val="clear" w:pos="709"/>
          <w:tab w:val="left" w:pos="1276" w:leader="none"/>
        </w:tabs>
        <w:ind w:firstLine="709" w:left="0"/>
        <w:rPr>
          <w:rFonts w:eastAsia="Arial"/>
          <w:sz w:val="22"/>
          <w:szCs w:val="22"/>
          <w:lang w:eastAsia="ar-SA"/>
        </w:rPr>
      </w:pPr>
      <w:r>
        <w:rPr>
          <w:rFonts w:eastAsia="Arial"/>
          <w:sz w:val="22"/>
          <w:szCs w:val="22"/>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pPr>
        <w:pStyle w:val="ListParagraph"/>
        <w:numPr>
          <w:ilvl w:val="2"/>
          <w:numId w:val="31"/>
        </w:numPr>
        <w:tabs>
          <w:tab w:val="clear" w:pos="709"/>
          <w:tab w:val="left" w:pos="1260" w:leader="none"/>
        </w:tabs>
        <w:ind w:firstLine="709" w:left="0"/>
        <w:rPr>
          <w:sz w:val="22"/>
          <w:szCs w:val="22"/>
        </w:rPr>
      </w:pPr>
      <w:r>
        <w:rPr>
          <w:sz w:val="22"/>
          <w:szCs w:val="22"/>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электронной почты;</w:t>
      </w:r>
    </w:p>
    <w:p>
      <w:pPr>
        <w:pStyle w:val="ListParagraph"/>
        <w:numPr>
          <w:ilvl w:val="2"/>
          <w:numId w:val="31"/>
        </w:numPr>
        <w:tabs>
          <w:tab w:val="clear" w:pos="709"/>
          <w:tab w:val="left" w:pos="1260" w:leader="none"/>
        </w:tabs>
        <w:ind w:firstLine="709" w:left="0"/>
        <w:rPr>
          <w:sz w:val="22"/>
          <w:szCs w:val="22"/>
        </w:rPr>
      </w:pPr>
      <w:r>
        <w:rPr>
          <w:sz w:val="22"/>
          <w:szCs w:val="22"/>
        </w:rPr>
        <w:t>указание на предмет Договора;</w:t>
      </w:r>
    </w:p>
    <w:p>
      <w:pPr>
        <w:pStyle w:val="ListParagraph"/>
        <w:numPr>
          <w:ilvl w:val="2"/>
          <w:numId w:val="31"/>
        </w:numPr>
        <w:tabs>
          <w:tab w:val="clear" w:pos="709"/>
          <w:tab w:val="left" w:pos="1260" w:leader="none"/>
        </w:tabs>
        <w:ind w:firstLine="709" w:left="0"/>
        <w:rPr>
          <w:sz w:val="22"/>
          <w:szCs w:val="22"/>
        </w:rPr>
      </w:pPr>
      <w:r>
        <w:rPr>
          <w:sz w:val="22"/>
          <w:szCs w:val="22"/>
        </w:rPr>
        <w:t>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w:t>
      </w:r>
    </w:p>
    <w:p>
      <w:pPr>
        <w:pStyle w:val="ListParagraph"/>
        <w:numPr>
          <w:ilvl w:val="1"/>
          <w:numId w:val="31"/>
        </w:numPr>
        <w:tabs>
          <w:tab w:val="clear" w:pos="709"/>
          <w:tab w:val="left" w:pos="1276" w:leader="none"/>
        </w:tabs>
        <w:ind w:firstLine="709" w:left="0"/>
        <w:rPr>
          <w:rFonts w:eastAsia="Arial"/>
          <w:sz w:val="22"/>
          <w:szCs w:val="22"/>
          <w:lang w:eastAsia="ar-SA"/>
        </w:rPr>
      </w:pPr>
      <w:r>
        <w:rPr>
          <w:rFonts w:eastAsia="Arial"/>
          <w:sz w:val="22"/>
          <w:szCs w:val="22"/>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pPr>
        <w:pStyle w:val="ListParagraph"/>
        <w:numPr>
          <w:ilvl w:val="1"/>
          <w:numId w:val="31"/>
        </w:numPr>
        <w:tabs>
          <w:tab w:val="clear" w:pos="709"/>
          <w:tab w:val="left" w:pos="1276" w:leader="none"/>
        </w:tabs>
        <w:ind w:firstLine="709" w:left="0"/>
        <w:rPr>
          <w:rFonts w:eastAsia="Arial"/>
          <w:sz w:val="22"/>
          <w:szCs w:val="22"/>
          <w:lang w:eastAsia="ar-SA"/>
        </w:rPr>
      </w:pPr>
      <w:r>
        <w:rPr>
          <w:rFonts w:eastAsia="Arial"/>
          <w:sz w:val="22"/>
          <w:szCs w:val="22"/>
          <w:lang w:eastAsia="ar-SA"/>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pPr>
        <w:pStyle w:val="ListParagraph"/>
        <w:numPr>
          <w:ilvl w:val="1"/>
          <w:numId w:val="31"/>
        </w:numPr>
        <w:tabs>
          <w:tab w:val="clear" w:pos="709"/>
          <w:tab w:val="left" w:pos="1276" w:leader="none"/>
        </w:tabs>
        <w:ind w:firstLine="709" w:left="0"/>
        <w:rPr>
          <w:rFonts w:eastAsia="Arial"/>
          <w:sz w:val="22"/>
          <w:szCs w:val="22"/>
          <w:lang w:eastAsia="ar-SA"/>
        </w:rPr>
      </w:pPr>
      <w:r>
        <w:rPr>
          <w:rFonts w:eastAsia="Arial"/>
          <w:sz w:val="22"/>
          <w:szCs w:val="22"/>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pPr>
        <w:pStyle w:val="ListParagraph"/>
        <w:numPr>
          <w:ilvl w:val="1"/>
          <w:numId w:val="31"/>
        </w:numPr>
        <w:tabs>
          <w:tab w:val="clear" w:pos="709"/>
          <w:tab w:val="left" w:pos="1276" w:leader="none"/>
        </w:tabs>
        <w:ind w:firstLine="709" w:left="0"/>
        <w:rPr>
          <w:rFonts w:eastAsia="Arial"/>
          <w:sz w:val="22"/>
          <w:szCs w:val="22"/>
          <w:lang w:eastAsia="ar-SA"/>
        </w:rPr>
      </w:pPr>
      <w:r>
        <w:rPr>
          <w:rFonts w:eastAsia="Arial"/>
          <w:sz w:val="22"/>
          <w:szCs w:val="22"/>
          <w:lang w:eastAsia="ar-SA"/>
        </w:rPr>
        <w:t xml:space="preserve">В случае, когда направленное Поставщику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w:t>
      </w:r>
      <w:r>
        <w:rPr>
          <w:rFonts w:eastAsia="Arial"/>
          <w:sz w:val="22"/>
          <w:szCs w:val="22"/>
          <w:lang w:eastAsia="ar-SA"/>
        </w:rPr>
        <w:fldChar w:fldCharType="begin"/>
      </w:r>
      <w:r>
        <w:rPr>
          <w:sz w:val="22"/>
          <w:szCs w:val="22"/>
          <w:rFonts w:eastAsia="Arial"/>
          <w:lang w:eastAsia="ar-SA"/>
        </w:rPr>
        <w:instrText xml:space="preserve"> REF _Ref529951931 \r \r \h </w:instrText>
      </w:r>
      <w:r>
        <w:rPr>
          <w:sz w:val="22"/>
          <w:szCs w:val="22"/>
          <w:rFonts w:eastAsia="Arial"/>
          <w:lang w:eastAsia="ar-SA"/>
        </w:rPr>
        <w:fldChar w:fldCharType="separate"/>
      </w:r>
      <w:r>
        <w:rPr>
          <w:sz w:val="22"/>
          <w:szCs w:val="22"/>
          <w:rFonts w:eastAsia="Arial"/>
          <w:lang w:eastAsia="ar-SA"/>
        </w:rPr>
        <w:t>16</w:t>
      </w:r>
      <w:r>
        <w:rPr>
          <w:sz w:val="22"/>
          <w:szCs w:val="22"/>
          <w:rFonts w:eastAsia="Arial"/>
          <w:lang w:eastAsia="ar-SA"/>
        </w:rPr>
        <w:fldChar w:fldCharType="end"/>
      </w:r>
      <w:r>
        <w:rPr>
          <w:rFonts w:eastAsia="Arial"/>
          <w:sz w:val="22"/>
          <w:szCs w:val="22"/>
          <w:lang w:eastAsia="ar-SA"/>
        </w:rPr>
        <w:t xml:space="preserve"> Договора, или с отметкой «истек срок хранения», то датой расторжения Договора будет считаться дата получения Заказчиком такого уведомления. </w:t>
      </w:r>
    </w:p>
    <w:p>
      <w:pPr>
        <w:pStyle w:val="ListParagraph"/>
        <w:ind w:firstLine="709" w:left="0"/>
        <w:rPr>
          <w:bCs/>
          <w:sz w:val="22"/>
          <w:szCs w:val="22"/>
        </w:rPr>
      </w:pPr>
      <w:r>
        <w:rPr>
          <w:rFonts w:eastAsia="Arial"/>
          <w:sz w:val="22"/>
          <w:szCs w:val="22"/>
        </w:rPr>
        <w:t xml:space="preserve">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w:t>
      </w:r>
      <w:r>
        <w:rPr>
          <w:bCs/>
          <w:sz w:val="22"/>
          <w:szCs w:val="22"/>
        </w:rPr>
        <w:t>Поставщика.</w:t>
      </w:r>
    </w:p>
    <w:p>
      <w:pPr>
        <w:pStyle w:val="ListParagraph"/>
        <w:numPr>
          <w:ilvl w:val="0"/>
          <w:numId w:val="7"/>
        </w:numPr>
        <w:spacing w:before="240" w:after="120"/>
        <w:ind w:hanging="357" w:left="357"/>
        <w:contextualSpacing w:val="false"/>
        <w:jc w:val="center"/>
        <w:rPr>
          <w:b/>
          <w:sz w:val="22"/>
          <w:szCs w:val="22"/>
        </w:rPr>
      </w:pPr>
      <w:r>
        <w:rPr>
          <w:rFonts w:eastAsia="Arial"/>
          <w:b/>
          <w:sz w:val="22"/>
          <w:szCs w:val="22"/>
          <w:lang w:eastAsia="ar-SA"/>
        </w:rPr>
        <w:t xml:space="preserve"> </w:t>
      </w:r>
      <w:bookmarkStart w:id="76" w:name="_Ref177568414"/>
      <w:r>
        <w:rPr>
          <w:b/>
          <w:sz w:val="22"/>
          <w:szCs w:val="22"/>
        </w:rPr>
        <w:t>Комплаенс-оговорка</w:t>
      </w:r>
      <w:bookmarkEnd w:id="76"/>
    </w:p>
    <w:p>
      <w:pPr>
        <w:pStyle w:val="ListParagraph"/>
        <w:numPr>
          <w:ilvl w:val="1"/>
          <w:numId w:val="32"/>
        </w:numPr>
        <w:tabs>
          <w:tab w:val="clear" w:pos="709"/>
          <w:tab w:val="left" w:pos="567" w:leader="none"/>
        </w:tabs>
        <w:ind w:firstLine="709" w:left="0"/>
        <w:rPr>
          <w:rFonts w:eastAsia="Arial"/>
          <w:sz w:val="22"/>
          <w:szCs w:val="22"/>
          <w:lang w:eastAsia="ar-SA"/>
        </w:rPr>
      </w:pPr>
      <w:r>
        <w:rPr>
          <w:rFonts w:eastAsia="Arial"/>
          <w:sz w:val="22"/>
          <w:szCs w:val="22"/>
          <w:lang w:eastAsia="ar-SA"/>
        </w:rPr>
        <w:t>Стороны обязуются соблюдать положения Комплаенс-оговорки, установленные Приложением № 8 к Договору.</w:t>
      </w:r>
    </w:p>
    <w:p>
      <w:pPr>
        <w:pStyle w:val="ListParagraph"/>
        <w:numPr>
          <w:ilvl w:val="1"/>
          <w:numId w:val="32"/>
        </w:numPr>
        <w:tabs>
          <w:tab w:val="clear" w:pos="709"/>
          <w:tab w:val="left" w:pos="710" w:leader="none"/>
        </w:tabs>
        <w:ind w:firstLine="709" w:left="0"/>
        <w:rPr>
          <w:rFonts w:eastAsia="Arial"/>
          <w:sz w:val="22"/>
          <w:szCs w:val="22"/>
          <w:lang w:eastAsia="ar-SA"/>
        </w:rPr>
      </w:pPr>
      <w:r>
        <w:rPr>
          <w:rFonts w:eastAsia="Arial"/>
          <w:sz w:val="22"/>
          <w:szCs w:val="22"/>
          <w:lang w:eastAsia="ar-SA"/>
        </w:rPr>
        <w:t xml:space="preserve">Стороны договорились установить неустойку в виде штрафа в размере 5%  от  общей Цены Договора, установленной в соответствии с пунктом </w:t>
      </w:r>
      <w:r>
        <w:rPr>
          <w:rFonts w:eastAsia="Arial"/>
          <w:sz w:val="22"/>
          <w:szCs w:val="22"/>
          <w:lang w:eastAsia="ar-SA"/>
        </w:rPr>
        <w:fldChar w:fldCharType="begin"/>
      </w:r>
      <w:r>
        <w:rPr>
          <w:sz w:val="22"/>
          <w:szCs w:val="22"/>
          <w:rFonts w:eastAsia="Arial"/>
          <w:lang w:eastAsia="ar-SA"/>
        </w:rPr>
        <w:instrText xml:space="preserve"> REF _Ref162355122 \r \r \h </w:instrText>
      </w:r>
      <w:r>
        <w:rPr>
          <w:sz w:val="22"/>
          <w:szCs w:val="22"/>
          <w:rFonts w:eastAsia="Arial"/>
          <w:lang w:eastAsia="ar-SA"/>
        </w:rPr>
        <w:fldChar w:fldCharType="separate"/>
      </w:r>
      <w:r>
        <w:rPr>
          <w:sz w:val="22"/>
          <w:szCs w:val="22"/>
          <w:rFonts w:eastAsia="Arial"/>
          <w:lang w:eastAsia="ar-SA"/>
        </w:rPr>
        <w:t>3.1</w:t>
      </w:r>
      <w:r>
        <w:rPr>
          <w:sz w:val="22"/>
          <w:szCs w:val="22"/>
          <w:rFonts w:eastAsia="Arial"/>
          <w:lang w:eastAsia="ar-SA"/>
        </w:rPr>
        <w:fldChar w:fldCharType="end"/>
      </w:r>
      <w:r>
        <w:rPr>
          <w:rFonts w:eastAsia="Arial"/>
          <w:sz w:val="22"/>
          <w:szCs w:val="22"/>
          <w:lang w:eastAsia="ar-SA"/>
        </w:rPr>
        <w:t xml:space="preserve"> Договора, за каждый случай нарушения положений Комплаенс-оговорки.</w:t>
      </w:r>
    </w:p>
    <w:p>
      <w:pPr>
        <w:pStyle w:val="ListParagraph"/>
        <w:numPr>
          <w:ilvl w:val="0"/>
          <w:numId w:val="7"/>
        </w:numPr>
        <w:spacing w:before="240" w:after="120"/>
        <w:ind w:hanging="357" w:left="357"/>
        <w:contextualSpacing w:val="false"/>
        <w:jc w:val="center"/>
        <w:rPr>
          <w:b/>
          <w:bCs/>
          <w:sz w:val="22"/>
          <w:szCs w:val="22"/>
        </w:rPr>
      </w:pPr>
      <w:bookmarkStart w:id="77" w:name="_Ref177568672"/>
      <w:r>
        <w:rPr>
          <w:b/>
          <w:sz w:val="22"/>
          <w:szCs w:val="22"/>
        </w:rPr>
        <w:t>Прочие</w:t>
      </w:r>
      <w:r>
        <w:rPr>
          <w:b/>
          <w:bCs/>
          <w:sz w:val="22"/>
          <w:szCs w:val="22"/>
        </w:rPr>
        <w:t xml:space="preserve"> положения</w:t>
      </w:r>
      <w:bookmarkEnd w:id="77"/>
    </w:p>
    <w:p>
      <w:pPr>
        <w:pStyle w:val="ListParagraph"/>
        <w:numPr>
          <w:ilvl w:val="1"/>
          <w:numId w:val="33"/>
        </w:numPr>
        <w:tabs>
          <w:tab w:val="clear" w:pos="709"/>
          <w:tab w:val="left" w:pos="1276" w:leader="none"/>
        </w:tabs>
        <w:ind w:firstLine="709" w:left="0"/>
        <w:rPr>
          <w:bCs/>
          <w:sz w:val="22"/>
          <w:szCs w:val="22"/>
        </w:rPr>
      </w:pPr>
      <w:r>
        <w:rPr>
          <w:bCs/>
          <w:sz w:val="22"/>
          <w:szCs w:val="22"/>
        </w:rPr>
        <w:t>Во всем, что не предусмотрено Договором, Стороны руководствуются законодательством Российской Федерации.</w:t>
      </w:r>
    </w:p>
    <w:p>
      <w:pPr>
        <w:pStyle w:val="ListParagraph"/>
        <w:numPr>
          <w:ilvl w:val="1"/>
          <w:numId w:val="33"/>
        </w:numPr>
        <w:tabs>
          <w:tab w:val="clear" w:pos="709"/>
          <w:tab w:val="left" w:pos="1276" w:leader="none"/>
        </w:tabs>
        <w:ind w:firstLine="709" w:left="0"/>
        <w:rPr>
          <w:bCs/>
          <w:sz w:val="22"/>
          <w:szCs w:val="22"/>
        </w:rPr>
      </w:pPr>
      <w:r>
        <w:rPr>
          <w:sz w:val="22"/>
          <w:szCs w:val="22"/>
        </w:rPr>
        <w:t xml:space="preserve">Если одна из Сторон изменит свои почтовые, контактные и/или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w:t>
      </w:r>
      <w:r>
        <w:rPr>
          <w:bCs/>
          <w:sz w:val="22"/>
          <w:szCs w:val="22"/>
        </w:rPr>
        <w:t>вступления</w:t>
      </w:r>
      <w:r>
        <w:rPr>
          <w:sz w:val="22"/>
          <w:szCs w:val="22"/>
        </w:rPr>
        <w:t xml:space="preserve">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w:t>
      </w:r>
      <w:r>
        <w:rPr>
          <w:sz w:val="22"/>
          <w:szCs w:val="22"/>
        </w:rPr>
        <w:fldChar w:fldCharType="begin"/>
      </w:r>
      <w:r>
        <w:rPr>
          <w:sz w:val="22"/>
          <w:szCs w:val="22"/>
        </w:rPr>
        <w:instrText xml:space="preserve"> REF _Ref529953629 \r \r \h </w:instrText>
      </w:r>
      <w:r>
        <w:rPr>
          <w:sz w:val="22"/>
          <w:szCs w:val="22"/>
        </w:rPr>
        <w:fldChar w:fldCharType="separate"/>
      </w:r>
      <w:r>
        <w:rPr>
          <w:sz w:val="22"/>
          <w:szCs w:val="22"/>
        </w:rPr>
        <w:t>3.6</w:t>
      </w:r>
      <w:r>
        <w:rPr>
          <w:sz w:val="22"/>
          <w:szCs w:val="22"/>
        </w:rPr>
        <w:fldChar w:fldCharType="end"/>
      </w:r>
      <w:r>
        <w:rPr>
          <w:sz w:val="22"/>
          <w:szCs w:val="22"/>
        </w:rPr>
        <w:t xml:space="preserve"> Договора).</w:t>
      </w:r>
      <w:bookmarkStart w:id="78" w:name="_ref_23030049"/>
    </w:p>
    <w:p>
      <w:pPr>
        <w:pStyle w:val="ListParagraph"/>
        <w:numPr>
          <w:ilvl w:val="1"/>
          <w:numId w:val="33"/>
        </w:numPr>
        <w:tabs>
          <w:tab w:val="clear" w:pos="709"/>
          <w:tab w:val="left" w:pos="1276" w:leader="none"/>
        </w:tabs>
        <w:ind w:firstLine="709" w:left="0"/>
        <w:rPr>
          <w:bCs/>
          <w:sz w:val="22"/>
          <w:szCs w:val="22"/>
        </w:rPr>
      </w:pPr>
      <w:bookmarkStart w:id="79" w:name="_Ref177556208"/>
      <w:r>
        <w:rPr>
          <w:bCs/>
          <w:sz w:val="22"/>
          <w:szCs w:val="22"/>
        </w:rPr>
        <w:t>Стороны</w:t>
      </w:r>
      <w:r>
        <w:rPr>
          <w:sz w:val="22"/>
          <w:szCs w:val="22"/>
        </w:rPr>
        <w:t xml:space="preserve"> определили следующий порядок обмена документами и (или) юридически </w:t>
      </w:r>
      <w:r>
        <w:rPr>
          <w:bCs/>
          <w:sz w:val="22"/>
          <w:szCs w:val="22"/>
        </w:rPr>
        <w:t>значимыми</w:t>
      </w:r>
      <w:r>
        <w:rPr>
          <w:sz w:val="22"/>
          <w:szCs w:val="22"/>
        </w:rPr>
        <w:t xml:space="preserve"> сообщениями:</w:t>
      </w:r>
      <w:bookmarkEnd w:id="78"/>
      <w:bookmarkEnd w:id="79"/>
    </w:p>
    <w:p>
      <w:pPr>
        <w:pStyle w:val="ListParagraph"/>
        <w:widowControl w:val="false"/>
        <w:numPr>
          <w:ilvl w:val="0"/>
          <w:numId w:val="127"/>
        </w:numPr>
        <w:tabs>
          <w:tab w:val="clear" w:pos="709"/>
          <w:tab w:val="left" w:pos="1134" w:leader="none"/>
        </w:tabs>
        <w:ind w:firstLine="709" w:left="0"/>
        <w:rPr>
          <w:sz w:val="22"/>
          <w:szCs w:val="22"/>
        </w:rPr>
      </w:pPr>
      <w:r>
        <w:rPr>
          <w:sz w:val="22"/>
          <w:szCs w:val="22"/>
        </w:rP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и дату его получения, фамилию, имя, отчество (при наличии), должность и подпись лица, получившего данный документ и (или) юридически значимое сообщение;</w:t>
      </w:r>
    </w:p>
    <w:p>
      <w:pPr>
        <w:pStyle w:val="ListParagraph"/>
        <w:widowControl w:val="false"/>
        <w:numPr>
          <w:ilvl w:val="0"/>
          <w:numId w:val="128"/>
        </w:numPr>
        <w:tabs>
          <w:tab w:val="clear" w:pos="709"/>
          <w:tab w:val="left" w:pos="1134" w:leader="none"/>
        </w:tabs>
        <w:ind w:firstLine="709" w:left="0"/>
        <w:rPr>
          <w:sz w:val="22"/>
          <w:szCs w:val="22"/>
        </w:rPr>
      </w:pPr>
      <w:r>
        <w:rPr>
          <w:sz w:val="22"/>
          <w:szCs w:val="22"/>
        </w:rPr>
        <w:t>заказным письмом с уведомлением о вручении;</w:t>
      </w:r>
    </w:p>
    <w:p>
      <w:pPr>
        <w:pStyle w:val="ListParagraph"/>
        <w:widowControl w:val="false"/>
        <w:numPr>
          <w:ilvl w:val="0"/>
          <w:numId w:val="129"/>
        </w:numPr>
        <w:tabs>
          <w:tab w:val="clear" w:pos="709"/>
          <w:tab w:val="left" w:pos="1134" w:leader="none"/>
        </w:tabs>
        <w:ind w:firstLine="709" w:left="0"/>
        <w:rPr>
          <w:sz w:val="22"/>
          <w:szCs w:val="22"/>
        </w:rPr>
      </w:pPr>
      <w:r>
        <w:rPr>
          <w:sz w:val="22"/>
          <w:szCs w:val="22"/>
        </w:rPr>
        <w:t>электронной почтой, с последующим направлением документа и (или) юридически значимого сообщения заказным письмом с уведомлением о вручении;</w:t>
      </w:r>
    </w:p>
    <w:p>
      <w:pPr>
        <w:pStyle w:val="ListParagraph"/>
        <w:widowControl w:val="false"/>
        <w:numPr>
          <w:ilvl w:val="0"/>
          <w:numId w:val="130"/>
        </w:numPr>
        <w:tabs>
          <w:tab w:val="clear" w:pos="709"/>
          <w:tab w:val="left" w:pos="1134" w:leader="none"/>
        </w:tabs>
        <w:ind w:firstLine="709" w:left="0"/>
        <w:rPr>
          <w:sz w:val="22"/>
          <w:szCs w:val="22"/>
        </w:rPr>
      </w:pPr>
      <w:r>
        <w:rPr>
          <w:sz w:val="22"/>
          <w:szCs w:val="22"/>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pPr>
        <w:pStyle w:val="ListParagraph"/>
        <w:tabs>
          <w:tab w:val="clear" w:pos="709"/>
          <w:tab w:val="left" w:pos="1260" w:leader="none"/>
        </w:tabs>
        <w:ind w:firstLine="709" w:left="0"/>
        <w:rPr>
          <w:sz w:val="22"/>
          <w:szCs w:val="22"/>
        </w:rPr>
      </w:pPr>
      <w:r>
        <w:rPr>
          <w:sz w:val="22"/>
          <w:szCs w:val="22"/>
        </w:rPr>
        <w:t xml:space="preserve">Авторизированные адреса электронной почты Сторон указаны в разделе </w:t>
      </w:r>
      <w:r>
        <w:rPr>
          <w:sz w:val="22"/>
          <w:szCs w:val="22"/>
        </w:rPr>
        <w:fldChar w:fldCharType="begin"/>
      </w:r>
      <w:r>
        <w:rPr>
          <w:sz w:val="22"/>
          <w:szCs w:val="22"/>
        </w:rPr>
        <w:instrText xml:space="preserve"> REF _Ref529951931 \r \r \h </w:instrText>
      </w:r>
      <w:r>
        <w:rPr>
          <w:sz w:val="22"/>
          <w:szCs w:val="22"/>
        </w:rPr>
        <w:fldChar w:fldCharType="separate"/>
      </w:r>
      <w:r>
        <w:rPr>
          <w:sz w:val="22"/>
          <w:szCs w:val="22"/>
        </w:rPr>
        <w:t>16</w:t>
      </w:r>
      <w:r>
        <w:rPr>
          <w:sz w:val="22"/>
          <w:szCs w:val="22"/>
        </w:rPr>
        <w:fldChar w:fldCharType="end"/>
      </w:r>
      <w:r>
        <w:rPr>
          <w:sz w:val="22"/>
          <w:szCs w:val="22"/>
        </w:rPr>
        <w:t xml:space="preserve"> Договора.</w:t>
      </w:r>
    </w:p>
    <w:p>
      <w:pPr>
        <w:pStyle w:val="ListParagraph"/>
        <w:tabs>
          <w:tab w:val="clear" w:pos="709"/>
          <w:tab w:val="left" w:pos="1260" w:leader="none"/>
        </w:tabs>
        <w:ind w:firstLine="709" w:left="0"/>
        <w:rPr>
          <w:sz w:val="22"/>
          <w:szCs w:val="22"/>
        </w:rPr>
      </w:pPr>
      <w:r>
        <w:rPr>
          <w:sz w:val="22"/>
          <w:szCs w:val="22"/>
        </w:rP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pPr>
        <w:pStyle w:val="ListParagraph"/>
        <w:tabs>
          <w:tab w:val="clear" w:pos="709"/>
          <w:tab w:val="left" w:pos="1260" w:leader="none"/>
        </w:tabs>
        <w:ind w:firstLine="709" w:left="0"/>
        <w:rPr>
          <w:sz w:val="22"/>
          <w:szCs w:val="22"/>
        </w:rPr>
      </w:pPr>
      <w:r>
        <w:rPr>
          <w:sz w:val="22"/>
          <w:szCs w:val="22"/>
        </w:rP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pPr>
        <w:pStyle w:val="ListParagraph"/>
        <w:numPr>
          <w:ilvl w:val="1"/>
          <w:numId w:val="33"/>
        </w:numPr>
        <w:tabs>
          <w:tab w:val="clear" w:pos="709"/>
          <w:tab w:val="left" w:pos="1260" w:leader="none"/>
        </w:tabs>
        <w:ind w:firstLine="709" w:left="0"/>
        <w:rPr>
          <w:sz w:val="22"/>
          <w:szCs w:val="22"/>
        </w:rPr>
      </w:pPr>
      <w:r>
        <w:rPr>
          <w:bCs/>
          <w:sz w:val="22"/>
          <w:szCs w:val="22"/>
        </w:rPr>
        <w:t>Стороны</w:t>
      </w:r>
      <w:r>
        <w:rPr>
          <w:rFonts w:eastAsia="Arial"/>
          <w:sz w:val="22"/>
          <w:szCs w:val="22"/>
          <w:lang w:eastAsia="ar-SA"/>
        </w:rPr>
        <w:t xml:space="preserve"> обязуются обеспечить конфиденциальность сведений, относящихся к </w:t>
      </w:r>
      <w:r>
        <w:rPr>
          <w:bCs/>
          <w:sz w:val="22"/>
          <w:szCs w:val="22"/>
        </w:rPr>
        <w:t>предмету</w:t>
      </w:r>
      <w:r>
        <w:rPr>
          <w:rFonts w:eastAsia="Arial"/>
          <w:sz w:val="22"/>
          <w:szCs w:val="22"/>
          <w:lang w:eastAsia="ar-SA"/>
        </w:rPr>
        <w:t xml:space="preserve"> Договора, и ставших им известными в ходе исполнения Договора:</w:t>
      </w:r>
    </w:p>
    <w:p>
      <w:pPr>
        <w:pStyle w:val="ListParagraph"/>
        <w:numPr>
          <w:ilvl w:val="2"/>
          <w:numId w:val="33"/>
        </w:numPr>
        <w:ind w:firstLine="709" w:left="0"/>
        <w:rPr>
          <w:sz w:val="22"/>
          <w:szCs w:val="22"/>
        </w:rPr>
      </w:pPr>
      <w:r>
        <w:rPr>
          <w:sz w:val="22"/>
          <w:szCs w:val="22"/>
        </w:rPr>
        <w:t xml:space="preserve">Сторона, получившая в рамках настоящего Договора от другой Стороны </w:t>
      </w:r>
      <w:r>
        <w:rPr>
          <w:rFonts w:eastAsia="Arial"/>
          <w:sz w:val="22"/>
          <w:szCs w:val="22"/>
          <w:lang w:eastAsia="ar-SA"/>
        </w:rPr>
        <w:t>конфиденциальную</w:t>
      </w:r>
      <w:r>
        <w:rPr>
          <w:sz w:val="22"/>
          <w:szCs w:val="22"/>
        </w:rPr>
        <w:t xml:space="preserve">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pPr>
        <w:pStyle w:val="ListParagraph"/>
        <w:numPr>
          <w:ilvl w:val="2"/>
          <w:numId w:val="33"/>
        </w:numPr>
        <w:ind w:firstLine="709" w:left="0"/>
        <w:rPr>
          <w:sz w:val="22"/>
          <w:szCs w:val="22"/>
        </w:rPr>
      </w:pPr>
      <w:r>
        <w:rPr>
          <w:sz w:val="22"/>
          <w:szCs w:val="22"/>
        </w:rPr>
        <w:t>сведения, ставшие известными каждой из Сторон в ходе исполнения настоящего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настоящего Договора;</w:t>
      </w:r>
    </w:p>
    <w:p>
      <w:pPr>
        <w:pStyle w:val="ListParagraph"/>
        <w:numPr>
          <w:ilvl w:val="2"/>
          <w:numId w:val="33"/>
        </w:numPr>
        <w:ind w:firstLine="709" w:left="0"/>
        <w:rPr>
          <w:bCs/>
          <w:sz w:val="22"/>
          <w:szCs w:val="22"/>
        </w:rPr>
      </w:pPr>
      <w:r>
        <w:rPr>
          <w:sz w:val="22"/>
          <w:szCs w:val="22"/>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настоящему Договору;</w:t>
      </w:r>
    </w:p>
    <w:p>
      <w:pPr>
        <w:pStyle w:val="ListParagraph"/>
        <w:numPr>
          <w:ilvl w:val="2"/>
          <w:numId w:val="33"/>
        </w:numPr>
        <w:ind w:firstLine="709" w:left="0"/>
        <w:rPr>
          <w:bCs/>
          <w:sz w:val="22"/>
          <w:szCs w:val="22"/>
        </w:rPr>
      </w:pPr>
      <w:r>
        <w:rPr>
          <w:bCs/>
          <w:sz w:val="22"/>
          <w:szCs w:val="22"/>
        </w:rPr>
        <w:t>при передаче персональных данных в электронном виде Стороны обязаны соблюдать требования защиты информации, в соответствии с Постановлением Правительства РФ от 01.11.2012 № 1119 «Об утверждении требований к защите персональных данных при их обработке в информационных системах персональных данных», а также Приказ ФСТЭК России от 18 февраля 2013 г.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pPr>
        <w:pStyle w:val="ListParagraph"/>
        <w:numPr>
          <w:ilvl w:val="1"/>
          <w:numId w:val="33"/>
        </w:numPr>
        <w:tabs>
          <w:tab w:val="clear" w:pos="709"/>
          <w:tab w:val="left" w:pos="1276" w:leader="none"/>
        </w:tabs>
        <w:ind w:firstLine="709" w:left="0"/>
        <w:rPr>
          <w:sz w:val="22"/>
          <w:szCs w:val="22"/>
        </w:rPr>
      </w:pPr>
      <w:bookmarkStart w:id="80" w:name="_Ref162355196"/>
      <w:r>
        <w:rPr>
          <w:sz w:val="22"/>
          <w:szCs w:val="22"/>
        </w:rPr>
        <w:t>В соответствии со статьей 431.2 Гражданского кодекса Российской Федерации Поставщик настоящим дает в отношении себя Заказчику следующие заверения об обстоятельствах на дату заключения Договора:</w:t>
      </w:r>
      <w:bookmarkEnd w:id="80"/>
    </w:p>
    <w:p>
      <w:pPr>
        <w:pStyle w:val="ListParagraph"/>
        <w:numPr>
          <w:ilvl w:val="2"/>
          <w:numId w:val="33"/>
        </w:numPr>
        <w:ind w:firstLine="709" w:left="0"/>
        <w:rPr>
          <w:sz w:val="22"/>
          <w:szCs w:val="22"/>
        </w:rPr>
      </w:pPr>
      <w:r>
        <w:rPr>
          <w:sz w:val="22"/>
          <w:szCs w:val="22"/>
        </w:rPr>
        <w:t xml:space="preserve"> </w:t>
      </w:r>
      <w:bookmarkStart w:id="81" w:name="_Ref93594198"/>
      <w:r>
        <w:rPr>
          <w:sz w:val="22"/>
          <w:szCs w:val="22"/>
        </w:rPr>
        <w:t>Поставщик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bookmarkEnd w:id="81"/>
    </w:p>
    <w:p>
      <w:pPr>
        <w:pStyle w:val="ListParagraph"/>
        <w:numPr>
          <w:ilvl w:val="2"/>
          <w:numId w:val="33"/>
        </w:numPr>
        <w:ind w:firstLine="709" w:left="0"/>
        <w:rPr>
          <w:sz w:val="22"/>
          <w:szCs w:val="22"/>
        </w:rPr>
      </w:pPr>
      <w:r>
        <w:rPr>
          <w:sz w:val="22"/>
          <w:szCs w:val="22"/>
        </w:rPr>
        <w:t xml:space="preserve"> </w:t>
      </w:r>
      <w:r>
        <w:rPr>
          <w:sz w:val="22"/>
          <w:szCs w:val="22"/>
        </w:rPr>
        <w:t>Поставщик обладает полной правоспособностью на заключение Договора, а также на исполнение своих обязательств и осуществление своих прав по Договору или в связи с ним;</w:t>
      </w:r>
    </w:p>
    <w:p>
      <w:pPr>
        <w:pStyle w:val="ListParagraph"/>
        <w:numPr>
          <w:ilvl w:val="2"/>
          <w:numId w:val="33"/>
        </w:numPr>
        <w:ind w:firstLine="709" w:left="0"/>
        <w:rPr>
          <w:sz w:val="22"/>
          <w:szCs w:val="22"/>
        </w:rPr>
      </w:pPr>
      <w:r>
        <w:rPr>
          <w:sz w:val="22"/>
          <w:szCs w:val="22"/>
        </w:rPr>
        <w:t xml:space="preserve"> </w:t>
      </w:r>
      <w:r>
        <w:rPr>
          <w:sz w:val="22"/>
          <w:szCs w:val="22"/>
        </w:rPr>
        <w:t>Поставщик не находится в процессе ликвидации или реорганизации и не отвечает признакам банкротства (несостоятельности);</w:t>
      </w:r>
    </w:p>
    <w:p>
      <w:pPr>
        <w:pStyle w:val="ListParagraph"/>
        <w:numPr>
          <w:ilvl w:val="2"/>
          <w:numId w:val="33"/>
        </w:numPr>
        <w:ind w:firstLine="709" w:left="0"/>
        <w:rPr>
          <w:sz w:val="22"/>
          <w:szCs w:val="22"/>
        </w:rPr>
      </w:pPr>
      <w:r>
        <w:rPr>
          <w:sz w:val="22"/>
          <w:szCs w:val="22"/>
        </w:rPr>
        <w:t>Договор надлежащим образом заключен Поставщиком, является для него законным, действительным, юридически обязательным и может быть исполнен в принудительном порядке в отношении него;</w:t>
      </w:r>
    </w:p>
    <w:p>
      <w:pPr>
        <w:pStyle w:val="ListParagraph"/>
        <w:numPr>
          <w:ilvl w:val="2"/>
          <w:numId w:val="33"/>
        </w:numPr>
        <w:ind w:firstLine="709" w:left="0"/>
        <w:rPr>
          <w:sz w:val="22"/>
          <w:szCs w:val="22"/>
        </w:rPr>
      </w:pPr>
      <w:r>
        <w:rPr>
          <w:sz w:val="22"/>
          <w:szCs w:val="22"/>
        </w:rPr>
        <w:t>лица, подписывающие от имени Поставщика настоящий Договор и любые связанные с ним документы, надлежащим образом уполномочены совершать данные действия от его имени;</w:t>
      </w:r>
    </w:p>
    <w:p>
      <w:pPr>
        <w:pStyle w:val="ListParagraph"/>
        <w:numPr>
          <w:ilvl w:val="2"/>
          <w:numId w:val="33"/>
        </w:numPr>
        <w:ind w:firstLine="709" w:left="0"/>
        <w:rPr>
          <w:sz w:val="22"/>
          <w:szCs w:val="22"/>
        </w:rPr>
      </w:pPr>
      <w:r>
        <w:rPr>
          <w:sz w:val="22"/>
          <w:szCs w:val="22"/>
        </w:rPr>
        <w:t>Поставщик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Поставщика необходимы для подписания и исполнения настоящего Договора;</w:t>
      </w:r>
    </w:p>
    <w:p>
      <w:pPr>
        <w:pStyle w:val="ListParagraph"/>
        <w:numPr>
          <w:ilvl w:val="2"/>
          <w:numId w:val="33"/>
        </w:numPr>
        <w:ind w:firstLine="709" w:left="0"/>
        <w:rPr>
          <w:sz w:val="22"/>
          <w:szCs w:val="22"/>
        </w:rPr>
      </w:pPr>
      <w:r>
        <w:rPr>
          <w:sz w:val="22"/>
          <w:szCs w:val="22"/>
        </w:rPr>
        <w:t>заключение и исполнение Поставщиком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Поставщика; (ii) к нарушению или невыполнению каких-либо договорных обязательств Поставщика.</w:t>
      </w:r>
    </w:p>
    <w:p>
      <w:pPr>
        <w:pStyle w:val="ListParagraph"/>
        <w:numPr>
          <w:ilvl w:val="2"/>
          <w:numId w:val="33"/>
        </w:numPr>
        <w:ind w:firstLine="709" w:left="0"/>
        <w:rPr>
          <w:sz w:val="22"/>
          <w:szCs w:val="22"/>
        </w:rPr>
      </w:pPr>
      <w:bookmarkStart w:id="82" w:name="_Ref93594174"/>
      <w:r>
        <w:rPr>
          <w:bCs/>
          <w:sz w:val="22"/>
          <w:szCs w:val="22"/>
        </w:rPr>
        <w:t>В соответствии со статьей 431.2 Гражданского кодекса Российской Федерации Поставщик дает Заказчику заверения о следующих обстоятельствах</w:t>
      </w:r>
      <w:r>
        <w:rPr>
          <w:sz w:val="22"/>
          <w:szCs w:val="22"/>
        </w:rPr>
        <w:t xml:space="preserve"> на дату заключения настоящего Договора и на дату подписания, и на дату выполнения Работ</w:t>
      </w:r>
      <w:r>
        <w:rPr>
          <w:bCs/>
          <w:sz w:val="22"/>
          <w:szCs w:val="22"/>
        </w:rPr>
        <w:t>:</w:t>
      </w:r>
      <w:bookmarkEnd w:id="82"/>
    </w:p>
    <w:p>
      <w:pPr>
        <w:pStyle w:val="ListParagraph"/>
        <w:numPr>
          <w:ilvl w:val="3"/>
          <w:numId w:val="33"/>
        </w:numPr>
        <w:tabs>
          <w:tab w:val="clear" w:pos="709"/>
          <w:tab w:val="left" w:pos="1701" w:leader="none"/>
        </w:tabs>
        <w:ind w:firstLine="709" w:left="0"/>
        <w:rPr>
          <w:sz w:val="22"/>
          <w:szCs w:val="22"/>
        </w:rPr>
      </w:pPr>
      <w:r>
        <w:rPr>
          <w:sz w:val="22"/>
          <w:szCs w:val="22"/>
        </w:rPr>
        <w:t xml:space="preserve">Товар в споре и под арестом не состоит, не является предметом залога и не </w:t>
      </w:r>
      <w:r>
        <w:rPr>
          <w:bCs/>
          <w:sz w:val="22"/>
          <w:szCs w:val="22"/>
        </w:rPr>
        <w:t>обременено</w:t>
      </w:r>
      <w:r>
        <w:rPr>
          <w:sz w:val="22"/>
          <w:szCs w:val="22"/>
        </w:rPr>
        <w:t xml:space="preserve"> правами третьих лиц. На Товар (в случае необходимости их наличия в соответствии с законодательством Российской Федерации) имеются все необходимые разрешительные документы. Товар является новым, ранее не использовалось;</w:t>
      </w:r>
    </w:p>
    <w:p>
      <w:pPr>
        <w:pStyle w:val="ListParagraph"/>
        <w:numPr>
          <w:ilvl w:val="3"/>
          <w:numId w:val="33"/>
        </w:numPr>
        <w:tabs>
          <w:tab w:val="clear" w:pos="709"/>
          <w:tab w:val="left" w:pos="1701" w:leader="none"/>
        </w:tabs>
        <w:ind w:firstLine="709" w:left="0"/>
        <w:rPr>
          <w:sz w:val="22"/>
          <w:szCs w:val="22"/>
        </w:rPr>
      </w:pPr>
      <w:r>
        <w:rPr>
          <w:sz w:val="22"/>
          <w:szCs w:val="22"/>
        </w:rPr>
        <w:t>Поставщик обладает всеми необходимыми в соответствии с законодательством Российской Федерации лицензиями, разрешениями, допусками для заключения настоящего Договора;</w:t>
      </w:r>
    </w:p>
    <w:p>
      <w:pPr>
        <w:pStyle w:val="ListParagraph"/>
        <w:numPr>
          <w:ilvl w:val="3"/>
          <w:numId w:val="33"/>
        </w:numPr>
        <w:tabs>
          <w:tab w:val="clear" w:pos="709"/>
          <w:tab w:val="left" w:pos="1701" w:leader="none"/>
        </w:tabs>
        <w:ind w:firstLine="709" w:left="0"/>
        <w:rPr>
          <w:sz w:val="22"/>
          <w:szCs w:val="22"/>
        </w:rPr>
      </w:pPr>
      <w:r>
        <w:rPr>
          <w:sz w:val="22"/>
          <w:szCs w:val="22"/>
        </w:rPr>
        <w:t>Товар соответствует требованиям к безопасности, качеству, техническим характеристикам, функциональным характеристикам (потребительским свойствам) Работ и их результата,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Работ и их результата потребностям Заказчика, требованиям стандартов, технических условий или иных нормативных документов, которым должны соответствовать Работы и их результат.</w:t>
      </w:r>
    </w:p>
    <w:p>
      <w:pPr>
        <w:pStyle w:val="ListParagraph"/>
        <w:numPr>
          <w:ilvl w:val="3"/>
          <w:numId w:val="33"/>
        </w:numPr>
        <w:tabs>
          <w:tab w:val="clear" w:pos="709"/>
          <w:tab w:val="left" w:pos="1701" w:leader="none"/>
        </w:tabs>
        <w:ind w:firstLine="709" w:left="0"/>
        <w:rPr>
          <w:sz w:val="22"/>
          <w:szCs w:val="22"/>
        </w:rPr>
      </w:pPr>
      <w:r>
        <w:rPr>
          <w:sz w:val="22"/>
          <w:szCs w:val="22"/>
        </w:rPr>
        <w:t>Поставщик гарантирует качество выполнения Работ в соответствии с требованиями нормативно-правовых актов, национальных и международных стандартов (в том числе ГОСТ, регламентов, правил), которые регулируют качество выполнения Работ определенного вида, а также в соответствии с условиями Договора и приложений к нему.</w:t>
      </w:r>
    </w:p>
    <w:p>
      <w:pPr>
        <w:pStyle w:val="ListParagraph"/>
        <w:numPr>
          <w:ilvl w:val="2"/>
          <w:numId w:val="33"/>
        </w:numPr>
        <w:ind w:firstLine="709" w:left="0"/>
        <w:rPr>
          <w:sz w:val="22"/>
          <w:szCs w:val="22"/>
        </w:rPr>
      </w:pPr>
      <w:r>
        <w:rPr>
          <w:sz w:val="22"/>
          <w:szCs w:val="22"/>
        </w:rPr>
        <w:t>Стороны признают, что данные в настоящем разделе Договора заверения об обстоятельствах имеют существенное значение для Заказчика и для заключения, исполнения или прекращения Договора.</w:t>
      </w:r>
    </w:p>
    <w:p>
      <w:pPr>
        <w:pStyle w:val="ListParagraph"/>
        <w:numPr>
          <w:ilvl w:val="2"/>
          <w:numId w:val="33"/>
        </w:numPr>
        <w:ind w:firstLine="709" w:left="0"/>
        <w:rPr>
          <w:sz w:val="22"/>
          <w:szCs w:val="22"/>
        </w:rPr>
      </w:pPr>
      <w:r>
        <w:rPr>
          <w:sz w:val="22"/>
          <w:szCs w:val="22"/>
        </w:rPr>
        <w:t xml:space="preserve">Стороны безусловно соглашаются и подтверждают, что Заказчик, в </w:t>
      </w:r>
      <w:r>
        <w:rPr>
          <w:bCs/>
          <w:sz w:val="22"/>
          <w:szCs w:val="22"/>
        </w:rPr>
        <w:t>пользу</w:t>
      </w:r>
      <w:r>
        <w:rPr>
          <w:sz w:val="22"/>
          <w:szCs w:val="22"/>
        </w:rPr>
        <w:t xml:space="preserve"> которого предоставлены заверения об обстоятельствах в соответствии с настоящим разделом Договора, полагается на данные заверения при заключении и исполнении настоящего Договора. </w:t>
      </w:r>
    </w:p>
    <w:p>
      <w:pPr>
        <w:pStyle w:val="ListParagraph"/>
        <w:numPr>
          <w:ilvl w:val="2"/>
          <w:numId w:val="33"/>
        </w:numPr>
        <w:ind w:firstLine="709" w:left="0"/>
        <w:rPr>
          <w:sz w:val="22"/>
          <w:szCs w:val="22"/>
        </w:rPr>
      </w:pPr>
      <w:r>
        <w:rPr>
          <w:sz w:val="22"/>
          <w:szCs w:val="22"/>
        </w:rPr>
        <w:t>В соответствии со статьей 406.1 Гражданского кодекса Российской Федерации Поставщик обязан возместить имущественные потери Заказчика, возникшие в случае наступления следующих обстоятельств:</w:t>
      </w:r>
    </w:p>
    <w:p>
      <w:pPr>
        <w:pStyle w:val="ListParagraph"/>
        <w:numPr>
          <w:ilvl w:val="3"/>
          <w:numId w:val="33"/>
        </w:numPr>
        <w:tabs>
          <w:tab w:val="clear" w:pos="709"/>
          <w:tab w:val="left" w:pos="1701" w:leader="none"/>
        </w:tabs>
        <w:ind w:firstLine="709" w:left="0"/>
        <w:rPr>
          <w:sz w:val="22"/>
          <w:szCs w:val="22"/>
        </w:rPr>
      </w:pPr>
      <w:r>
        <w:rPr>
          <w:sz w:val="22"/>
          <w:szCs w:val="22"/>
        </w:rPr>
        <w:t xml:space="preserve">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Поставщика, в том числе в следующих случаях: </w:t>
      </w:r>
    </w:p>
    <w:p>
      <w:pPr>
        <w:pStyle w:val="ListParagraph"/>
        <w:numPr>
          <w:ilvl w:val="1"/>
          <w:numId w:val="131"/>
        </w:numPr>
        <w:tabs>
          <w:tab w:val="clear" w:pos="709"/>
          <w:tab w:val="left" w:pos="1134" w:leader="none"/>
        </w:tabs>
        <w:ind w:firstLine="709" w:left="0"/>
        <w:rPr>
          <w:sz w:val="22"/>
          <w:szCs w:val="22"/>
        </w:rPr>
      </w:pPr>
      <w:r>
        <w:rPr>
          <w:sz w:val="22"/>
          <w:szCs w:val="22"/>
        </w:rPr>
        <w:t>в рамках проверки налоговым органом установлено, что обязательства по настоящему Договору не были исполнены Поставщиком непосредственно или привлеченным им в соответствии с действующим законодательством Российской Федерации третьим лицом;</w:t>
      </w:r>
    </w:p>
    <w:p>
      <w:pPr>
        <w:pStyle w:val="ListParagraph"/>
        <w:numPr>
          <w:ilvl w:val="1"/>
          <w:numId w:val="132"/>
        </w:numPr>
        <w:tabs>
          <w:tab w:val="clear" w:pos="709"/>
          <w:tab w:val="left" w:pos="1134" w:leader="none"/>
        </w:tabs>
        <w:ind w:firstLine="709" w:left="0"/>
        <w:rPr>
          <w:sz w:val="22"/>
          <w:szCs w:val="22"/>
        </w:rPr>
      </w:pPr>
      <w:r>
        <w:rPr>
          <w:sz w:val="22"/>
          <w:szCs w:val="22"/>
        </w:rPr>
        <w:t>доначисление соответствующих налогов обосновано неисполнением или ненадлежащим исполнением Поставщиком обязательств, предусмотренных законодательством Российской Федерации о налогах и сборах;</w:t>
      </w:r>
    </w:p>
    <w:p>
      <w:pPr>
        <w:pStyle w:val="ListParagraph"/>
        <w:numPr>
          <w:ilvl w:val="1"/>
          <w:numId w:val="133"/>
        </w:numPr>
        <w:tabs>
          <w:tab w:val="clear" w:pos="709"/>
          <w:tab w:val="left" w:pos="1134" w:leader="none"/>
        </w:tabs>
        <w:ind w:firstLine="709" w:left="0"/>
        <w:rPr>
          <w:sz w:val="22"/>
          <w:szCs w:val="22"/>
        </w:rPr>
      </w:pPr>
      <w:r>
        <w:rPr>
          <w:sz w:val="22"/>
          <w:szCs w:val="22"/>
        </w:rPr>
        <w:t>налоговым органом выявлена недостоверная информация в первичных документах и/или счетах-фактурах, подписанных представителями Поставщика;</w:t>
      </w:r>
    </w:p>
    <w:p>
      <w:pPr>
        <w:pStyle w:val="ListParagraph"/>
        <w:numPr>
          <w:ilvl w:val="1"/>
          <w:numId w:val="134"/>
        </w:numPr>
        <w:tabs>
          <w:tab w:val="clear" w:pos="709"/>
          <w:tab w:val="left" w:pos="1134" w:leader="none"/>
        </w:tabs>
        <w:ind w:firstLine="709" w:left="0"/>
        <w:rPr>
          <w:sz w:val="22"/>
          <w:szCs w:val="22"/>
        </w:rPr>
      </w:pPr>
      <w:r>
        <w:rPr>
          <w:sz w:val="22"/>
          <w:szCs w:val="22"/>
        </w:rPr>
        <w:t>представители Поставщика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pPr>
        <w:pStyle w:val="ListParagraph"/>
        <w:numPr>
          <w:ilvl w:val="1"/>
          <w:numId w:val="135"/>
        </w:numPr>
        <w:tabs>
          <w:tab w:val="clear" w:pos="709"/>
          <w:tab w:val="left" w:pos="1134" w:leader="none"/>
        </w:tabs>
        <w:ind w:firstLine="709" w:left="0"/>
        <w:rPr>
          <w:sz w:val="22"/>
          <w:szCs w:val="22"/>
        </w:rPr>
      </w:pPr>
      <w:r>
        <w:rPr>
          <w:sz w:val="22"/>
          <w:szCs w:val="22"/>
        </w:rPr>
        <w:t xml:space="preserve">по иным причинам, связанным с действиями или бездействием Поставщика, включая привлеченных им к исполнению настоящего Договора третьих лиц или с показателями отчетности Поставщика. </w:t>
      </w:r>
    </w:p>
    <w:p>
      <w:pPr>
        <w:pStyle w:val="ListParagraph"/>
        <w:ind w:firstLine="709" w:left="0"/>
        <w:rPr>
          <w:sz w:val="22"/>
          <w:szCs w:val="22"/>
        </w:rPr>
      </w:pPr>
      <w:r>
        <w:rPr>
          <w:sz w:val="22"/>
          <w:szCs w:val="22"/>
        </w:rPr>
        <w:t xml:space="preserve">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Поставщиком в течение 10 (десяти) рабочих дней с даты получения от Заказчика соответствующего требования </w:t>
      </w:r>
      <w:r>
        <w:rPr>
          <w:sz w:val="22"/>
          <w:szCs w:val="22"/>
          <w:lang w:val="en-US"/>
        </w:rPr>
        <w:t>c</w:t>
      </w:r>
      <w:r>
        <w:rPr>
          <w:sz w:val="22"/>
          <w:szCs w:val="22"/>
        </w:rPr>
        <w:t xml:space="preserve"> приложенным решением налогового органа. </w:t>
      </w:r>
    </w:p>
    <w:p>
      <w:pPr>
        <w:pStyle w:val="ListParagraph"/>
        <w:numPr>
          <w:ilvl w:val="3"/>
          <w:numId w:val="33"/>
        </w:numPr>
        <w:tabs>
          <w:tab w:val="clear" w:pos="709"/>
          <w:tab w:val="left" w:pos="1701" w:leader="none"/>
        </w:tabs>
        <w:ind w:firstLine="709" w:left="0"/>
        <w:rPr>
          <w:rFonts w:ascii="Calibri" w:hAnsi="Calibri"/>
          <w:sz w:val="22"/>
          <w:szCs w:val="22"/>
          <w:lang w:eastAsia="en-US"/>
        </w:rPr>
      </w:pPr>
      <w:r>
        <w:rPr>
          <w:rFonts w:eastAsia="Calibri"/>
          <w:sz w:val="22"/>
          <w:szCs w:val="22"/>
          <w:lang w:eastAsia="en-US"/>
        </w:rPr>
        <w:t xml:space="preserve">в случае предъявления Заказчику и/или исполнения Заказчиком требования об уплате штрафных санкций (включая административные штрафы, а также договорные неустойки, штрафы и пени) (далее – </w:t>
      </w:r>
      <w:r>
        <w:rPr>
          <w:rFonts w:eastAsia="Calibri"/>
          <w:b/>
          <w:sz w:val="22"/>
          <w:szCs w:val="22"/>
          <w:lang w:eastAsia="en-US"/>
        </w:rPr>
        <w:t>Штрафные санкции</w:t>
      </w:r>
      <w:r>
        <w:rPr>
          <w:rFonts w:eastAsia="Calibri"/>
          <w:sz w:val="22"/>
          <w:szCs w:val="22"/>
          <w:lang w:eastAsia="en-US"/>
        </w:rPr>
        <w:t>) в соответствии со вступившим в силу решением (постановлением) суда и (или) претензией уполномоченного органа о наложении (взыскании, уплате) Штрафных санкций в связи с недостижением значений результатов предоставления бюджетных инвестиций по Договору о предоставлении БИ и иных показателей, установленных Договором о предоставлении БИ. При этом факт оспаривания решения (постановления) суда и (или) претензии уполномоченного органа о наложении (взыскании, уплате) Штрафных санкций в вышестоящем органе и (или) суде не влияет на обязанность Поставщика возместить Заказчику указанные потери.</w:t>
      </w:r>
    </w:p>
    <w:p>
      <w:pPr>
        <w:pStyle w:val="ListParagraph"/>
        <w:tabs>
          <w:tab w:val="clear" w:pos="709"/>
          <w:tab w:val="left" w:pos="1701" w:leader="none"/>
        </w:tabs>
        <w:ind w:firstLine="709" w:left="0"/>
        <w:rPr>
          <w:rFonts w:ascii="Calibri" w:hAnsi="Calibri"/>
          <w:sz w:val="22"/>
          <w:szCs w:val="22"/>
          <w:lang w:eastAsia="en-US"/>
        </w:rPr>
      </w:pPr>
      <w:r>
        <w:rPr>
          <w:rFonts w:eastAsia="Calibri"/>
          <w:sz w:val="22"/>
          <w:szCs w:val="22"/>
          <w:lang w:eastAsia="en-US"/>
        </w:rPr>
        <w:t>В настоящем подпункте размер возмещения потерь определяется в следующем порядке:</w:t>
      </w:r>
    </w:p>
    <w:p>
      <w:pPr>
        <w:pStyle w:val="ListParagraph"/>
        <w:tabs>
          <w:tab w:val="clear" w:pos="709"/>
          <w:tab w:val="left" w:pos="1701" w:leader="none"/>
        </w:tabs>
        <w:ind w:firstLine="709" w:left="0"/>
        <w:rPr>
          <w:rFonts w:ascii="Calibri" w:hAnsi="Calibri"/>
          <w:sz w:val="22"/>
          <w:szCs w:val="22"/>
          <w:lang w:eastAsia="en-US"/>
        </w:rPr>
      </w:pPr>
      <w:r>
        <w:rPr>
          <w:rFonts w:eastAsia="Calibri"/>
          <w:b/>
          <w:sz w:val="22"/>
          <w:szCs w:val="22"/>
          <w:lang w:eastAsia="en-US"/>
        </w:rPr>
        <w:t xml:space="preserve">Размер возмещения потерь = </w:t>
      </w:r>
      <w:r>
        <w:rPr/>
      </w:r>
      <m:oMath xmlns:m="http://schemas.openxmlformats.org/officeDocument/2006/math">
        <m:f>
          <m:num>
            <m:r>
              <w:rPr>
                <w:rFonts w:ascii="Cambria Math" w:hAnsi="Cambria Math"/>
              </w:rPr>
              <m:t xml:space="preserve">a</m:t>
            </m:r>
          </m:num>
          <m:den>
            <m:r>
              <w:rPr>
                <w:rFonts w:ascii="Cambria Math" w:hAnsi="Cambria Math"/>
              </w:rPr>
              <m:t xml:space="preserve">b</m:t>
            </m:r>
          </m:den>
        </m:f>
        <m:r>
          <w:rPr>
            <w:rFonts w:ascii="Cambria Math" w:hAnsi="Cambria Math"/>
          </w:rPr>
          <m:t xml:space="preserve">×</m:t>
        </m:r>
        <m:r>
          <w:rPr>
            <w:rFonts w:ascii="Cambria Math" w:hAnsi="Cambria Math"/>
          </w:rPr>
          <m:t xml:space="preserve">c</m:t>
        </m:r>
      </m:oMath>
      <w:r>
        <w:rPr>
          <w:b/>
          <w:sz w:val="22"/>
          <w:szCs w:val="22"/>
          <w:lang w:eastAsia="en-US"/>
        </w:rPr>
        <w:t xml:space="preserve">, </w:t>
      </w:r>
      <w:r>
        <w:rPr>
          <w:sz w:val="22"/>
          <w:szCs w:val="22"/>
          <w:lang w:eastAsia="en-US"/>
        </w:rPr>
        <w:t>где</w:t>
      </w:r>
    </w:p>
    <w:p>
      <w:pPr>
        <w:pStyle w:val="112"/>
        <w:tabs>
          <w:tab w:val="left" w:pos="709" w:leader="none"/>
        </w:tabs>
        <w:ind w:firstLine="709"/>
        <w:rPr>
          <w:sz w:val="22"/>
          <w:szCs w:val="22"/>
        </w:rPr>
      </w:pPr>
      <w:r>
        <w:rPr>
          <w:sz w:val="22"/>
          <w:szCs w:val="22"/>
        </w:rPr>
        <w:t>«</w:t>
      </w:r>
      <w:r>
        <w:rPr>
          <w:b/>
          <w:sz w:val="22"/>
          <w:szCs w:val="22"/>
        </w:rPr>
        <w:t>a</w:t>
      </w:r>
      <w:r>
        <w:rPr>
          <w:sz w:val="22"/>
          <w:szCs w:val="22"/>
        </w:rPr>
        <w:t>» – размер Штрафных санкций, предъявленных (присужденных) к уплате Заказчику и уплаченный Заказчиком по вступившему в силу решению (постановлению) суда и (или) претензии уполномоченного органа;</w:t>
      </w:r>
    </w:p>
    <w:p>
      <w:pPr>
        <w:pStyle w:val="112"/>
        <w:tabs>
          <w:tab w:val="left" w:pos="709" w:leader="none"/>
        </w:tabs>
        <w:ind w:firstLine="709"/>
        <w:rPr>
          <w:sz w:val="22"/>
          <w:szCs w:val="22"/>
        </w:rPr>
      </w:pPr>
      <w:r>
        <w:rPr>
          <w:sz w:val="22"/>
          <w:szCs w:val="22"/>
        </w:rPr>
        <w:t>«</w:t>
      </w:r>
      <w:r>
        <w:rPr>
          <w:b/>
          <w:sz w:val="22"/>
          <w:szCs w:val="22"/>
        </w:rPr>
        <w:t>b</w:t>
      </w:r>
      <w:r>
        <w:rPr>
          <w:sz w:val="22"/>
          <w:szCs w:val="22"/>
        </w:rPr>
        <w:t>» – общее количество отделений почтовой связи, по которым не были достигнуты значения результатов предоставления бюджетных инвестиций, иных показателей, установленных Договором о предоставлении БИ, и на основании которого была предъявлена (присуждена) к взысканию с Заказчика сумма Штрафных санкций;</w:t>
      </w:r>
    </w:p>
    <w:p>
      <w:pPr>
        <w:pStyle w:val="112"/>
        <w:tabs>
          <w:tab w:val="left" w:pos="709" w:leader="none"/>
        </w:tabs>
        <w:ind w:firstLine="709"/>
        <w:rPr>
          <w:sz w:val="22"/>
          <w:szCs w:val="22"/>
        </w:rPr>
      </w:pPr>
      <w:r>
        <w:rPr>
          <w:sz w:val="22"/>
          <w:szCs w:val="22"/>
        </w:rPr>
        <w:t>«</w:t>
      </w:r>
      <w:r>
        <w:rPr>
          <w:b/>
          <w:sz w:val="22"/>
          <w:szCs w:val="22"/>
        </w:rPr>
        <w:t>c</w:t>
      </w:r>
      <w:r>
        <w:rPr>
          <w:sz w:val="22"/>
          <w:szCs w:val="22"/>
        </w:rPr>
        <w:t>» – общее количество отделений почтовой связи по Договору, которые были учтены при предъявлении (присуждении) Штрафных санкций Заказчику (включены в переменную «b») в связи с действиями и (или) бездействием Поставщика.</w:t>
      </w:r>
    </w:p>
    <w:p>
      <w:pPr>
        <w:pStyle w:val="ListParagraph"/>
        <w:numPr>
          <w:ilvl w:val="3"/>
          <w:numId w:val="33"/>
        </w:numPr>
        <w:tabs>
          <w:tab w:val="clear" w:pos="709"/>
          <w:tab w:val="left" w:pos="1701" w:leader="none"/>
        </w:tabs>
        <w:ind w:firstLine="709" w:left="0"/>
        <w:rPr>
          <w:sz w:val="22"/>
          <w:szCs w:val="22"/>
        </w:rPr>
      </w:pPr>
      <w:r>
        <w:rPr>
          <w:sz w:val="22"/>
          <w:szCs w:val="22"/>
        </w:rPr>
        <w:t xml:space="preserve">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Поставщика или с его юридическим статусом. </w:t>
      </w:r>
    </w:p>
    <w:p>
      <w:pPr>
        <w:pStyle w:val="ListParagraph"/>
        <w:ind w:firstLine="709" w:left="0"/>
        <w:rPr>
          <w:sz w:val="22"/>
          <w:szCs w:val="22"/>
        </w:rPr>
      </w:pPr>
      <w:r>
        <w:rPr>
          <w:sz w:val="22"/>
          <w:szCs w:val="22"/>
        </w:rPr>
        <w:t>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Поставщиком в течение 10 (десяти) рабочих дней с даты получения от Заказчика соответствующего требования.</w:t>
      </w:r>
    </w:p>
    <w:p>
      <w:pPr>
        <w:pStyle w:val="ListParagraph"/>
        <w:numPr>
          <w:ilvl w:val="2"/>
          <w:numId w:val="33"/>
        </w:numPr>
        <w:ind w:firstLine="709" w:left="0"/>
        <w:rPr>
          <w:sz w:val="22"/>
          <w:szCs w:val="22"/>
        </w:rPr>
      </w:pPr>
      <w:r>
        <w:rPr>
          <w:sz w:val="22"/>
          <w:szCs w:val="22"/>
        </w:rPr>
        <w:t>Потери, предусмотренные пунктом 14.5.11 Договора, не являются мерой договорной ответственности и возмещаются независимо от признания Договора (его части) незаключенным или недействительным.</w:t>
      </w:r>
    </w:p>
    <w:p>
      <w:pPr>
        <w:pStyle w:val="ListParagraph"/>
        <w:numPr>
          <w:ilvl w:val="1"/>
          <w:numId w:val="33"/>
        </w:numPr>
        <w:tabs>
          <w:tab w:val="clear" w:pos="709"/>
          <w:tab w:val="left" w:pos="1276" w:leader="none"/>
        </w:tabs>
        <w:ind w:firstLine="709" w:left="0"/>
        <w:rPr>
          <w:sz w:val="22"/>
          <w:szCs w:val="22"/>
        </w:rPr>
      </w:pPr>
      <w:r>
        <w:rPr>
          <w:sz w:val="22"/>
          <w:szCs w:val="22"/>
        </w:rPr>
        <w:t>Уступка прав Поставщика допускается только с согласия Заказчика. Если согласие Заказчика не получено, то это следует считать запретом на уступку прав по Договору.</w:t>
      </w:r>
    </w:p>
    <w:p>
      <w:pPr>
        <w:pStyle w:val="ListParagraph"/>
        <w:numPr>
          <w:ilvl w:val="1"/>
          <w:numId w:val="33"/>
        </w:numPr>
        <w:tabs>
          <w:tab w:val="clear" w:pos="709"/>
          <w:tab w:val="left" w:pos="1276" w:leader="none"/>
        </w:tabs>
        <w:ind w:firstLine="709" w:left="0"/>
        <w:rPr>
          <w:sz w:val="22"/>
          <w:szCs w:val="22"/>
        </w:rPr>
      </w:pPr>
      <w:r>
        <w:rPr>
          <w:sz w:val="22"/>
          <w:szCs w:val="22"/>
        </w:rPr>
        <w:t>Настоящий 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настоящего Договора. Все полномочия, необходимые для заключения Договора и/или осуществления в связи с ним действий, получены Сторонами должным образом, в том числе получено согласия/одобрения третьих лиц, которое в силу закона и/или учредительных документов любого из Сторон может быть необходимо для заключения настоящего Договора. Лица, подписывающие настоящий Договор, уполномочены в полном объеме на представление каждой Стороны.</w:t>
      </w:r>
    </w:p>
    <w:p>
      <w:pPr>
        <w:pStyle w:val="ListParagraph"/>
        <w:numPr>
          <w:ilvl w:val="1"/>
          <w:numId w:val="33"/>
        </w:numPr>
        <w:tabs>
          <w:tab w:val="clear" w:pos="709"/>
          <w:tab w:val="left" w:pos="1276" w:leader="none"/>
        </w:tabs>
        <w:ind w:firstLine="709" w:left="0"/>
        <w:rPr>
          <w:sz w:val="22"/>
          <w:szCs w:val="22"/>
        </w:rPr>
      </w:pPr>
      <w:r>
        <w:rPr>
          <w:sz w:val="22"/>
          <w:szCs w:val="22"/>
        </w:rPr>
        <w:t>В случае, если между положениями Договора и Технического задания есть противоречия, то приоритет имеют положения Договора.</w:t>
      </w:r>
    </w:p>
    <w:p>
      <w:pPr>
        <w:pStyle w:val="ListParagraph"/>
        <w:numPr>
          <w:ilvl w:val="0"/>
          <w:numId w:val="7"/>
        </w:numPr>
        <w:spacing w:before="240" w:after="120"/>
        <w:ind w:hanging="357" w:left="357"/>
        <w:contextualSpacing w:val="false"/>
        <w:jc w:val="center"/>
        <w:rPr>
          <w:b/>
          <w:sz w:val="22"/>
          <w:szCs w:val="22"/>
        </w:rPr>
      </w:pPr>
      <w:r>
        <w:rPr>
          <w:b/>
          <w:sz w:val="22"/>
          <w:szCs w:val="22"/>
        </w:rPr>
        <w:t>Перечень приложений</w:t>
      </w:r>
    </w:p>
    <w:p>
      <w:pPr>
        <w:pStyle w:val="ListParagraph"/>
        <w:tabs>
          <w:tab w:val="clear" w:pos="709"/>
          <w:tab w:val="left" w:pos="1276" w:leader="none"/>
        </w:tabs>
        <w:ind w:firstLine="851" w:left="0"/>
        <w:rPr>
          <w:sz w:val="22"/>
          <w:szCs w:val="22"/>
        </w:rPr>
      </w:pPr>
      <w:r>
        <w:rPr>
          <w:bCs/>
          <w:sz w:val="22"/>
          <w:szCs w:val="22"/>
        </w:rPr>
        <w:t>Неотъемлемой</w:t>
      </w:r>
      <w:r>
        <w:rPr>
          <w:sz w:val="22"/>
          <w:szCs w:val="22"/>
        </w:rPr>
        <w:t xml:space="preserve"> частью настоящего Договора являются следующие приложения:</w:t>
      </w:r>
    </w:p>
    <w:p>
      <w:pPr>
        <w:pStyle w:val="112"/>
        <w:widowControl w:val="false"/>
        <w:rPr>
          <w:sz w:val="22"/>
          <w:szCs w:val="22"/>
        </w:rPr>
      </w:pPr>
      <w:r>
        <w:rPr>
          <w:sz w:val="22"/>
          <w:szCs w:val="22"/>
        </w:rPr>
        <w:t xml:space="preserve">Приложение № 1. Спецификация Товара. </w:t>
      </w:r>
    </w:p>
    <w:p>
      <w:pPr>
        <w:pStyle w:val="112"/>
        <w:widowControl w:val="false"/>
        <w:rPr>
          <w:sz w:val="22"/>
          <w:szCs w:val="22"/>
        </w:rPr>
      </w:pPr>
      <w:r>
        <w:rPr>
          <w:sz w:val="22"/>
          <w:szCs w:val="22"/>
        </w:rPr>
        <w:t>Приложение № 1.1. Спецификация Работ.</w:t>
      </w:r>
    </w:p>
    <w:p>
      <w:pPr>
        <w:pStyle w:val="112"/>
        <w:textAlignment w:val="baseline"/>
        <w:rPr>
          <w:sz w:val="22"/>
          <w:szCs w:val="22"/>
        </w:rPr>
      </w:pPr>
      <w:r>
        <w:rPr>
          <w:sz w:val="22"/>
          <w:szCs w:val="22"/>
        </w:rPr>
        <w:t>Приложение № 2. Техническое задание.</w:t>
      </w:r>
    </w:p>
    <w:p>
      <w:pPr>
        <w:pStyle w:val="112"/>
        <w:textAlignment w:val="baseline"/>
        <w:rPr>
          <w:b/>
          <w:bCs/>
          <w:sz w:val="22"/>
          <w:szCs w:val="22"/>
        </w:rPr>
      </w:pPr>
      <w:r>
        <w:rPr>
          <w:sz w:val="22"/>
          <w:szCs w:val="22"/>
        </w:rPr>
        <w:t>Приложение № 3. Форма Заявки Заказчика.</w:t>
      </w:r>
    </w:p>
    <w:p>
      <w:pPr>
        <w:pStyle w:val="112"/>
        <w:textAlignment w:val="baseline"/>
        <w:rPr>
          <w:sz w:val="22"/>
          <w:szCs w:val="22"/>
        </w:rPr>
      </w:pPr>
      <w:r>
        <w:rPr>
          <w:sz w:val="22"/>
          <w:szCs w:val="22"/>
        </w:rPr>
        <w:t>Приложение № 4. Форма Акта сдачи-приемки выполненного монтажа МОПС.</w:t>
      </w:r>
    </w:p>
    <w:p>
      <w:pPr>
        <w:pStyle w:val="112"/>
        <w:textAlignment w:val="baseline"/>
        <w:rPr>
          <w:sz w:val="22"/>
          <w:szCs w:val="22"/>
        </w:rPr>
      </w:pPr>
      <w:r>
        <w:rPr>
          <w:sz w:val="22"/>
          <w:szCs w:val="22"/>
        </w:rPr>
        <w:t>Приложение № 5. Форма Акта о выявленных недостатках.</w:t>
      </w:r>
    </w:p>
    <w:p>
      <w:pPr>
        <w:pStyle w:val="112"/>
        <w:textAlignment w:val="baseline"/>
        <w:rPr>
          <w:sz w:val="22"/>
          <w:szCs w:val="22"/>
        </w:rPr>
      </w:pPr>
      <w:r>
        <w:rPr>
          <w:sz w:val="22"/>
          <w:szCs w:val="22"/>
        </w:rPr>
        <w:t>Приложение № 6. Форма Сводного акта поставки Товара и сдачи-приемки выполненных Работ по Заявке.</w:t>
      </w:r>
    </w:p>
    <w:p>
      <w:pPr>
        <w:pStyle w:val="112"/>
        <w:textAlignment w:val="baseline"/>
        <w:rPr>
          <w:sz w:val="22"/>
          <w:szCs w:val="22"/>
        </w:rPr>
      </w:pPr>
      <w:r>
        <w:rPr>
          <w:sz w:val="22"/>
          <w:szCs w:val="22"/>
        </w:rPr>
        <w:t xml:space="preserve">Приложение № 7. Форма Акта завершения подготовки Основания для монтажа Товара. </w:t>
      </w:r>
    </w:p>
    <w:p>
      <w:pPr>
        <w:pStyle w:val="112"/>
        <w:widowControl w:val="false"/>
        <w:rPr>
          <w:sz w:val="22"/>
          <w:szCs w:val="22"/>
        </w:rPr>
      </w:pPr>
      <w:r>
        <w:rPr>
          <w:sz w:val="22"/>
          <w:szCs w:val="22"/>
        </w:rPr>
        <w:t>Приложение № 8. Комплаенс-оговорка.</w:t>
      </w:r>
    </w:p>
    <w:p>
      <w:pPr>
        <w:pStyle w:val="112"/>
        <w:tabs>
          <w:tab w:val="clear" w:pos="709"/>
          <w:tab w:val="left" w:pos="284" w:leader="none"/>
          <w:tab w:val="left" w:pos="1134" w:leader="none"/>
        </w:tabs>
        <w:rPr>
          <w:sz w:val="22"/>
          <w:szCs w:val="22"/>
        </w:rPr>
      </w:pPr>
      <w:r>
        <w:rPr>
          <w:sz w:val="22"/>
          <w:szCs w:val="22"/>
        </w:rPr>
        <w:t>Приложение № 9. Форма Акта приемо-сдаточных испытаний.</w:t>
      </w:r>
    </w:p>
    <w:p>
      <w:pPr>
        <w:pStyle w:val="112"/>
        <w:widowControl w:val="false"/>
        <w:spacing w:before="0" w:after="60"/>
        <w:contextualSpacing/>
        <w:rPr>
          <w:sz w:val="22"/>
          <w:szCs w:val="22"/>
        </w:rPr>
      </w:pPr>
      <w:r>
        <w:rPr>
          <w:sz w:val="22"/>
          <w:szCs w:val="22"/>
        </w:rPr>
        <w:t>Приложение № 10. Стоимость выполнения работ и оборудования по договору.</w:t>
      </w:r>
    </w:p>
    <w:p>
      <w:pPr>
        <w:pStyle w:val="ListParagraph"/>
        <w:numPr>
          <w:ilvl w:val="0"/>
          <w:numId w:val="7"/>
        </w:numPr>
        <w:spacing w:before="240" w:after="120"/>
        <w:ind w:hanging="357" w:left="357"/>
        <w:contextualSpacing w:val="false"/>
        <w:jc w:val="center"/>
        <w:rPr>
          <w:b/>
          <w:bCs/>
          <w:sz w:val="22"/>
          <w:szCs w:val="22"/>
        </w:rPr>
      </w:pPr>
      <w:bookmarkStart w:id="83" w:name="_Ref529951931"/>
      <w:r>
        <w:rPr>
          <w:b/>
          <w:bCs/>
          <w:sz w:val="22"/>
          <w:szCs w:val="22"/>
        </w:rPr>
        <w:t xml:space="preserve">Адреса и </w:t>
      </w:r>
      <w:r>
        <w:rPr>
          <w:rFonts w:eastAsia="Arial"/>
          <w:b/>
          <w:sz w:val="22"/>
          <w:szCs w:val="22"/>
          <w:lang w:eastAsia="ar-SA"/>
        </w:rPr>
        <w:t>банковские</w:t>
      </w:r>
      <w:r>
        <w:rPr>
          <w:b/>
          <w:bCs/>
          <w:sz w:val="22"/>
          <w:szCs w:val="22"/>
        </w:rPr>
        <w:t xml:space="preserve"> реквизиты Сторон</w:t>
      </w:r>
      <w:bookmarkEnd w:id="83"/>
    </w:p>
    <w:tbl>
      <w:tblPr>
        <w:tblW w:w="991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958"/>
        <w:gridCol w:w="4959"/>
      </w:tblGrid>
      <w:tr>
        <w:trPr/>
        <w:tc>
          <w:tcPr>
            <w:tcW w:w="4958" w:type="dxa"/>
            <w:tcBorders/>
          </w:tcPr>
          <w:p>
            <w:pPr>
              <w:pStyle w:val="Heading2"/>
              <w:shd w:val="clear" w:color="auto" w:fill="FFFFFF"/>
              <w:spacing w:lineRule="auto" w:line="240" w:before="0" w:after="0"/>
              <w:ind w:hanging="0"/>
              <w:contextualSpacing/>
              <w:rPr>
                <w:rFonts w:ascii="Times New Roman" w:hAnsi="Times New Roman" w:cs="Times New Roman"/>
                <w:bCs w:val="false"/>
                <w:i w:val="false"/>
                <w:i w:val="false"/>
                <w:iCs w:val="false"/>
                <w:caps/>
                <w:sz w:val="20"/>
                <w:szCs w:val="20"/>
              </w:rPr>
            </w:pPr>
            <w:r>
              <w:rPr>
                <w:rFonts w:cs="Times New Roman" w:ascii="Times New Roman" w:hAnsi="Times New Roman"/>
                <w:bCs w:val="false"/>
                <w:i w:val="false"/>
                <w:iCs w:val="false"/>
                <w:caps/>
                <w:sz w:val="20"/>
                <w:szCs w:val="20"/>
              </w:rPr>
              <w:t>ПОСТАВЩИК:</w:t>
            </w:r>
          </w:p>
        </w:tc>
        <w:tc>
          <w:tcPr>
            <w:tcW w:w="4959" w:type="dxa"/>
            <w:tcBorders/>
          </w:tcPr>
          <w:p>
            <w:pPr>
              <w:pStyle w:val="112"/>
              <w:spacing w:before="0" w:after="60"/>
              <w:contextualSpacing/>
              <w:rPr>
                <w:b/>
                <w:caps/>
                <w:sz w:val="20"/>
              </w:rPr>
            </w:pPr>
            <w:r>
              <w:rPr>
                <w:b/>
                <w:caps/>
                <w:sz w:val="20"/>
              </w:rPr>
              <w:t>ЗАказчик: АО «Почта России»</w:t>
            </w:r>
          </w:p>
        </w:tc>
      </w:tr>
      <w:tr>
        <w:trPr/>
        <w:tc>
          <w:tcPr>
            <w:tcW w:w="4958" w:type="dxa"/>
            <w:tcBorders/>
          </w:tcPr>
          <w:p>
            <w:pPr>
              <w:pStyle w:val="112"/>
              <w:spacing w:before="0" w:after="60"/>
              <w:ind w:firstLine="33"/>
              <w:contextualSpacing/>
              <w:rPr>
                <w:sz w:val="20"/>
              </w:rPr>
            </w:pPr>
            <w:r>
              <w:rPr>
                <w:sz w:val="20"/>
              </w:rPr>
              <w:t>Юридический и почтовый адрес:</w:t>
            </w:r>
          </w:p>
          <w:p>
            <w:pPr>
              <w:pStyle w:val="112"/>
              <w:spacing w:before="0" w:after="60"/>
              <w:ind w:firstLine="33"/>
              <w:contextualSpacing/>
              <w:rPr>
                <w:sz w:val="20"/>
              </w:rPr>
            </w:pPr>
            <w:r>
              <w:rPr>
                <w:sz w:val="20"/>
              </w:rPr>
              <w:t>ОГРН</w:t>
            </w:r>
          </w:p>
          <w:p>
            <w:pPr>
              <w:pStyle w:val="112"/>
              <w:spacing w:before="0" w:after="60"/>
              <w:ind w:firstLine="33"/>
              <w:contextualSpacing/>
              <w:rPr>
                <w:sz w:val="20"/>
              </w:rPr>
            </w:pPr>
            <w:r>
              <w:rPr>
                <w:sz w:val="20"/>
              </w:rPr>
              <w:t>ИНН</w:t>
            </w:r>
          </w:p>
          <w:p>
            <w:pPr>
              <w:pStyle w:val="112"/>
              <w:spacing w:before="0" w:after="60"/>
              <w:ind w:firstLine="33"/>
              <w:contextualSpacing/>
              <w:rPr>
                <w:sz w:val="20"/>
              </w:rPr>
            </w:pPr>
            <w:r>
              <w:rPr>
                <w:sz w:val="20"/>
              </w:rPr>
              <w:t>КПП</w:t>
            </w:r>
          </w:p>
          <w:p>
            <w:pPr>
              <w:pStyle w:val="112"/>
              <w:spacing w:before="0" w:after="60"/>
              <w:ind w:firstLine="33"/>
              <w:contextualSpacing/>
              <w:rPr>
                <w:sz w:val="20"/>
              </w:rPr>
            </w:pPr>
            <w:r>
              <w:rPr>
                <w:sz w:val="20"/>
              </w:rPr>
              <w:t>ОКОПФ</w:t>
            </w:r>
          </w:p>
          <w:p>
            <w:pPr>
              <w:pStyle w:val="112"/>
              <w:spacing w:before="0" w:after="60"/>
              <w:ind w:firstLine="33"/>
              <w:contextualSpacing/>
              <w:rPr>
                <w:sz w:val="20"/>
              </w:rPr>
            </w:pPr>
            <w:r>
              <w:rPr>
                <w:sz w:val="20"/>
              </w:rPr>
              <w:t>ОКПО</w:t>
            </w:r>
          </w:p>
        </w:tc>
        <w:tc>
          <w:tcPr>
            <w:tcW w:w="4959" w:type="dxa"/>
            <w:tcBorders/>
          </w:tcPr>
          <w:p>
            <w:pPr>
              <w:pStyle w:val="112"/>
              <w:spacing w:before="0" w:after="60"/>
              <w:contextualSpacing/>
              <w:rPr>
                <w:sz w:val="20"/>
              </w:rPr>
            </w:pPr>
            <w:r>
              <w:rPr>
                <w:sz w:val="20"/>
              </w:rPr>
              <w:t>Юридический адрес: 125252, г. Москва, вн. тер. г. муниципальный округ Хорошевский, ул. 3-я Песчаная, д. 2А</w:t>
            </w:r>
          </w:p>
          <w:p>
            <w:pPr>
              <w:pStyle w:val="112"/>
              <w:snapToGrid w:val="false"/>
              <w:spacing w:before="0" w:after="60"/>
              <w:contextualSpacing/>
              <w:rPr>
                <w:sz w:val="20"/>
              </w:rPr>
            </w:pPr>
            <w:r>
              <w:rPr>
                <w:sz w:val="20"/>
              </w:rPr>
              <w:t>Плательщик УФПС г. Санкт-Петербурга и Ленинградской области</w:t>
            </w:r>
          </w:p>
          <w:p>
            <w:pPr>
              <w:pStyle w:val="112"/>
              <w:snapToGrid w:val="false"/>
              <w:spacing w:before="0" w:after="60"/>
              <w:contextualSpacing/>
              <w:rPr>
                <w:sz w:val="20"/>
              </w:rPr>
            </w:pPr>
            <w:r>
              <w:rPr>
                <w:sz w:val="20"/>
              </w:rPr>
              <w:t>Местонахождение: 190121, г. Санкт-Петербург, ул. Большая Морская, д. 61, лит. Б</w:t>
            </w:r>
          </w:p>
          <w:p>
            <w:pPr>
              <w:pStyle w:val="112"/>
              <w:spacing w:before="0" w:after="60"/>
              <w:contextualSpacing/>
              <w:rPr>
                <w:sz w:val="20"/>
              </w:rPr>
            </w:pPr>
            <w:r>
              <w:rPr>
                <w:sz w:val="20"/>
              </w:rPr>
              <w:t>ОГРН 1197746000000</w:t>
            </w:r>
          </w:p>
        </w:tc>
      </w:tr>
      <w:tr>
        <w:trPr/>
        <w:tc>
          <w:tcPr>
            <w:tcW w:w="4958" w:type="dxa"/>
            <w:tcBorders/>
          </w:tcPr>
          <w:p>
            <w:pPr>
              <w:pStyle w:val="112"/>
              <w:spacing w:before="0" w:after="60"/>
              <w:ind w:firstLine="33"/>
              <w:contextualSpacing/>
              <w:rPr>
                <w:sz w:val="20"/>
              </w:rPr>
            </w:pPr>
            <w:r>
              <w:rPr>
                <w:sz w:val="20"/>
              </w:rPr>
              <w:t>ОКТМО</w:t>
            </w:r>
          </w:p>
        </w:tc>
        <w:tc>
          <w:tcPr>
            <w:tcW w:w="4959" w:type="dxa"/>
            <w:tcBorders/>
          </w:tcPr>
          <w:p>
            <w:pPr>
              <w:pStyle w:val="112"/>
              <w:spacing w:before="0" w:after="60"/>
              <w:contextualSpacing/>
              <w:rPr>
                <w:sz w:val="20"/>
              </w:rPr>
            </w:pPr>
            <w:r>
              <w:rPr>
                <w:sz w:val="20"/>
              </w:rPr>
              <w:t>ИНН 7724490000</w:t>
            </w:r>
            <w:r>
              <w:rPr/>
              <w:t xml:space="preserve"> </w:t>
            </w:r>
            <w:r>
              <w:rPr>
                <w:sz w:val="20"/>
              </w:rPr>
              <w:t>КПП 783843001</w:t>
            </w:r>
          </w:p>
        </w:tc>
      </w:tr>
      <w:tr>
        <w:trPr/>
        <w:tc>
          <w:tcPr>
            <w:tcW w:w="4958" w:type="dxa"/>
            <w:tcBorders/>
          </w:tcPr>
          <w:p>
            <w:pPr>
              <w:pStyle w:val="112"/>
              <w:spacing w:before="0" w:after="60"/>
              <w:ind w:firstLine="33"/>
              <w:contextualSpacing/>
              <w:rPr>
                <w:sz w:val="20"/>
              </w:rPr>
            </w:pPr>
            <w:r>
              <w:rPr>
                <w:sz w:val="20"/>
              </w:rPr>
              <w:t>Банковские реквизиты:</w:t>
            </w:r>
          </w:p>
          <w:p>
            <w:pPr>
              <w:pStyle w:val="112"/>
              <w:spacing w:before="0" w:after="60"/>
              <w:ind w:firstLine="33"/>
              <w:contextualSpacing/>
              <w:rPr>
                <w:sz w:val="20"/>
              </w:rPr>
            </w:pPr>
            <w:r>
              <w:rPr>
                <w:sz w:val="20"/>
              </w:rPr>
            </w:r>
          </w:p>
        </w:tc>
        <w:tc>
          <w:tcPr>
            <w:tcW w:w="4959" w:type="dxa"/>
            <w:tcBorders/>
          </w:tcPr>
          <w:p>
            <w:pPr>
              <w:pStyle w:val="112"/>
              <w:spacing w:before="0" w:after="60"/>
              <w:contextualSpacing/>
              <w:rPr>
                <w:sz w:val="20"/>
              </w:rPr>
            </w:pPr>
            <w:r>
              <w:rPr>
                <w:sz w:val="20"/>
              </w:rPr>
              <w:t>ОКПО 41600226 ОКАТО 40262000000</w:t>
            </w:r>
          </w:p>
          <w:p>
            <w:pPr>
              <w:pStyle w:val="112"/>
              <w:spacing w:before="0" w:after="60"/>
              <w:contextualSpacing/>
              <w:rPr>
                <w:sz w:val="20"/>
              </w:rPr>
            </w:pPr>
            <w:r>
              <w:rPr>
                <w:sz w:val="20"/>
              </w:rPr>
              <w:t>ОКТМО 40303000000 ОКОПФ 30002</w:t>
            </w:r>
          </w:p>
        </w:tc>
      </w:tr>
      <w:tr>
        <w:trPr/>
        <w:tc>
          <w:tcPr>
            <w:tcW w:w="4958" w:type="dxa"/>
            <w:tcBorders/>
          </w:tcPr>
          <w:p>
            <w:pPr>
              <w:pStyle w:val="112"/>
              <w:spacing w:before="0" w:after="60"/>
              <w:ind w:firstLine="33"/>
              <w:contextualSpacing/>
              <w:rPr>
                <w:sz w:val="20"/>
              </w:rPr>
            </w:pPr>
            <w:r>
              <w:rPr>
                <w:sz w:val="20"/>
              </w:rPr>
              <w:t>р/с</w:t>
            </w:r>
          </w:p>
        </w:tc>
        <w:tc>
          <w:tcPr>
            <w:tcW w:w="4959" w:type="dxa"/>
            <w:tcBorders/>
          </w:tcPr>
          <w:p>
            <w:pPr>
              <w:pStyle w:val="112"/>
              <w:spacing w:before="0" w:after="60"/>
              <w:contextualSpacing/>
              <w:rPr>
                <w:sz w:val="20"/>
              </w:rPr>
            </w:pPr>
            <w:r>
              <w:rPr>
                <w:sz w:val="20"/>
              </w:rPr>
              <w:t>р/с 405 02 810 137 000 000 086</w:t>
            </w:r>
          </w:p>
        </w:tc>
      </w:tr>
      <w:tr>
        <w:trPr/>
        <w:tc>
          <w:tcPr>
            <w:tcW w:w="4958" w:type="dxa"/>
            <w:tcBorders/>
          </w:tcPr>
          <w:p>
            <w:pPr>
              <w:pStyle w:val="112"/>
              <w:spacing w:before="0" w:after="60"/>
              <w:ind w:firstLine="33"/>
              <w:contextualSpacing/>
              <w:rPr>
                <w:sz w:val="20"/>
              </w:rPr>
            </w:pPr>
            <w:r>
              <w:rPr>
                <w:sz w:val="20"/>
              </w:rPr>
              <w:t>к/с</w:t>
            </w:r>
          </w:p>
        </w:tc>
        <w:tc>
          <w:tcPr>
            <w:tcW w:w="4959" w:type="dxa"/>
            <w:tcBorders/>
          </w:tcPr>
          <w:p>
            <w:pPr>
              <w:pStyle w:val="112"/>
              <w:spacing w:before="0" w:after="60"/>
              <w:contextualSpacing/>
              <w:rPr>
                <w:sz w:val="20"/>
              </w:rPr>
            </w:pPr>
            <w:r>
              <w:rPr>
                <w:sz w:val="20"/>
              </w:rPr>
              <w:t>к/с 30101810200000000704</w:t>
            </w:r>
          </w:p>
        </w:tc>
      </w:tr>
      <w:tr>
        <w:trPr>
          <w:trHeight w:val="3064" w:hRule="atLeast"/>
        </w:trPr>
        <w:tc>
          <w:tcPr>
            <w:tcW w:w="4958" w:type="dxa"/>
            <w:tcBorders/>
          </w:tcPr>
          <w:p>
            <w:pPr>
              <w:pStyle w:val="112"/>
              <w:spacing w:before="0" w:after="60"/>
              <w:ind w:firstLine="33"/>
              <w:contextualSpacing/>
              <w:rPr>
                <w:sz w:val="20"/>
              </w:rPr>
            </w:pPr>
            <w:r>
              <w:rPr>
                <w:sz w:val="20"/>
              </w:rPr>
              <w:t>БИК</w:t>
            </w:r>
          </w:p>
          <w:p>
            <w:pPr>
              <w:pStyle w:val="112"/>
              <w:spacing w:before="0" w:after="60"/>
              <w:ind w:firstLine="33"/>
              <w:contextualSpacing/>
              <w:rPr>
                <w:sz w:val="20"/>
              </w:rPr>
            </w:pPr>
            <w:r>
              <w:rPr>
                <w:sz w:val="20"/>
              </w:rPr>
            </w:r>
          </w:p>
          <w:p>
            <w:pPr>
              <w:pStyle w:val="112"/>
              <w:spacing w:before="0" w:after="60"/>
              <w:ind w:firstLine="33"/>
              <w:contextualSpacing/>
              <w:rPr>
                <w:sz w:val="20"/>
              </w:rPr>
            </w:pPr>
            <w:r>
              <w:rPr>
                <w:sz w:val="20"/>
              </w:rPr>
              <w:t>Телефон:</w:t>
            </w:r>
          </w:p>
          <w:p>
            <w:pPr>
              <w:pStyle w:val="112"/>
              <w:spacing w:before="0" w:after="60"/>
              <w:contextualSpacing/>
              <w:rPr>
                <w:sz w:val="20"/>
              </w:rPr>
            </w:pPr>
            <w:r>
              <w:rPr>
                <w:sz w:val="20"/>
              </w:rPr>
              <w:t>Авторизованный адрес электронной почты:</w:t>
            </w:r>
          </w:p>
          <w:p>
            <w:pPr>
              <w:pStyle w:val="112"/>
              <w:spacing w:before="0" w:after="60"/>
              <w:ind w:firstLine="33"/>
              <w:contextualSpacing/>
              <w:rPr>
                <w:sz w:val="20"/>
              </w:rPr>
            </w:pPr>
            <w:r>
              <w:rPr>
                <w:sz w:val="20"/>
              </w:rPr>
            </w:r>
          </w:p>
          <w:p>
            <w:pPr>
              <w:pStyle w:val="112"/>
              <w:spacing w:before="0" w:after="60"/>
              <w:ind w:firstLine="709"/>
              <w:contextualSpacing/>
              <w:jc w:val="center"/>
              <w:rPr>
                <w:sz w:val="20"/>
              </w:rPr>
            </w:pPr>
            <w:r>
              <w:rPr>
                <w:sz w:val="20"/>
              </w:rPr>
            </w:r>
          </w:p>
          <w:p>
            <w:pPr>
              <w:pStyle w:val="112"/>
              <w:spacing w:before="0" w:after="60"/>
              <w:ind w:firstLine="709"/>
              <w:contextualSpacing/>
              <w:jc w:val="center"/>
              <w:rPr>
                <w:sz w:val="20"/>
              </w:rPr>
            </w:pPr>
            <w:r>
              <w:rPr>
                <w:sz w:val="20"/>
              </w:rPr>
            </w:r>
          </w:p>
          <w:p>
            <w:pPr>
              <w:pStyle w:val="112"/>
              <w:spacing w:before="0" w:after="60"/>
              <w:ind w:firstLine="33"/>
              <w:contextualSpacing/>
              <w:jc w:val="center"/>
              <w:rPr>
                <w:sz w:val="20"/>
              </w:rPr>
            </w:pPr>
            <w:r>
              <w:rPr>
                <w:sz w:val="20"/>
              </w:rPr>
            </w:r>
          </w:p>
          <w:p>
            <w:pPr>
              <w:pStyle w:val="112"/>
              <w:spacing w:before="0" w:after="60"/>
              <w:contextualSpacing/>
              <w:rPr>
                <w:sz w:val="20"/>
              </w:rPr>
            </w:pPr>
            <w:r>
              <w:rPr>
                <w:sz w:val="20"/>
              </w:rPr>
            </w:r>
          </w:p>
          <w:p>
            <w:pPr>
              <w:pStyle w:val="112"/>
              <w:spacing w:before="0" w:after="60"/>
              <w:contextualSpacing/>
              <w:rPr>
                <w:sz w:val="20"/>
              </w:rPr>
            </w:pPr>
            <w:r>
              <w:rPr>
                <w:sz w:val="20"/>
              </w:rPr>
            </w:r>
          </w:p>
          <w:p>
            <w:pPr>
              <w:pStyle w:val="112"/>
              <w:spacing w:before="0" w:after="60"/>
              <w:contextualSpacing/>
              <w:rPr>
                <w:sz w:val="20"/>
              </w:rPr>
            </w:pPr>
            <w:r>
              <w:rPr>
                <w:sz w:val="20"/>
              </w:rPr>
            </w:r>
          </w:p>
          <w:p>
            <w:pPr>
              <w:pStyle w:val="112"/>
              <w:spacing w:before="0" w:after="60"/>
              <w:contextualSpacing/>
              <w:rPr>
                <w:sz w:val="20"/>
              </w:rPr>
            </w:pPr>
            <w:r>
              <w:rPr>
                <w:sz w:val="20"/>
              </w:rPr>
            </w:r>
          </w:p>
          <w:p>
            <w:pPr>
              <w:pStyle w:val="112"/>
              <w:spacing w:before="0" w:after="60"/>
              <w:contextualSpacing/>
              <w:rPr>
                <w:sz w:val="20"/>
              </w:rPr>
            </w:pPr>
            <w:r>
              <w:rPr>
                <w:sz w:val="20"/>
              </w:rPr>
              <w:t>Директор</w:t>
            </w:r>
          </w:p>
          <w:p>
            <w:pPr>
              <w:pStyle w:val="112"/>
              <w:spacing w:before="0" w:after="60"/>
              <w:contextualSpacing/>
              <w:rPr>
                <w:sz w:val="20"/>
              </w:rPr>
            </w:pPr>
            <w:r>
              <w:rPr>
                <w:sz w:val="20"/>
              </w:rPr>
            </w:r>
          </w:p>
          <w:p>
            <w:pPr>
              <w:pStyle w:val="112"/>
              <w:spacing w:before="0" w:after="60"/>
              <w:contextualSpacing/>
              <w:rPr>
                <w:sz w:val="20"/>
              </w:rPr>
            </w:pPr>
            <w:r>
              <w:rPr>
                <w:sz w:val="20"/>
              </w:rPr>
            </w:r>
          </w:p>
          <w:p>
            <w:pPr>
              <w:pStyle w:val="112"/>
              <w:spacing w:before="0" w:after="60"/>
              <w:contextualSpacing/>
              <w:rPr>
                <w:sz w:val="20"/>
              </w:rPr>
            </w:pPr>
            <w:r>
              <w:rPr>
                <w:sz w:val="20"/>
              </w:rPr>
              <w:t>_____________________/______________ /</w:t>
            </w:r>
          </w:p>
          <w:p>
            <w:pPr>
              <w:pStyle w:val="112"/>
              <w:spacing w:before="0" w:after="60"/>
              <w:contextualSpacing/>
              <w:rPr>
                <w:sz w:val="20"/>
              </w:rPr>
            </w:pPr>
            <w:r>
              <w:rPr>
                <w:sz w:val="20"/>
              </w:rPr>
              <w:t>Подписано с применением ЭЦП</w:t>
            </w:r>
          </w:p>
        </w:tc>
        <w:tc>
          <w:tcPr>
            <w:tcW w:w="4959" w:type="dxa"/>
            <w:tcBorders/>
          </w:tcPr>
          <w:p>
            <w:pPr>
              <w:pStyle w:val="112"/>
              <w:spacing w:before="0" w:after="60"/>
              <w:contextualSpacing/>
              <w:rPr>
                <w:sz w:val="20"/>
              </w:rPr>
            </w:pPr>
            <w:r>
              <w:rPr>
                <w:sz w:val="20"/>
              </w:rPr>
              <w:t>Ф. ОПЕРУ Банка ВТБ (ПАО) в Санкт-Петербурге г. Санкт-Петербург</w:t>
            </w:r>
          </w:p>
          <w:p>
            <w:pPr>
              <w:pStyle w:val="112"/>
              <w:spacing w:before="0" w:after="60"/>
              <w:contextualSpacing/>
              <w:rPr>
                <w:sz w:val="20"/>
              </w:rPr>
            </w:pPr>
            <w:r>
              <w:rPr>
                <w:sz w:val="20"/>
              </w:rPr>
              <w:t>БИК 044030704</w:t>
            </w:r>
          </w:p>
          <w:p>
            <w:pPr>
              <w:pStyle w:val="112"/>
              <w:spacing w:before="0" w:after="60"/>
              <w:contextualSpacing/>
              <w:rPr>
                <w:sz w:val="20"/>
              </w:rPr>
            </w:pPr>
            <w:r>
              <w:rPr>
                <w:sz w:val="20"/>
              </w:rPr>
              <w:t>л/с 711Ю4526001</w:t>
            </w:r>
          </w:p>
          <w:p>
            <w:pPr>
              <w:pStyle w:val="112"/>
              <w:spacing w:before="0" w:after="60"/>
              <w:contextualSpacing/>
              <w:rPr>
                <w:sz w:val="20"/>
              </w:rPr>
            </w:pPr>
            <w:r>
              <w:rPr>
                <w:sz w:val="20"/>
              </w:rPr>
            </w:r>
          </w:p>
          <w:p>
            <w:pPr>
              <w:pStyle w:val="112"/>
              <w:spacing w:before="0" w:after="60"/>
              <w:contextualSpacing/>
              <w:rPr>
                <w:sz w:val="20"/>
              </w:rPr>
            </w:pPr>
            <w:r>
              <w:rPr>
                <w:sz w:val="20"/>
              </w:rPr>
              <w:t xml:space="preserve">Эл. Адрес: </w:t>
            </w:r>
            <w:hyperlink r:id="rId2">
              <w:r>
                <w:rPr>
                  <w:rStyle w:val="Style"/>
                  <w:sz w:val="20"/>
                </w:rPr>
                <w:t>Yurichev.V@russianpost.ru</w:t>
              </w:r>
            </w:hyperlink>
          </w:p>
          <w:p>
            <w:pPr>
              <w:pStyle w:val="112"/>
              <w:spacing w:before="0" w:after="60"/>
              <w:contextualSpacing/>
              <w:rPr>
                <w:sz w:val="20"/>
              </w:rPr>
            </w:pPr>
            <w:r>
              <w:rPr>
                <w:sz w:val="20"/>
              </w:rPr>
              <w:t>Olga.Kravets@russianpost.ru</w:t>
            </w:r>
          </w:p>
          <w:p>
            <w:pPr>
              <w:pStyle w:val="112"/>
              <w:spacing w:before="0" w:after="60"/>
              <w:contextualSpacing/>
              <w:rPr/>
            </w:pPr>
            <w:hyperlink r:id="rId3">
              <w:r>
                <w:rPr>
                  <w:rStyle w:val="Style"/>
                  <w:sz w:val="20"/>
                </w:rPr>
                <w:t>A.Skubiy@russianpost.ru</w:t>
              </w:r>
            </w:hyperlink>
          </w:p>
          <w:p>
            <w:pPr>
              <w:pStyle w:val="112"/>
              <w:spacing w:before="0" w:after="60"/>
              <w:contextualSpacing/>
              <w:rPr>
                <w:sz w:val="20"/>
              </w:rPr>
            </w:pPr>
            <w:r>
              <w:rPr>
                <w:sz w:val="20"/>
              </w:rPr>
              <w:t>Тел: +7 (8172) 563-402 доб 2246</w:t>
            </w:r>
          </w:p>
          <w:p>
            <w:pPr>
              <w:pStyle w:val="112"/>
              <w:spacing w:before="0" w:after="60"/>
              <w:contextualSpacing/>
              <w:rPr>
                <w:sz w:val="20"/>
              </w:rPr>
            </w:pPr>
            <w:r>
              <w:rPr>
                <w:sz w:val="20"/>
              </w:rPr>
            </w:r>
          </w:p>
          <w:p>
            <w:pPr>
              <w:pStyle w:val="112"/>
              <w:spacing w:before="0" w:after="60"/>
              <w:contextualSpacing/>
              <w:rPr>
                <w:sz w:val="20"/>
              </w:rPr>
            </w:pPr>
            <w:r>
              <w:rPr>
                <w:sz w:val="20"/>
              </w:rPr>
            </w:r>
          </w:p>
          <w:p>
            <w:pPr>
              <w:pStyle w:val="112"/>
              <w:spacing w:before="0" w:after="60"/>
              <w:contextualSpacing/>
              <w:rPr>
                <w:sz w:val="20"/>
              </w:rPr>
            </w:pPr>
            <w:r>
              <w:rPr>
                <w:sz w:val="20"/>
              </w:rPr>
              <w:t>Директор УФПС</w:t>
            </w:r>
          </w:p>
          <w:p>
            <w:pPr>
              <w:pStyle w:val="112"/>
              <w:spacing w:before="0" w:after="60"/>
              <w:contextualSpacing/>
              <w:rPr>
                <w:sz w:val="20"/>
              </w:rPr>
            </w:pPr>
            <w:r>
              <w:rPr>
                <w:sz w:val="20"/>
              </w:rPr>
              <w:t>г. Санкт-Петербурга и Ленинградской области</w:t>
            </w:r>
          </w:p>
          <w:p>
            <w:pPr>
              <w:pStyle w:val="112"/>
              <w:spacing w:before="0" w:after="60"/>
              <w:contextualSpacing/>
              <w:rPr>
                <w:sz w:val="20"/>
              </w:rPr>
            </w:pPr>
            <w:r>
              <w:rPr>
                <w:sz w:val="20"/>
              </w:rPr>
            </w:r>
          </w:p>
          <w:p>
            <w:pPr>
              <w:pStyle w:val="112"/>
              <w:spacing w:before="0" w:after="60"/>
              <w:contextualSpacing/>
              <w:rPr>
                <w:sz w:val="20"/>
              </w:rPr>
            </w:pPr>
            <w:r>
              <w:rPr>
                <w:sz w:val="20"/>
              </w:rPr>
              <w:t>_______________________/</w:t>
            </w:r>
            <w:r>
              <w:rPr/>
              <w:t xml:space="preserve"> </w:t>
            </w:r>
            <w:r>
              <w:rPr>
                <w:sz w:val="20"/>
              </w:rPr>
              <w:t>А.Л. Вакуленко /</w:t>
            </w:r>
          </w:p>
          <w:p>
            <w:pPr>
              <w:pStyle w:val="112"/>
              <w:spacing w:before="0" w:after="60"/>
              <w:contextualSpacing/>
              <w:rPr>
                <w:sz w:val="20"/>
              </w:rPr>
            </w:pPr>
            <w:r>
              <w:rPr>
                <w:sz w:val="20"/>
              </w:rPr>
              <w:t>Подписано с применением ЭЦП</w:t>
            </w:r>
          </w:p>
        </w:tc>
      </w:tr>
    </w:tbl>
    <w:p>
      <w:pPr>
        <w:sectPr>
          <w:headerReference w:type="even" r:id="rId4"/>
          <w:headerReference w:type="default" r:id="rId5"/>
          <w:headerReference w:type="first" r:id="rId6"/>
          <w:footerReference w:type="even" r:id="rId7"/>
          <w:footerReference w:type="default" r:id="rId8"/>
          <w:footerReference w:type="first" r:id="rId9"/>
          <w:footnotePr>
            <w:numFmt w:val="decimal"/>
          </w:footnotePr>
          <w:type w:val="nextPage"/>
          <w:pgSz w:w="11906" w:h="16838"/>
          <w:pgMar w:left="1701" w:right="851" w:gutter="0" w:header="709" w:top="1134" w:footer="709" w:bottom="1134"/>
          <w:pgNumType w:start="1" w:fmt="decimal"/>
          <w:formProt w:val="false"/>
          <w:titlePg/>
          <w:textDirection w:val="lrTb"/>
          <w:docGrid w:type="default" w:linePitch="326" w:charSpace="4096"/>
        </w:sectPr>
      </w:pPr>
    </w:p>
    <w:p>
      <w:pPr>
        <w:pStyle w:val="112"/>
        <w:jc w:val="right"/>
        <w:rPr>
          <w:rFonts w:eastAsia="Calibri"/>
          <w:sz w:val="22"/>
          <w:szCs w:val="22"/>
        </w:rPr>
      </w:pPr>
      <w:r>
        <w:rPr>
          <w:rFonts w:eastAsia="Calibri"/>
          <w:sz w:val="22"/>
          <w:szCs w:val="22"/>
        </w:rPr>
        <w:t>Приложение № 1</w:t>
      </w:r>
    </w:p>
    <w:p>
      <w:pPr>
        <w:pStyle w:val="112"/>
        <w:jc w:val="right"/>
        <w:rPr>
          <w:rFonts w:eastAsia="Calibri"/>
          <w:sz w:val="22"/>
          <w:szCs w:val="22"/>
        </w:rPr>
      </w:pPr>
      <w:r>
        <w:rPr>
          <w:rFonts w:eastAsia="Calibri"/>
          <w:sz w:val="22"/>
          <w:szCs w:val="22"/>
        </w:rPr>
        <w:t>к Договору</w:t>
      </w:r>
    </w:p>
    <w:p>
      <w:pPr>
        <w:pStyle w:val="112"/>
        <w:jc w:val="right"/>
        <w:rPr>
          <w:rFonts w:eastAsia="Calibri"/>
          <w:sz w:val="22"/>
          <w:szCs w:val="22"/>
        </w:rPr>
      </w:pPr>
      <w:r>
        <w:rPr>
          <w:rFonts w:eastAsia="Calibri"/>
          <w:sz w:val="22"/>
          <w:szCs w:val="22"/>
        </w:rPr>
        <w:t>№</w:t>
      </w:r>
      <w:r>
        <w:rPr>
          <w:rFonts w:eastAsia="Calibri"/>
          <w:sz w:val="22"/>
          <w:szCs w:val="22"/>
        </w:rPr>
        <w:t>___________________</w:t>
      </w:r>
    </w:p>
    <w:p>
      <w:pPr>
        <w:pStyle w:val="112"/>
        <w:jc w:val="right"/>
        <w:rPr>
          <w:rFonts w:eastAsia="Calibri"/>
          <w:sz w:val="22"/>
          <w:szCs w:val="22"/>
        </w:rPr>
      </w:pPr>
      <w:r>
        <w:rPr>
          <w:rFonts w:eastAsia="Calibri"/>
          <w:sz w:val="22"/>
          <w:szCs w:val="22"/>
        </w:rPr>
        <w:t>(ИГК - 0000000007126PE00002)</w:t>
      </w:r>
    </w:p>
    <w:p>
      <w:pPr>
        <w:pStyle w:val="112"/>
        <w:jc w:val="center"/>
        <w:rPr>
          <w:sz w:val="22"/>
          <w:szCs w:val="22"/>
        </w:rPr>
      </w:pPr>
      <w:r>
        <w:rPr>
          <w:b/>
          <w:bCs/>
          <w:sz w:val="22"/>
          <w:szCs w:val="22"/>
        </w:rPr>
        <w:t>СПЕЦИФИКАЦИЯ ТОВАРА</w:t>
      </w:r>
    </w:p>
    <w:p>
      <w:pPr>
        <w:pStyle w:val="112"/>
        <w:jc w:val="center"/>
        <w:rPr>
          <w:sz w:val="22"/>
          <w:szCs w:val="22"/>
        </w:rPr>
      </w:pPr>
      <w:r>
        <w:rPr>
          <w:sz w:val="22"/>
          <w:szCs w:val="22"/>
        </w:rPr>
      </w:r>
    </w:p>
    <w:tbl>
      <w:tblPr>
        <w:tblW w:w="14553"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750"/>
        <w:gridCol w:w="1821"/>
        <w:gridCol w:w="1087"/>
        <w:gridCol w:w="844"/>
        <w:gridCol w:w="1173"/>
        <w:gridCol w:w="1071"/>
        <w:gridCol w:w="1493"/>
        <w:gridCol w:w="1179"/>
        <w:gridCol w:w="902"/>
        <w:gridCol w:w="1096"/>
        <w:gridCol w:w="562"/>
        <w:gridCol w:w="888"/>
        <w:gridCol w:w="905"/>
        <w:gridCol w:w="781"/>
      </w:tblGrid>
      <w:tr>
        <w:trPr>
          <w:trHeight w:val="1628" w:hRule="atLeast"/>
        </w:trPr>
        <w:tc>
          <w:tcPr>
            <w:tcW w:w="750" w:type="dxa"/>
            <w:tcBorders>
              <w:top w:val="single" w:sz="8" w:space="0" w:color="000000"/>
              <w:left w:val="single" w:sz="8" w:space="0" w:color="000000"/>
              <w:bottom w:val="single" w:sz="4" w:space="0" w:color="000000"/>
              <w:right w:val="single" w:sz="8" w:space="0" w:color="000000"/>
            </w:tcBorders>
          </w:tcPr>
          <w:p>
            <w:pPr>
              <w:pStyle w:val="112"/>
              <w:jc w:val="center"/>
              <w:rPr>
                <w:sz w:val="22"/>
                <w:szCs w:val="22"/>
              </w:rPr>
            </w:pPr>
            <w:r>
              <w:rPr>
                <w:sz w:val="22"/>
                <w:szCs w:val="22"/>
              </w:rPr>
              <w:t>Номер п/п</w:t>
            </w:r>
          </w:p>
        </w:tc>
        <w:tc>
          <w:tcPr>
            <w:tcW w:w="1821" w:type="dxa"/>
            <w:tcBorders>
              <w:top w:val="single" w:sz="8" w:space="0" w:color="000000"/>
              <w:bottom w:val="single" w:sz="4" w:space="0" w:color="000000"/>
              <w:right w:val="single" w:sz="4" w:space="0" w:color="000000"/>
            </w:tcBorders>
          </w:tcPr>
          <w:p>
            <w:pPr>
              <w:pStyle w:val="112"/>
              <w:jc w:val="center"/>
              <w:rPr>
                <w:sz w:val="22"/>
                <w:szCs w:val="22"/>
              </w:rPr>
            </w:pPr>
            <w:r>
              <w:rPr>
                <w:rFonts w:eastAsia="Calibri"/>
                <w:sz w:val="22"/>
                <w:szCs w:val="22"/>
              </w:rPr>
              <w:t>Наименование ТРУ/Наименование Товара</w:t>
            </w:r>
          </w:p>
        </w:tc>
        <w:tc>
          <w:tcPr>
            <w:tcW w:w="1087"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Ассортимент Товара</w:t>
            </w:r>
          </w:p>
        </w:tc>
        <w:tc>
          <w:tcPr>
            <w:tcW w:w="844" w:type="dxa"/>
            <w:tcBorders>
              <w:top w:val="single" w:sz="8" w:space="0" w:color="000000"/>
              <w:left w:val="single" w:sz="4" w:space="0" w:color="000000"/>
              <w:bottom w:val="single" w:sz="4" w:space="0" w:color="000000"/>
              <w:right w:val="single" w:sz="8" w:space="0" w:color="000000"/>
            </w:tcBorders>
          </w:tcPr>
          <w:p>
            <w:pPr>
              <w:pStyle w:val="112"/>
              <w:jc w:val="center"/>
              <w:rPr>
                <w:sz w:val="22"/>
                <w:szCs w:val="22"/>
              </w:rPr>
            </w:pPr>
            <w:r>
              <w:rPr>
                <w:sz w:val="22"/>
                <w:szCs w:val="22"/>
              </w:rPr>
              <w:t>Код ОКПД2</w:t>
            </w:r>
          </w:p>
        </w:tc>
        <w:tc>
          <w:tcPr>
            <w:tcW w:w="1173" w:type="dxa"/>
            <w:tcBorders>
              <w:top w:val="single" w:sz="8" w:space="0" w:color="000000"/>
              <w:bottom w:val="single" w:sz="4" w:space="0" w:color="000000"/>
              <w:right w:val="single" w:sz="8" w:space="0" w:color="000000"/>
            </w:tcBorders>
          </w:tcPr>
          <w:p>
            <w:pPr>
              <w:pStyle w:val="112"/>
              <w:jc w:val="center"/>
              <w:rPr>
                <w:sz w:val="22"/>
                <w:szCs w:val="22"/>
              </w:rPr>
            </w:pPr>
            <w:r>
              <w:rPr>
                <w:sz w:val="22"/>
                <w:szCs w:val="22"/>
              </w:rPr>
              <w:t>Количество (объем)</w:t>
            </w:r>
          </w:p>
        </w:tc>
        <w:tc>
          <w:tcPr>
            <w:tcW w:w="1071" w:type="dxa"/>
            <w:tcBorders>
              <w:top w:val="single" w:sz="8" w:space="0" w:color="000000"/>
              <w:bottom w:val="single" w:sz="4" w:space="0" w:color="000000"/>
              <w:right w:val="single" w:sz="8" w:space="0" w:color="000000"/>
            </w:tcBorders>
          </w:tcPr>
          <w:p>
            <w:pPr>
              <w:pStyle w:val="112"/>
              <w:jc w:val="center"/>
              <w:rPr>
                <w:sz w:val="22"/>
                <w:szCs w:val="22"/>
              </w:rPr>
            </w:pPr>
            <w:r>
              <w:rPr>
                <w:sz w:val="22"/>
                <w:szCs w:val="22"/>
              </w:rPr>
              <w:t>Единица измерения</w:t>
            </w:r>
          </w:p>
        </w:tc>
        <w:tc>
          <w:tcPr>
            <w:tcW w:w="1493" w:type="dxa"/>
            <w:tcBorders>
              <w:top w:val="single" w:sz="8" w:space="0" w:color="000000"/>
              <w:bottom w:val="single" w:sz="4" w:space="0" w:color="000000"/>
              <w:right w:val="single" w:sz="8" w:space="0" w:color="000000"/>
            </w:tcBorders>
          </w:tcPr>
          <w:p>
            <w:pPr>
              <w:pStyle w:val="112"/>
              <w:jc w:val="center"/>
              <w:rPr>
                <w:sz w:val="22"/>
                <w:szCs w:val="22"/>
              </w:rPr>
            </w:pPr>
            <w:r>
              <w:rPr>
                <w:sz w:val="22"/>
                <w:szCs w:val="22"/>
              </w:rPr>
              <w:t>Страна происхождения Товара</w:t>
            </w:r>
          </w:p>
        </w:tc>
        <w:tc>
          <w:tcPr>
            <w:tcW w:w="1179" w:type="dxa"/>
            <w:tcBorders>
              <w:top w:val="single" w:sz="8" w:space="0" w:color="000000"/>
              <w:bottom w:val="single" w:sz="4" w:space="0" w:color="000000"/>
              <w:right w:val="single" w:sz="8" w:space="0" w:color="000000"/>
            </w:tcBorders>
            <w:tcMar>
              <w:left w:w="10" w:type="dxa"/>
              <w:right w:w="10" w:type="dxa"/>
            </w:tcMar>
          </w:tcPr>
          <w:p>
            <w:pPr>
              <w:pStyle w:val="112"/>
              <w:jc w:val="center"/>
              <w:rPr>
                <w:sz w:val="22"/>
                <w:szCs w:val="22"/>
              </w:rPr>
            </w:pPr>
            <w:r>
              <w:rPr>
                <w:sz w:val="22"/>
                <w:szCs w:val="22"/>
              </w:rPr>
              <w:t>Номер реестровой записи товара, наименование реестра</w:t>
            </w:r>
          </w:p>
        </w:tc>
        <w:tc>
          <w:tcPr>
            <w:tcW w:w="902" w:type="dxa"/>
            <w:tcBorders>
              <w:top w:val="single" w:sz="8" w:space="0" w:color="000000"/>
              <w:bottom w:val="single" w:sz="4" w:space="0" w:color="000000"/>
              <w:right w:val="single" w:sz="8" w:space="0" w:color="000000"/>
            </w:tcBorders>
          </w:tcPr>
          <w:p>
            <w:pPr>
              <w:pStyle w:val="112"/>
              <w:jc w:val="center"/>
              <w:rPr>
                <w:sz w:val="22"/>
                <w:szCs w:val="22"/>
              </w:rPr>
            </w:pPr>
            <w:r>
              <w:rPr>
                <w:sz w:val="22"/>
                <w:szCs w:val="22"/>
              </w:rPr>
              <w:t>Цена за единицу без НДС (руб.)</w:t>
            </w:r>
          </w:p>
        </w:tc>
        <w:tc>
          <w:tcPr>
            <w:tcW w:w="1096" w:type="dxa"/>
            <w:tcBorders>
              <w:top w:val="single" w:sz="8" w:space="0" w:color="000000"/>
              <w:bottom w:val="single" w:sz="4" w:space="0" w:color="000000"/>
              <w:right w:val="single" w:sz="4" w:space="0" w:color="000000"/>
            </w:tcBorders>
          </w:tcPr>
          <w:p>
            <w:pPr>
              <w:pStyle w:val="112"/>
              <w:jc w:val="center"/>
              <w:rPr>
                <w:sz w:val="22"/>
                <w:szCs w:val="22"/>
              </w:rPr>
            </w:pPr>
            <w:r>
              <w:rPr>
                <w:sz w:val="22"/>
                <w:szCs w:val="22"/>
              </w:rPr>
              <w:t>Стоимость всего</w:t>
            </w:r>
          </w:p>
          <w:p>
            <w:pPr>
              <w:pStyle w:val="112"/>
              <w:jc w:val="center"/>
              <w:rPr>
                <w:sz w:val="22"/>
                <w:szCs w:val="22"/>
              </w:rPr>
            </w:pPr>
            <w:r>
              <w:rPr>
                <w:sz w:val="22"/>
                <w:szCs w:val="22"/>
              </w:rPr>
              <w:t xml:space="preserve"> </w:t>
            </w:r>
            <w:r>
              <w:rPr>
                <w:sz w:val="22"/>
                <w:szCs w:val="22"/>
              </w:rPr>
              <w:t>без НДС (руб.)</w:t>
            </w:r>
          </w:p>
        </w:tc>
        <w:tc>
          <w:tcPr>
            <w:tcW w:w="562"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Сумма НДС __%</w:t>
            </w:r>
          </w:p>
          <w:p>
            <w:pPr>
              <w:pStyle w:val="112"/>
              <w:jc w:val="center"/>
              <w:rPr>
                <w:sz w:val="22"/>
                <w:szCs w:val="22"/>
              </w:rPr>
            </w:pPr>
            <w:r>
              <w:rPr>
                <w:sz w:val="22"/>
                <w:szCs w:val="22"/>
              </w:rPr>
              <w:t>(руб.)</w:t>
            </w:r>
          </w:p>
        </w:tc>
        <w:tc>
          <w:tcPr>
            <w:tcW w:w="888"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Стоимость всего с НДС (руб.)</w:t>
            </w:r>
          </w:p>
          <w:p>
            <w:pPr>
              <w:pStyle w:val="112"/>
              <w:rPr>
                <w:sz w:val="22"/>
                <w:szCs w:val="22"/>
              </w:rPr>
            </w:pPr>
            <w:r>
              <w:rPr>
                <w:sz w:val="22"/>
                <w:szCs w:val="22"/>
              </w:rPr>
            </w:r>
          </w:p>
          <w:p>
            <w:pPr>
              <w:pStyle w:val="112"/>
              <w:rPr>
                <w:sz w:val="22"/>
                <w:szCs w:val="22"/>
              </w:rPr>
            </w:pPr>
            <w:r>
              <w:rPr>
                <w:sz w:val="22"/>
                <w:szCs w:val="22"/>
              </w:rPr>
            </w:r>
          </w:p>
        </w:tc>
        <w:tc>
          <w:tcPr>
            <w:tcW w:w="90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Цена за единицу ТРУ, (вал).</w:t>
            </w:r>
          </w:p>
        </w:tc>
        <w:tc>
          <w:tcPr>
            <w:tcW w:w="781" w:type="dxa"/>
            <w:tcBorders>
              <w:top w:val="single" w:sz="8" w:space="0" w:color="000000"/>
              <w:left w:val="single" w:sz="4" w:space="0" w:color="000000"/>
              <w:bottom w:val="single" w:sz="4" w:space="0" w:color="000000"/>
              <w:right w:val="single" w:sz="8" w:space="0" w:color="000000"/>
            </w:tcBorders>
          </w:tcPr>
          <w:p>
            <w:pPr>
              <w:pStyle w:val="112"/>
              <w:jc w:val="center"/>
              <w:rPr>
                <w:sz w:val="22"/>
                <w:szCs w:val="22"/>
              </w:rPr>
            </w:pPr>
            <w:r>
              <w:rPr>
                <w:sz w:val="22"/>
                <w:szCs w:val="22"/>
              </w:rPr>
              <w:t>Цена ТРУ итого,( вал).</w:t>
            </w:r>
          </w:p>
        </w:tc>
      </w:tr>
      <w:tr>
        <w:trPr>
          <w:trHeight w:val="288" w:hRule="atLeast"/>
        </w:trPr>
        <w:tc>
          <w:tcPr>
            <w:tcW w:w="750"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1</w:t>
            </w:r>
          </w:p>
        </w:tc>
        <w:tc>
          <w:tcPr>
            <w:tcW w:w="1821"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2</w:t>
            </w:r>
          </w:p>
        </w:tc>
        <w:tc>
          <w:tcPr>
            <w:tcW w:w="1087"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3</w:t>
            </w:r>
          </w:p>
        </w:tc>
        <w:tc>
          <w:tcPr>
            <w:tcW w:w="844"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4</w:t>
            </w:r>
          </w:p>
        </w:tc>
        <w:tc>
          <w:tcPr>
            <w:tcW w:w="1173"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5</w:t>
            </w:r>
          </w:p>
        </w:tc>
        <w:tc>
          <w:tcPr>
            <w:tcW w:w="1071"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6</w:t>
            </w:r>
          </w:p>
        </w:tc>
        <w:tc>
          <w:tcPr>
            <w:tcW w:w="1493"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7</w:t>
            </w:r>
          </w:p>
        </w:tc>
        <w:tc>
          <w:tcPr>
            <w:tcW w:w="1179"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8</w:t>
            </w:r>
          </w:p>
        </w:tc>
        <w:tc>
          <w:tcPr>
            <w:tcW w:w="902"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9</w:t>
            </w:r>
          </w:p>
        </w:tc>
        <w:tc>
          <w:tcPr>
            <w:tcW w:w="1096"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10</w:t>
            </w:r>
          </w:p>
        </w:tc>
        <w:tc>
          <w:tcPr>
            <w:tcW w:w="562"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11</w:t>
            </w:r>
          </w:p>
        </w:tc>
        <w:tc>
          <w:tcPr>
            <w:tcW w:w="888"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12</w:t>
            </w:r>
          </w:p>
        </w:tc>
        <w:tc>
          <w:tcPr>
            <w:tcW w:w="90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13</w:t>
            </w:r>
          </w:p>
        </w:tc>
        <w:tc>
          <w:tcPr>
            <w:tcW w:w="781"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14</w:t>
            </w:r>
          </w:p>
        </w:tc>
      </w:tr>
      <w:tr>
        <w:trPr>
          <w:trHeight w:val="288" w:hRule="atLeast"/>
        </w:trPr>
        <w:tc>
          <w:tcPr>
            <w:tcW w:w="750"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821"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087"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844"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173"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071"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493"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179"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902"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096"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562"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888"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90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781"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r>
      <w:tr>
        <w:trPr>
          <w:trHeight w:val="288" w:hRule="atLeast"/>
        </w:trPr>
        <w:tc>
          <w:tcPr>
            <w:tcW w:w="4502" w:type="dxa"/>
            <w:gridSpan w:val="4"/>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Итого</w:t>
            </w:r>
          </w:p>
        </w:tc>
        <w:tc>
          <w:tcPr>
            <w:tcW w:w="1173"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071"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493"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179"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902"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096"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562"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888"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90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781"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r>
    </w:tbl>
    <w:p>
      <w:pPr>
        <w:pStyle w:val="112"/>
        <w:tabs>
          <w:tab w:val="clear" w:pos="709"/>
          <w:tab w:val="left" w:pos="3315" w:leader="none"/>
        </w:tabs>
        <w:spacing w:lineRule="auto" w:line="276"/>
        <w:ind w:firstLine="540"/>
        <w:rPr>
          <w:sz w:val="22"/>
          <w:szCs w:val="22"/>
        </w:rPr>
      </w:pPr>
      <w:r>
        <w:rPr>
          <w:sz w:val="22"/>
          <w:szCs w:val="22"/>
        </w:rPr>
        <w:tab/>
      </w:r>
    </w:p>
    <w:p>
      <w:pPr>
        <w:pStyle w:val="112"/>
        <w:spacing w:lineRule="auto" w:line="276"/>
        <w:ind w:firstLine="709"/>
        <w:rPr>
          <w:sz w:val="22"/>
          <w:szCs w:val="22"/>
        </w:rPr>
      </w:pPr>
      <w:r>
        <w:rPr>
          <w:sz w:val="22"/>
          <w:szCs w:val="22"/>
        </w:rPr>
        <w:t>Общая стоимость Товара: _________ (___________)руб.__ коп., в том числе НДС ___% в размере_____(____) руб. ___ коп.</w:t>
      </w:r>
    </w:p>
    <w:tbl>
      <w:tblPr>
        <w:tblpPr w:vertAnchor="text" w:horzAnchor="page" w:bottomFromText="160" w:leftFromText="180" w:rightFromText="180" w:tblpX="1663" w:tblpY="126"/>
        <w:tblW w:w="9072"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680"/>
        <w:gridCol w:w="4391"/>
      </w:tblGrid>
      <w:tr>
        <w:trPr>
          <w:trHeight w:val="1093" w:hRule="atLeast"/>
        </w:trPr>
        <w:tc>
          <w:tcPr>
            <w:tcW w:w="4680" w:type="dxa"/>
            <w:tcBorders/>
          </w:tcPr>
          <w:p>
            <w:pPr>
              <w:pStyle w:val="112"/>
              <w:spacing w:before="0" w:after="60"/>
              <w:contextualSpacing/>
              <w:rPr>
                <w:b/>
                <w:sz w:val="22"/>
                <w:szCs w:val="22"/>
              </w:rPr>
            </w:pPr>
            <w:r>
              <w:rPr>
                <w:b/>
                <w:bCs/>
                <w:caps/>
                <w:sz w:val="22"/>
                <w:szCs w:val="22"/>
              </w:rPr>
              <w:t>ПОСТАВЩИК:</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 /</w:t>
            </w:r>
          </w:p>
          <w:p>
            <w:pPr>
              <w:pStyle w:val="112"/>
              <w:spacing w:before="0" w:after="60"/>
              <w:contextualSpacing/>
              <w:rPr>
                <w:sz w:val="22"/>
                <w:szCs w:val="22"/>
              </w:rPr>
            </w:pPr>
            <w:r>
              <w:rPr>
                <w:sz w:val="22"/>
                <w:szCs w:val="22"/>
              </w:rPr>
              <w:t>подписано с применением ЭЦП</w:t>
            </w:r>
          </w:p>
        </w:tc>
        <w:tc>
          <w:tcPr>
            <w:tcW w:w="4391" w:type="dxa"/>
            <w:tcBorders/>
          </w:tcPr>
          <w:p>
            <w:pPr>
              <w:pStyle w:val="112"/>
              <w:spacing w:before="0" w:after="60"/>
              <w:contextualSpacing/>
              <w:rPr>
                <w:b/>
                <w:bCs/>
                <w:caps/>
                <w:sz w:val="22"/>
                <w:szCs w:val="22"/>
              </w:rPr>
            </w:pPr>
            <w:r>
              <w:rPr>
                <w:b/>
                <w:bCs/>
                <w:caps/>
                <w:sz w:val="22"/>
                <w:szCs w:val="22"/>
              </w:rPr>
              <w:t>ЗАКАЗЧИК:</w:t>
            </w:r>
            <w:r>
              <w:rPr>
                <w:b/>
                <w:sz w:val="22"/>
                <w:szCs w:val="22"/>
              </w:rPr>
              <w:t xml:space="preserve"> АО «Почта России»</w:t>
            </w:r>
          </w:p>
          <w:p>
            <w:pPr>
              <w:pStyle w:val="112"/>
              <w:spacing w:before="0" w:after="60"/>
              <w:contextualSpacing/>
              <w:rPr>
                <w:sz w:val="22"/>
                <w:szCs w:val="22"/>
              </w:rPr>
            </w:pPr>
            <w:r>
              <w:rPr>
                <w:sz w:val="22"/>
                <w:szCs w:val="22"/>
              </w:rPr>
              <w:t>Директор УФПС</w:t>
            </w:r>
          </w:p>
          <w:p>
            <w:pPr>
              <w:pStyle w:val="112"/>
              <w:spacing w:before="0" w:after="60"/>
              <w:contextualSpacing/>
              <w:rPr>
                <w:sz w:val="22"/>
                <w:szCs w:val="22"/>
              </w:rPr>
            </w:pPr>
            <w:r>
              <w:rPr>
                <w:sz w:val="22"/>
                <w:szCs w:val="22"/>
              </w:rPr>
              <w:t>г. Санкт-Петербурга и Ленинградской области</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_____________________/А.Л. Вакуленко /</w:t>
            </w:r>
          </w:p>
          <w:p>
            <w:pPr>
              <w:pStyle w:val="112"/>
              <w:spacing w:before="0" w:after="60"/>
              <w:contextualSpacing/>
              <w:rPr>
                <w:sz w:val="22"/>
                <w:szCs w:val="22"/>
              </w:rPr>
            </w:pPr>
            <w:r>
              <w:rPr>
                <w:sz w:val="22"/>
                <w:szCs w:val="22"/>
              </w:rPr>
              <w:t>подписано с применением ЭЦП</w:t>
            </w:r>
          </w:p>
        </w:tc>
      </w:tr>
    </w:tbl>
    <w:p>
      <w:pPr>
        <w:pStyle w:val="112"/>
        <w:spacing w:lineRule="auto" w:line="276" w:before="0" w:after="200"/>
        <w:rPr>
          <w:b/>
          <w:sz w:val="22"/>
          <w:szCs w:val="22"/>
          <w:u w:val="single"/>
        </w:rPr>
      </w:pPr>
      <w:r>
        <w:rPr>
          <w:b/>
          <w:sz w:val="22"/>
          <w:szCs w:val="22"/>
          <w:u w:val="single"/>
        </w:rPr>
      </w:r>
      <w:r>
        <w:br w:type="page"/>
      </w:r>
    </w:p>
    <w:p>
      <w:pPr>
        <w:pStyle w:val="112"/>
        <w:spacing w:before="0" w:after="60"/>
        <w:jc w:val="right"/>
        <w:rPr>
          <w:rFonts w:eastAsia="Calibri"/>
          <w:sz w:val="22"/>
          <w:szCs w:val="22"/>
        </w:rPr>
      </w:pPr>
      <w:r>
        <w:rPr>
          <w:rFonts w:eastAsia="Calibri"/>
          <w:sz w:val="22"/>
          <w:szCs w:val="22"/>
        </w:rPr>
        <w:t>Приложение № 1.1</w:t>
      </w:r>
    </w:p>
    <w:p>
      <w:pPr>
        <w:pStyle w:val="112"/>
        <w:jc w:val="right"/>
        <w:rPr>
          <w:rFonts w:eastAsia="Calibri"/>
          <w:sz w:val="22"/>
          <w:szCs w:val="22"/>
        </w:rPr>
      </w:pPr>
      <w:r>
        <w:rPr>
          <w:rFonts w:eastAsia="Calibri"/>
          <w:sz w:val="22"/>
          <w:szCs w:val="22"/>
        </w:rPr>
        <w:t>к Договору</w:t>
      </w:r>
    </w:p>
    <w:p>
      <w:pPr>
        <w:pStyle w:val="112"/>
        <w:jc w:val="right"/>
        <w:rPr>
          <w:rFonts w:eastAsia="Calibri"/>
          <w:sz w:val="22"/>
          <w:szCs w:val="22"/>
        </w:rPr>
      </w:pPr>
      <w:r>
        <w:rPr>
          <w:rFonts w:eastAsia="Calibri"/>
          <w:sz w:val="22"/>
          <w:szCs w:val="22"/>
        </w:rPr>
        <w:t>№</w:t>
      </w:r>
      <w:r>
        <w:rPr>
          <w:rFonts w:eastAsia="Calibri"/>
          <w:sz w:val="22"/>
          <w:szCs w:val="22"/>
        </w:rPr>
        <w:t>___________________</w:t>
      </w:r>
    </w:p>
    <w:p>
      <w:pPr>
        <w:pStyle w:val="112"/>
        <w:jc w:val="right"/>
        <w:rPr>
          <w:rFonts w:eastAsia="Calibri"/>
          <w:sz w:val="22"/>
          <w:szCs w:val="22"/>
        </w:rPr>
      </w:pPr>
      <w:r>
        <w:rPr>
          <w:rFonts w:eastAsia="Calibri"/>
          <w:sz w:val="22"/>
          <w:szCs w:val="22"/>
        </w:rPr>
        <w:t>(ИГК - 0000000007126PE00002)</w:t>
      </w:r>
    </w:p>
    <w:p>
      <w:pPr>
        <w:pStyle w:val="112"/>
        <w:jc w:val="center"/>
        <w:rPr>
          <w:sz w:val="22"/>
          <w:szCs w:val="22"/>
        </w:rPr>
      </w:pPr>
      <w:r>
        <w:rPr>
          <w:b/>
          <w:bCs/>
          <w:sz w:val="22"/>
          <w:szCs w:val="22"/>
        </w:rPr>
        <w:t>СПЕЦИФИКАЦИЯ РАБОТ</w:t>
      </w:r>
    </w:p>
    <w:p>
      <w:pPr>
        <w:pStyle w:val="112"/>
        <w:rPr>
          <w:sz w:val="22"/>
          <w:szCs w:val="22"/>
        </w:rPr>
      </w:pPr>
      <w:r>
        <w:rPr>
          <w:sz w:val="22"/>
          <w:szCs w:val="22"/>
        </w:rPr>
      </w:r>
    </w:p>
    <w:tbl>
      <w:tblPr>
        <w:tblW w:w="14667" w:type="dxa"/>
        <w:jc w:val="left"/>
        <w:tblInd w:w="-8" w:type="dxa"/>
        <w:tblLayout w:type="fixed"/>
        <w:tblCellMar>
          <w:top w:w="0" w:type="dxa"/>
          <w:left w:w="70" w:type="dxa"/>
          <w:bottom w:w="0" w:type="dxa"/>
          <w:right w:w="70" w:type="dxa"/>
        </w:tblCellMar>
        <w:tblLook w:val="04a0" w:noHBand="0" w:noVBand="1" w:firstColumn="1" w:lastRow="0" w:lastColumn="0" w:firstRow="1"/>
      </w:tblPr>
      <w:tblGrid>
        <w:gridCol w:w="724"/>
        <w:gridCol w:w="2049"/>
        <w:gridCol w:w="1304"/>
        <w:gridCol w:w="1629"/>
        <w:gridCol w:w="2118"/>
        <w:gridCol w:w="2283"/>
        <w:gridCol w:w="1466"/>
        <w:gridCol w:w="1304"/>
        <w:gridCol w:w="1788"/>
      </w:tblGrid>
      <w:tr>
        <w:trPr>
          <w:trHeight w:val="1189" w:hRule="atLeast"/>
          <w:cantSplit w:val="true"/>
        </w:trPr>
        <w:tc>
          <w:tcPr>
            <w:tcW w:w="724" w:type="dxa"/>
            <w:tcBorders>
              <w:top w:val="single" w:sz="6" w:space="0" w:color="000000"/>
              <w:left w:val="single" w:sz="6" w:space="0" w:color="000000"/>
              <w:bottom w:val="single" w:sz="6" w:space="0" w:color="000000"/>
              <w:right w:val="single" w:sz="6" w:space="0" w:color="000000"/>
            </w:tcBorders>
          </w:tcPr>
          <w:p>
            <w:pPr>
              <w:pStyle w:val="ConsPlusCell"/>
              <w:widowControl/>
              <w:jc w:val="center"/>
              <w:rPr>
                <w:rFonts w:ascii="Times New Roman" w:hAnsi="Times New Roman" w:cs="Times New Roman"/>
                <w:sz w:val="22"/>
                <w:szCs w:val="22"/>
                <w:lang w:eastAsia="en-US"/>
              </w:rPr>
            </w:pPr>
            <w:r>
              <w:rPr>
                <w:rFonts w:cs="Times New Roman" w:ascii="Times New Roman" w:hAnsi="Times New Roman"/>
                <w:sz w:val="22"/>
                <w:szCs w:val="22"/>
                <w:lang w:eastAsia="en-US"/>
              </w:rPr>
              <w:t>№</w:t>
            </w:r>
          </w:p>
          <w:p>
            <w:pPr>
              <w:pStyle w:val="ConsPlusCell"/>
              <w:widowControl/>
              <w:jc w:val="center"/>
              <w:rPr>
                <w:rFonts w:ascii="Times New Roman" w:hAnsi="Times New Roman" w:cs="Times New Roman"/>
                <w:sz w:val="22"/>
                <w:szCs w:val="22"/>
                <w:lang w:eastAsia="en-US"/>
              </w:rPr>
            </w:pPr>
            <w:r>
              <w:rPr>
                <w:rFonts w:cs="Times New Roman" w:ascii="Times New Roman" w:hAnsi="Times New Roman"/>
                <w:sz w:val="22"/>
                <w:szCs w:val="22"/>
                <w:lang w:eastAsia="en-US"/>
              </w:rPr>
              <w:t>п/п</w:t>
            </w:r>
          </w:p>
        </w:tc>
        <w:tc>
          <w:tcPr>
            <w:tcW w:w="2049" w:type="dxa"/>
            <w:tcBorders>
              <w:top w:val="single" w:sz="6" w:space="0" w:color="000000"/>
              <w:left w:val="single" w:sz="6" w:space="0" w:color="000000"/>
              <w:bottom w:val="single" w:sz="6" w:space="0" w:color="000000"/>
              <w:right w:val="single" w:sz="6" w:space="0" w:color="000000"/>
            </w:tcBorders>
          </w:tcPr>
          <w:p>
            <w:pPr>
              <w:pStyle w:val="ConsPlusCell"/>
              <w:widowControl/>
              <w:rPr>
                <w:rFonts w:ascii="Times New Roman" w:hAnsi="Times New Roman" w:cs="Times New Roman"/>
                <w:sz w:val="22"/>
                <w:szCs w:val="22"/>
                <w:lang w:eastAsia="en-US"/>
              </w:rPr>
            </w:pPr>
            <w:r>
              <w:rPr>
                <w:rFonts w:cs="Times New Roman" w:ascii="Times New Roman" w:hAnsi="Times New Roman"/>
                <w:sz w:val="22"/>
                <w:szCs w:val="22"/>
                <w:lang w:eastAsia="en-US"/>
              </w:rPr>
              <w:t>Наименование Работ</w:t>
            </w:r>
          </w:p>
        </w:tc>
        <w:tc>
          <w:tcPr>
            <w:tcW w:w="1304" w:type="dxa"/>
            <w:tcBorders>
              <w:top w:val="single" w:sz="6" w:space="0" w:color="000000"/>
              <w:left w:val="single" w:sz="4" w:space="0" w:color="000000"/>
              <w:bottom w:val="single" w:sz="6" w:space="0" w:color="000000"/>
              <w:right w:val="single" w:sz="6" w:space="0" w:color="000000"/>
            </w:tcBorders>
          </w:tcPr>
          <w:p>
            <w:pPr>
              <w:pStyle w:val="112"/>
              <w:rPr>
                <w:sz w:val="22"/>
                <w:szCs w:val="22"/>
                <w:lang w:eastAsia="en-US"/>
              </w:rPr>
            </w:pPr>
            <w:r>
              <w:rPr>
                <w:sz w:val="22"/>
                <w:szCs w:val="22"/>
                <w:lang w:eastAsia="en-US"/>
              </w:rPr>
              <w:t>Ед. изм.</w:t>
            </w:r>
          </w:p>
        </w:tc>
        <w:tc>
          <w:tcPr>
            <w:tcW w:w="1629" w:type="dxa"/>
            <w:tcBorders>
              <w:top w:val="single" w:sz="6" w:space="0" w:color="000000"/>
              <w:left w:val="single" w:sz="6" w:space="0" w:color="000000"/>
              <w:bottom w:val="single" w:sz="6" w:space="0" w:color="000000"/>
              <w:right w:val="single" w:sz="6" w:space="0" w:color="000000"/>
            </w:tcBorders>
          </w:tcPr>
          <w:p>
            <w:pPr>
              <w:pStyle w:val="112"/>
              <w:rPr>
                <w:sz w:val="22"/>
                <w:szCs w:val="22"/>
                <w:lang w:eastAsia="en-US"/>
              </w:rPr>
            </w:pPr>
            <w:r>
              <w:rPr>
                <w:sz w:val="22"/>
                <w:szCs w:val="22"/>
                <w:lang w:eastAsia="en-US"/>
              </w:rPr>
              <w:t>Кол-во Работ, ед.</w:t>
            </w:r>
          </w:p>
          <w:p>
            <w:pPr>
              <w:pStyle w:val="112"/>
              <w:jc w:val="center"/>
              <w:rPr>
                <w:sz w:val="22"/>
                <w:szCs w:val="22"/>
                <w:lang w:eastAsia="en-US"/>
              </w:rPr>
            </w:pPr>
            <w:r>
              <w:rPr>
                <w:sz w:val="22"/>
                <w:szCs w:val="22"/>
                <w:lang w:eastAsia="en-US"/>
              </w:rPr>
            </w:r>
          </w:p>
        </w:tc>
        <w:tc>
          <w:tcPr>
            <w:tcW w:w="2118" w:type="dxa"/>
            <w:tcBorders>
              <w:top w:val="single" w:sz="6" w:space="0" w:color="000000"/>
              <w:left w:val="single" w:sz="6" w:space="0" w:color="000000"/>
              <w:bottom w:val="single" w:sz="6" w:space="0" w:color="000000"/>
              <w:right w:val="single" w:sz="4" w:space="0" w:color="000000"/>
            </w:tcBorders>
          </w:tcPr>
          <w:p>
            <w:pPr>
              <w:pStyle w:val="ConsPlusCell"/>
              <w:widowControl/>
              <w:rPr>
                <w:rFonts w:ascii="Times New Roman" w:hAnsi="Times New Roman" w:cs="Times New Roman"/>
                <w:sz w:val="22"/>
                <w:szCs w:val="22"/>
                <w:lang w:eastAsia="en-US"/>
              </w:rPr>
            </w:pPr>
            <w:r>
              <w:rPr>
                <w:rFonts w:cs="Times New Roman" w:ascii="Times New Roman" w:hAnsi="Times New Roman"/>
                <w:sz w:val="22"/>
                <w:szCs w:val="22"/>
                <w:lang w:eastAsia="en-US"/>
              </w:rPr>
              <w:t>Цена Работ, без НДС, руб. за ед.</w:t>
            </w:r>
          </w:p>
        </w:tc>
        <w:tc>
          <w:tcPr>
            <w:tcW w:w="2283" w:type="dxa"/>
            <w:tcBorders>
              <w:top w:val="single" w:sz="6" w:space="0" w:color="000000"/>
              <w:left w:val="single" w:sz="4" w:space="0" w:color="000000"/>
              <w:bottom w:val="single" w:sz="6" w:space="0" w:color="000000"/>
              <w:right w:val="single" w:sz="4" w:space="0" w:color="000000"/>
            </w:tcBorders>
          </w:tcPr>
          <w:p>
            <w:pPr>
              <w:pStyle w:val="ConsPlusCell"/>
              <w:widowControl/>
              <w:rPr>
                <w:rFonts w:ascii="Times New Roman" w:hAnsi="Times New Roman" w:cs="Times New Roman"/>
                <w:sz w:val="22"/>
                <w:szCs w:val="22"/>
                <w:lang w:eastAsia="en-US"/>
              </w:rPr>
            </w:pPr>
            <w:r>
              <w:rPr>
                <w:rFonts w:cs="Times New Roman" w:ascii="Times New Roman" w:hAnsi="Times New Roman"/>
                <w:sz w:val="22"/>
                <w:szCs w:val="22"/>
                <w:lang w:eastAsia="en-US"/>
              </w:rPr>
              <w:t>Стоимость Работ, без НДС, руб.</w:t>
            </w:r>
          </w:p>
        </w:tc>
        <w:tc>
          <w:tcPr>
            <w:tcW w:w="1466" w:type="dxa"/>
            <w:tcBorders>
              <w:top w:val="single" w:sz="6" w:space="0" w:color="000000"/>
              <w:left w:val="single" w:sz="4" w:space="0" w:color="000000"/>
              <w:bottom w:val="single" w:sz="6" w:space="0" w:color="000000"/>
              <w:right w:val="single" w:sz="6" w:space="0" w:color="000000"/>
            </w:tcBorders>
          </w:tcPr>
          <w:p>
            <w:pPr>
              <w:pStyle w:val="ConsPlusCell"/>
              <w:widowControl/>
              <w:rPr>
                <w:rFonts w:ascii="Times New Roman" w:hAnsi="Times New Roman" w:cs="Times New Roman"/>
                <w:sz w:val="22"/>
                <w:szCs w:val="22"/>
                <w:lang w:eastAsia="en-US"/>
              </w:rPr>
            </w:pPr>
            <w:r>
              <w:rPr>
                <w:rFonts w:cs="Times New Roman" w:ascii="Times New Roman" w:hAnsi="Times New Roman"/>
                <w:sz w:val="22"/>
                <w:szCs w:val="22"/>
                <w:lang w:eastAsia="en-US"/>
              </w:rPr>
              <w:t>Ставка НДС __%</w:t>
            </w:r>
          </w:p>
        </w:tc>
        <w:tc>
          <w:tcPr>
            <w:tcW w:w="1304" w:type="dxa"/>
            <w:tcBorders>
              <w:top w:val="single" w:sz="6" w:space="0" w:color="000000"/>
              <w:left w:val="single" w:sz="6" w:space="0" w:color="000000"/>
              <w:bottom w:val="single" w:sz="6" w:space="0" w:color="000000"/>
              <w:right w:val="single" w:sz="6" w:space="0" w:color="000000"/>
            </w:tcBorders>
          </w:tcPr>
          <w:p>
            <w:pPr>
              <w:pStyle w:val="112"/>
              <w:rPr>
                <w:sz w:val="22"/>
                <w:szCs w:val="22"/>
                <w:lang w:eastAsia="en-US"/>
              </w:rPr>
            </w:pPr>
            <w:r>
              <w:rPr>
                <w:sz w:val="22"/>
                <w:szCs w:val="22"/>
                <w:lang w:eastAsia="en-US"/>
              </w:rPr>
              <w:t>Сумма НДС руб.</w:t>
            </w:r>
          </w:p>
        </w:tc>
        <w:tc>
          <w:tcPr>
            <w:tcW w:w="1788" w:type="dxa"/>
            <w:tcBorders>
              <w:top w:val="single" w:sz="6" w:space="0" w:color="000000"/>
              <w:left w:val="single" w:sz="6" w:space="0" w:color="000000"/>
              <w:bottom w:val="single" w:sz="6" w:space="0" w:color="000000"/>
              <w:right w:val="single" w:sz="6" w:space="0" w:color="000000"/>
            </w:tcBorders>
          </w:tcPr>
          <w:p>
            <w:pPr>
              <w:pStyle w:val="ConsPlusCell"/>
              <w:widowControl/>
              <w:rPr>
                <w:rFonts w:ascii="Times New Roman" w:hAnsi="Times New Roman" w:cs="Times New Roman"/>
                <w:sz w:val="22"/>
                <w:szCs w:val="22"/>
                <w:lang w:eastAsia="en-US"/>
              </w:rPr>
            </w:pPr>
            <w:r>
              <w:rPr>
                <w:rFonts w:cs="Times New Roman" w:ascii="Times New Roman" w:hAnsi="Times New Roman"/>
                <w:sz w:val="22"/>
                <w:szCs w:val="22"/>
                <w:lang w:eastAsia="en-US"/>
              </w:rPr>
              <w:t>Стоимость Работ, в т.ч. НДС, руб.</w:t>
            </w:r>
          </w:p>
        </w:tc>
      </w:tr>
      <w:tr>
        <w:trPr>
          <w:trHeight w:val="296" w:hRule="atLeast"/>
          <w:cantSplit w:val="true"/>
        </w:trPr>
        <w:tc>
          <w:tcPr>
            <w:tcW w:w="724" w:type="dxa"/>
            <w:tcBorders>
              <w:top w:val="single" w:sz="6" w:space="0" w:color="000000"/>
              <w:left w:val="single" w:sz="6" w:space="0" w:color="000000"/>
              <w:bottom w:val="single" w:sz="6" w:space="0" w:color="000000"/>
              <w:right w:val="single" w:sz="6" w:space="0" w:color="000000"/>
            </w:tcBorders>
          </w:tcPr>
          <w:p>
            <w:pPr>
              <w:pStyle w:val="ConsPlusCell"/>
              <w:widowControl/>
              <w:ind w:firstLine="851"/>
              <w:jc w:val="center"/>
              <w:rPr>
                <w:rFonts w:ascii="Times New Roman" w:hAnsi="Times New Roman" w:cs="Times New Roman"/>
                <w:sz w:val="22"/>
                <w:szCs w:val="22"/>
                <w:lang w:eastAsia="en-US"/>
              </w:rPr>
            </w:pPr>
            <w:r>
              <w:rPr>
                <w:rFonts w:cs="Times New Roman" w:ascii="Times New Roman" w:hAnsi="Times New Roman"/>
                <w:sz w:val="22"/>
                <w:szCs w:val="22"/>
                <w:lang w:eastAsia="en-US"/>
              </w:rPr>
              <w:t>1</w:t>
            </w:r>
          </w:p>
        </w:tc>
        <w:tc>
          <w:tcPr>
            <w:tcW w:w="2049" w:type="dxa"/>
            <w:tcBorders>
              <w:top w:val="single" w:sz="6" w:space="0" w:color="000000"/>
              <w:left w:val="single" w:sz="6" w:space="0" w:color="000000"/>
              <w:bottom w:val="single" w:sz="6" w:space="0" w:color="000000"/>
              <w:right w:val="single" w:sz="6" w:space="0" w:color="000000"/>
            </w:tcBorders>
          </w:tcPr>
          <w:p>
            <w:pPr>
              <w:pStyle w:val="ConsPlusCell"/>
              <w:widowControl/>
              <w:ind w:firstLine="851"/>
              <w:jc w:val="center"/>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304" w:type="dxa"/>
            <w:tcBorders>
              <w:top w:val="single" w:sz="6" w:space="0" w:color="000000"/>
              <w:left w:val="single" w:sz="4" w:space="0" w:color="000000"/>
              <w:bottom w:val="single" w:sz="6" w:space="0" w:color="000000"/>
              <w:right w:val="single" w:sz="6" w:space="0" w:color="000000"/>
            </w:tcBorders>
          </w:tcPr>
          <w:p>
            <w:pPr>
              <w:pStyle w:val="ConsPlusCell"/>
              <w:widowControl/>
              <w:ind w:firstLine="851"/>
              <w:jc w:val="center"/>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629" w:type="dxa"/>
            <w:tcBorders>
              <w:top w:val="single" w:sz="6" w:space="0" w:color="000000"/>
              <w:left w:val="single" w:sz="6" w:space="0" w:color="000000"/>
              <w:bottom w:val="single" w:sz="6" w:space="0" w:color="000000"/>
              <w:right w:val="single" w:sz="6" w:space="0" w:color="000000"/>
            </w:tcBorders>
          </w:tcPr>
          <w:p>
            <w:pPr>
              <w:pStyle w:val="ConsPlusCell"/>
              <w:widowControl/>
              <w:ind w:firstLine="851"/>
              <w:jc w:val="center"/>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2118" w:type="dxa"/>
            <w:tcBorders>
              <w:top w:val="single" w:sz="6" w:space="0" w:color="000000"/>
              <w:left w:val="single" w:sz="6" w:space="0" w:color="000000"/>
              <w:bottom w:val="single" w:sz="6" w:space="0" w:color="000000"/>
              <w:right w:val="single" w:sz="4" w:space="0" w:color="000000"/>
            </w:tcBorders>
          </w:tcPr>
          <w:p>
            <w:pPr>
              <w:pStyle w:val="ConsPlusCell"/>
              <w:widowControl/>
              <w:ind w:firstLine="851"/>
              <w:jc w:val="center"/>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2283" w:type="dxa"/>
            <w:tcBorders>
              <w:top w:val="single" w:sz="6" w:space="0" w:color="000000"/>
              <w:left w:val="single" w:sz="4" w:space="0" w:color="000000"/>
              <w:bottom w:val="single" w:sz="6" w:space="0" w:color="000000"/>
              <w:right w:val="single" w:sz="4" w:space="0" w:color="000000"/>
            </w:tcBorders>
          </w:tcPr>
          <w:p>
            <w:pPr>
              <w:pStyle w:val="ConsPlusCell"/>
              <w:widowControl/>
              <w:ind w:firstLine="851"/>
              <w:jc w:val="center"/>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466" w:type="dxa"/>
            <w:tcBorders>
              <w:top w:val="single" w:sz="6" w:space="0" w:color="000000"/>
              <w:left w:val="single" w:sz="4" w:space="0" w:color="000000"/>
              <w:bottom w:val="single" w:sz="6" w:space="0" w:color="000000"/>
              <w:right w:val="single" w:sz="6" w:space="0" w:color="000000"/>
            </w:tcBorders>
          </w:tcPr>
          <w:p>
            <w:pPr>
              <w:pStyle w:val="ConsPlusCell"/>
              <w:widowControl/>
              <w:ind w:firstLine="851"/>
              <w:jc w:val="center"/>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304" w:type="dxa"/>
            <w:tcBorders>
              <w:top w:val="single" w:sz="6" w:space="0" w:color="000000"/>
              <w:left w:val="single" w:sz="6" w:space="0" w:color="000000"/>
              <w:bottom w:val="single" w:sz="6" w:space="0" w:color="000000"/>
              <w:right w:val="single" w:sz="6" w:space="0" w:color="000000"/>
            </w:tcBorders>
          </w:tcPr>
          <w:p>
            <w:pPr>
              <w:pStyle w:val="ConsPlusCell"/>
              <w:widowControl/>
              <w:ind w:firstLine="851"/>
              <w:jc w:val="center"/>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788" w:type="dxa"/>
            <w:tcBorders>
              <w:top w:val="single" w:sz="6" w:space="0" w:color="000000"/>
              <w:left w:val="single" w:sz="6" w:space="0" w:color="000000"/>
              <w:bottom w:val="single" w:sz="6" w:space="0" w:color="000000"/>
              <w:right w:val="single" w:sz="6" w:space="0" w:color="000000"/>
            </w:tcBorders>
          </w:tcPr>
          <w:p>
            <w:pPr>
              <w:pStyle w:val="ConsPlusCell"/>
              <w:widowControl/>
              <w:ind w:firstLine="851"/>
              <w:jc w:val="center"/>
              <w:rPr>
                <w:rFonts w:ascii="Times New Roman" w:hAnsi="Times New Roman" w:cs="Times New Roman"/>
                <w:sz w:val="22"/>
                <w:szCs w:val="22"/>
                <w:lang w:eastAsia="en-US"/>
              </w:rPr>
            </w:pPr>
            <w:r>
              <w:rPr>
                <w:rFonts w:cs="Times New Roman" w:ascii="Times New Roman" w:hAnsi="Times New Roman"/>
                <w:sz w:val="22"/>
                <w:szCs w:val="22"/>
                <w:lang w:eastAsia="en-US"/>
              </w:rPr>
            </w:r>
          </w:p>
        </w:tc>
      </w:tr>
      <w:tr>
        <w:trPr>
          <w:trHeight w:val="233" w:hRule="atLeast"/>
          <w:cantSplit w:val="true"/>
        </w:trPr>
        <w:tc>
          <w:tcPr>
            <w:tcW w:w="724" w:type="dxa"/>
            <w:tcBorders>
              <w:top w:val="single" w:sz="6" w:space="0" w:color="000000"/>
              <w:left w:val="single" w:sz="6" w:space="0" w:color="000000"/>
              <w:bottom w:val="single" w:sz="6" w:space="0" w:color="000000"/>
              <w:right w:val="single" w:sz="6" w:space="0" w:color="000000"/>
            </w:tcBorders>
          </w:tcPr>
          <w:p>
            <w:pPr>
              <w:pStyle w:val="ConsPlusCell"/>
              <w:widowControl/>
              <w:ind w:firstLine="851"/>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2049" w:type="dxa"/>
            <w:tcBorders>
              <w:top w:val="single" w:sz="6" w:space="0" w:color="000000"/>
              <w:left w:val="single" w:sz="6" w:space="0" w:color="000000"/>
              <w:bottom w:val="single" w:sz="6" w:space="0" w:color="000000"/>
              <w:right w:val="single" w:sz="6" w:space="0" w:color="000000"/>
            </w:tcBorders>
          </w:tcPr>
          <w:p>
            <w:pPr>
              <w:pStyle w:val="ConsPlusCell"/>
              <w:widowControl/>
              <w:ind w:firstLine="851"/>
              <w:rPr>
                <w:rFonts w:ascii="Times New Roman" w:hAnsi="Times New Roman" w:cs="Times New Roman"/>
                <w:sz w:val="22"/>
                <w:szCs w:val="22"/>
                <w:lang w:eastAsia="en-US"/>
              </w:rPr>
            </w:pPr>
            <w:r>
              <w:rPr>
                <w:rFonts w:cs="Times New Roman" w:ascii="Times New Roman" w:hAnsi="Times New Roman"/>
                <w:sz w:val="22"/>
                <w:szCs w:val="22"/>
                <w:lang w:eastAsia="en-US"/>
              </w:rPr>
              <w:t>Итого</w:t>
            </w:r>
          </w:p>
        </w:tc>
        <w:tc>
          <w:tcPr>
            <w:tcW w:w="1304" w:type="dxa"/>
            <w:tcBorders>
              <w:top w:val="single" w:sz="6" w:space="0" w:color="000000"/>
              <w:left w:val="single" w:sz="4" w:space="0" w:color="000000"/>
              <w:bottom w:val="single" w:sz="6" w:space="0" w:color="000000"/>
              <w:right w:val="single" w:sz="6" w:space="0" w:color="000000"/>
            </w:tcBorders>
          </w:tcPr>
          <w:p>
            <w:pPr>
              <w:pStyle w:val="ConsPlusCell"/>
              <w:widowControl/>
              <w:ind w:firstLine="851"/>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629" w:type="dxa"/>
            <w:tcBorders>
              <w:top w:val="single" w:sz="6" w:space="0" w:color="000000"/>
              <w:left w:val="single" w:sz="6" w:space="0" w:color="000000"/>
              <w:bottom w:val="single" w:sz="6" w:space="0" w:color="000000"/>
              <w:right w:val="single" w:sz="6" w:space="0" w:color="000000"/>
            </w:tcBorders>
          </w:tcPr>
          <w:p>
            <w:pPr>
              <w:pStyle w:val="ConsPlusCell"/>
              <w:widowControl/>
              <w:ind w:firstLine="851"/>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2118" w:type="dxa"/>
            <w:tcBorders>
              <w:top w:val="single" w:sz="6" w:space="0" w:color="000000"/>
              <w:left w:val="single" w:sz="6" w:space="0" w:color="000000"/>
              <w:bottom w:val="single" w:sz="6" w:space="0" w:color="000000"/>
              <w:right w:val="single" w:sz="4" w:space="0" w:color="000000"/>
            </w:tcBorders>
          </w:tcPr>
          <w:p>
            <w:pPr>
              <w:pStyle w:val="ConsPlusCell"/>
              <w:widowControl/>
              <w:ind w:firstLine="851"/>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2283" w:type="dxa"/>
            <w:tcBorders>
              <w:top w:val="single" w:sz="6" w:space="0" w:color="000000"/>
              <w:left w:val="single" w:sz="4" w:space="0" w:color="000000"/>
              <w:bottom w:val="single" w:sz="6" w:space="0" w:color="000000"/>
              <w:right w:val="single" w:sz="4" w:space="0" w:color="000000"/>
            </w:tcBorders>
          </w:tcPr>
          <w:p>
            <w:pPr>
              <w:pStyle w:val="ConsPlusCell"/>
              <w:widowControl/>
              <w:ind w:firstLine="851"/>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466" w:type="dxa"/>
            <w:tcBorders>
              <w:top w:val="single" w:sz="6" w:space="0" w:color="000000"/>
              <w:left w:val="single" w:sz="4" w:space="0" w:color="000000"/>
              <w:bottom w:val="single" w:sz="6" w:space="0" w:color="000000"/>
              <w:right w:val="single" w:sz="6" w:space="0" w:color="000000"/>
            </w:tcBorders>
          </w:tcPr>
          <w:p>
            <w:pPr>
              <w:pStyle w:val="ConsPlusCell"/>
              <w:widowControl/>
              <w:ind w:firstLine="851"/>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304" w:type="dxa"/>
            <w:tcBorders>
              <w:top w:val="single" w:sz="6" w:space="0" w:color="000000"/>
              <w:left w:val="single" w:sz="6" w:space="0" w:color="000000"/>
              <w:bottom w:val="single" w:sz="6" w:space="0" w:color="000000"/>
              <w:right w:val="single" w:sz="6" w:space="0" w:color="000000"/>
            </w:tcBorders>
          </w:tcPr>
          <w:p>
            <w:pPr>
              <w:pStyle w:val="ConsPlusCell"/>
              <w:widowControl/>
              <w:ind w:firstLine="851"/>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788" w:type="dxa"/>
            <w:tcBorders>
              <w:top w:val="single" w:sz="6" w:space="0" w:color="000000"/>
              <w:left w:val="single" w:sz="6" w:space="0" w:color="000000"/>
              <w:bottom w:val="single" w:sz="6" w:space="0" w:color="000000"/>
              <w:right w:val="single" w:sz="6" w:space="0" w:color="000000"/>
            </w:tcBorders>
          </w:tcPr>
          <w:p>
            <w:pPr>
              <w:pStyle w:val="ConsPlusCell"/>
              <w:widowControl/>
              <w:ind w:firstLine="851"/>
              <w:rPr>
                <w:rFonts w:ascii="Times New Roman" w:hAnsi="Times New Roman" w:cs="Times New Roman"/>
                <w:sz w:val="22"/>
                <w:szCs w:val="22"/>
                <w:lang w:eastAsia="en-US"/>
              </w:rPr>
            </w:pPr>
            <w:r>
              <w:rPr>
                <w:rFonts w:cs="Times New Roman" w:ascii="Times New Roman" w:hAnsi="Times New Roman"/>
                <w:sz w:val="22"/>
                <w:szCs w:val="22"/>
                <w:lang w:eastAsia="en-US"/>
              </w:rPr>
            </w:r>
          </w:p>
        </w:tc>
      </w:tr>
    </w:tbl>
    <w:p>
      <w:pPr>
        <w:pStyle w:val="112"/>
        <w:ind w:firstLine="709"/>
        <w:rPr>
          <w:sz w:val="22"/>
          <w:szCs w:val="22"/>
        </w:rPr>
      </w:pPr>
      <w:r>
        <w:rPr>
          <w:sz w:val="22"/>
          <w:szCs w:val="22"/>
        </w:rPr>
        <w:t>Общая стоимость Работ: _________ (___________)руб.__ коп., в том числе НДС ___% в размере_____(____) руб. ___ коп.</w:t>
      </w:r>
    </w:p>
    <w:p>
      <w:pPr>
        <w:pStyle w:val="112"/>
        <w:ind w:firstLine="709"/>
        <w:rPr>
          <w:sz w:val="22"/>
          <w:szCs w:val="22"/>
        </w:rPr>
      </w:pPr>
      <w:r>
        <w:rPr>
          <w:sz w:val="22"/>
          <w:szCs w:val="22"/>
        </w:rPr>
      </w:r>
    </w:p>
    <w:p>
      <w:pPr>
        <w:pStyle w:val="112"/>
        <w:widowControl w:val="false"/>
        <w:tabs>
          <w:tab w:val="clear" w:pos="709"/>
          <w:tab w:val="left" w:pos="1843" w:leader="none"/>
          <w:tab w:val="left" w:pos="5103" w:leader="none"/>
        </w:tabs>
        <w:rPr>
          <w:rFonts w:eastAsia="Calibri"/>
          <w:sz w:val="22"/>
          <w:szCs w:val="22"/>
        </w:rPr>
      </w:pPr>
      <w:r>
        <w:rPr>
          <w:sz w:val="22"/>
          <w:szCs w:val="22"/>
        </w:rPr>
        <w:tab/>
        <w:tab/>
      </w:r>
    </w:p>
    <w:tbl>
      <w:tblPr>
        <w:tblpPr w:vertAnchor="text" w:horzAnchor="page" w:bottomFromText="160" w:leftFromText="180" w:rightFromText="180" w:tblpX="1663" w:tblpY="126"/>
        <w:tblW w:w="9072"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680"/>
        <w:gridCol w:w="4391"/>
      </w:tblGrid>
      <w:tr>
        <w:trPr>
          <w:trHeight w:val="1093" w:hRule="atLeast"/>
        </w:trPr>
        <w:tc>
          <w:tcPr>
            <w:tcW w:w="4680" w:type="dxa"/>
            <w:tcBorders/>
          </w:tcPr>
          <w:p>
            <w:pPr>
              <w:pStyle w:val="112"/>
              <w:spacing w:before="0" w:after="60"/>
              <w:contextualSpacing/>
              <w:rPr>
                <w:b/>
                <w:sz w:val="22"/>
                <w:szCs w:val="22"/>
              </w:rPr>
            </w:pPr>
            <w:r>
              <w:rPr>
                <w:b/>
                <w:bCs/>
                <w:caps/>
                <w:sz w:val="22"/>
                <w:szCs w:val="22"/>
              </w:rPr>
              <w:t>ПОСТАВЩИК:</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 /</w:t>
            </w:r>
          </w:p>
          <w:p>
            <w:pPr>
              <w:pStyle w:val="112"/>
              <w:spacing w:before="0" w:after="60"/>
              <w:contextualSpacing/>
              <w:rPr>
                <w:sz w:val="22"/>
                <w:szCs w:val="22"/>
              </w:rPr>
            </w:pPr>
            <w:r>
              <w:rPr>
                <w:sz w:val="22"/>
                <w:szCs w:val="22"/>
              </w:rPr>
              <w:t>подписано с применением ЭЦП</w:t>
            </w:r>
          </w:p>
        </w:tc>
        <w:tc>
          <w:tcPr>
            <w:tcW w:w="4391" w:type="dxa"/>
            <w:tcBorders/>
          </w:tcPr>
          <w:p>
            <w:pPr>
              <w:pStyle w:val="112"/>
              <w:spacing w:before="0" w:after="60"/>
              <w:contextualSpacing/>
              <w:rPr>
                <w:b/>
                <w:bCs/>
                <w:caps/>
                <w:sz w:val="22"/>
                <w:szCs w:val="22"/>
              </w:rPr>
            </w:pPr>
            <w:r>
              <w:rPr>
                <w:b/>
                <w:bCs/>
                <w:caps/>
                <w:sz w:val="22"/>
                <w:szCs w:val="22"/>
              </w:rPr>
              <w:t>ЗАКАЗЧИК:</w:t>
            </w:r>
            <w:r>
              <w:rPr>
                <w:b/>
                <w:sz w:val="22"/>
                <w:szCs w:val="22"/>
              </w:rPr>
              <w:t xml:space="preserve"> АО «Почта России»</w:t>
            </w:r>
          </w:p>
          <w:p>
            <w:pPr>
              <w:pStyle w:val="112"/>
              <w:spacing w:before="0" w:after="60"/>
              <w:contextualSpacing/>
              <w:rPr>
                <w:sz w:val="22"/>
                <w:szCs w:val="22"/>
              </w:rPr>
            </w:pPr>
            <w:r>
              <w:rPr>
                <w:sz w:val="22"/>
                <w:szCs w:val="22"/>
              </w:rPr>
              <w:t>Директор УФПС</w:t>
            </w:r>
          </w:p>
          <w:p>
            <w:pPr>
              <w:pStyle w:val="112"/>
              <w:spacing w:before="0" w:after="60"/>
              <w:contextualSpacing/>
              <w:rPr>
                <w:sz w:val="22"/>
                <w:szCs w:val="22"/>
              </w:rPr>
            </w:pPr>
            <w:r>
              <w:rPr>
                <w:sz w:val="22"/>
                <w:szCs w:val="22"/>
              </w:rPr>
              <w:t>г. Санкт-Петербурга и Ленинградской области</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_____________________/А.Л. Вакуленко /</w:t>
            </w:r>
          </w:p>
          <w:p>
            <w:pPr>
              <w:pStyle w:val="112"/>
              <w:spacing w:before="0" w:after="60"/>
              <w:contextualSpacing/>
              <w:rPr>
                <w:sz w:val="22"/>
                <w:szCs w:val="22"/>
              </w:rPr>
            </w:pPr>
            <w:r>
              <w:rPr>
                <w:sz w:val="22"/>
                <w:szCs w:val="22"/>
              </w:rPr>
              <w:t>подписано с применением ЭЦП</w:t>
            </w:r>
          </w:p>
        </w:tc>
      </w:tr>
    </w:tbl>
    <w:p>
      <w:pPr>
        <w:sectPr>
          <w:headerReference w:type="default" r:id="rId10"/>
          <w:headerReference w:type="first" r:id="rId11"/>
          <w:footerReference w:type="default" r:id="rId12"/>
          <w:footerReference w:type="first" r:id="rId13"/>
          <w:footnotePr>
            <w:numFmt w:val="decimal"/>
          </w:footnotePr>
          <w:type w:val="nextPage"/>
          <w:pgSz w:orient="landscape" w:w="16838" w:h="11906"/>
          <w:pgMar w:left="1134" w:right="1134" w:gutter="0" w:header="357" w:top="1134" w:footer="284" w:bottom="851"/>
          <w:pgNumType w:fmt="decimal"/>
          <w:formProt w:val="false"/>
          <w:textDirection w:val="lrTb"/>
          <w:docGrid w:type="default" w:linePitch="100" w:charSpace="4096"/>
        </w:sectPr>
        <w:pStyle w:val="112"/>
        <w:widowControl w:val="false"/>
        <w:tabs>
          <w:tab w:val="clear" w:pos="709"/>
          <w:tab w:val="left" w:pos="1843" w:leader="none"/>
          <w:tab w:val="left" w:pos="5103" w:leader="none"/>
        </w:tabs>
        <w:rPr>
          <w:rFonts w:eastAsia="Calibri"/>
          <w:sz w:val="22"/>
          <w:szCs w:val="22"/>
        </w:rPr>
      </w:pPr>
      <w:r>
        <w:rPr>
          <w:rFonts w:eastAsia="Calibri"/>
          <w:sz w:val="22"/>
          <w:szCs w:val="22"/>
        </w:rPr>
      </w:r>
    </w:p>
    <w:p>
      <w:pPr>
        <w:pStyle w:val="112"/>
        <w:ind w:firstLine="851" w:left="5103"/>
        <w:jc w:val="right"/>
        <w:rPr>
          <w:rFonts w:eastAsia="Calibri"/>
          <w:sz w:val="22"/>
          <w:szCs w:val="22"/>
        </w:rPr>
      </w:pPr>
      <w:r>
        <w:rPr>
          <w:rFonts w:eastAsia="Calibri"/>
          <w:sz w:val="22"/>
          <w:szCs w:val="22"/>
        </w:rPr>
        <w:t>Приложение № 2</w:t>
      </w:r>
    </w:p>
    <w:p>
      <w:pPr>
        <w:pStyle w:val="112"/>
        <w:jc w:val="right"/>
        <w:rPr>
          <w:rFonts w:eastAsia="Calibri"/>
          <w:sz w:val="22"/>
          <w:szCs w:val="22"/>
        </w:rPr>
      </w:pPr>
      <w:r>
        <w:rPr>
          <w:rFonts w:eastAsia="Calibri"/>
          <w:sz w:val="22"/>
          <w:szCs w:val="22"/>
        </w:rPr>
        <w:t>к Договору</w:t>
      </w:r>
    </w:p>
    <w:p>
      <w:pPr>
        <w:pStyle w:val="112"/>
        <w:jc w:val="right"/>
        <w:rPr>
          <w:rFonts w:eastAsia="Calibri"/>
          <w:sz w:val="22"/>
          <w:szCs w:val="22"/>
        </w:rPr>
      </w:pPr>
      <w:r>
        <w:rPr>
          <w:rFonts w:eastAsia="Calibri"/>
          <w:sz w:val="22"/>
          <w:szCs w:val="22"/>
        </w:rPr>
        <w:t>№</w:t>
      </w:r>
      <w:r>
        <w:rPr>
          <w:rFonts w:eastAsia="Calibri"/>
          <w:sz w:val="22"/>
          <w:szCs w:val="22"/>
        </w:rPr>
        <w:t>___________________</w:t>
      </w:r>
    </w:p>
    <w:p>
      <w:pPr>
        <w:pStyle w:val="112"/>
        <w:jc w:val="right"/>
        <w:rPr>
          <w:rFonts w:eastAsia="Calibri"/>
          <w:sz w:val="22"/>
          <w:szCs w:val="22"/>
        </w:rPr>
      </w:pPr>
      <w:r>
        <w:rPr>
          <w:rFonts w:eastAsia="Calibri"/>
          <w:sz w:val="22"/>
          <w:szCs w:val="22"/>
        </w:rPr>
        <w:t>(ИГК - 0000000007126PE00002)</w:t>
      </w:r>
    </w:p>
    <w:p>
      <w:pPr>
        <w:pStyle w:val="112"/>
        <w:jc w:val="right"/>
        <w:rPr>
          <w:sz w:val="22"/>
          <w:szCs w:val="22"/>
        </w:rPr>
      </w:pPr>
      <w:r>
        <w:rPr>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t>ТЕХНИЧЕСКОЕ ЗАДАНИЕ</w:t>
      </w:r>
    </w:p>
    <w:p>
      <w:pPr>
        <w:pStyle w:val="112"/>
        <w:jc w:val="center"/>
        <w:rPr>
          <w:b/>
          <w:sz w:val="22"/>
          <w:szCs w:val="22"/>
        </w:rPr>
      </w:pPr>
      <w:r>
        <w:rPr>
          <w:sz w:val="22"/>
          <w:szCs w:val="22"/>
        </w:rPr>
        <w:t>(Отдельным файлом)</w:t>
      </w:r>
    </w:p>
    <w:p>
      <w:pPr>
        <w:pStyle w:val="112"/>
        <w:jc w:val="center"/>
        <w:rPr>
          <w:b/>
          <w:sz w:val="22"/>
          <w:szCs w:val="22"/>
        </w:rPr>
      </w:pPr>
      <w:r>
        <w:rPr>
          <w:b/>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r>
    </w:p>
    <w:p>
      <w:pPr>
        <w:pStyle w:val="112"/>
        <w:tabs>
          <w:tab w:val="clear" w:pos="709"/>
          <w:tab w:val="left" w:pos="2235" w:leader="none"/>
        </w:tabs>
        <w:rPr>
          <w:b/>
          <w:sz w:val="22"/>
          <w:szCs w:val="22"/>
        </w:rPr>
      </w:pPr>
      <w:r>
        <w:rPr>
          <w:b/>
          <w:sz w:val="22"/>
          <w:szCs w:val="22"/>
        </w:rPr>
        <w:tab/>
      </w:r>
    </w:p>
    <w:tbl>
      <w:tblPr>
        <w:tblpPr w:vertAnchor="text" w:horzAnchor="page" w:bottomFromText="160" w:leftFromText="180" w:rightFromText="180" w:tblpX="1663" w:tblpY="126"/>
        <w:tblW w:w="9072"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680"/>
        <w:gridCol w:w="4391"/>
      </w:tblGrid>
      <w:tr>
        <w:trPr>
          <w:trHeight w:val="1093" w:hRule="atLeast"/>
        </w:trPr>
        <w:tc>
          <w:tcPr>
            <w:tcW w:w="4680" w:type="dxa"/>
            <w:tcBorders/>
          </w:tcPr>
          <w:p>
            <w:pPr>
              <w:pStyle w:val="112"/>
              <w:spacing w:before="0" w:after="60"/>
              <w:contextualSpacing/>
              <w:rPr>
                <w:b/>
                <w:sz w:val="22"/>
                <w:szCs w:val="22"/>
              </w:rPr>
            </w:pPr>
            <w:r>
              <w:rPr>
                <w:b/>
                <w:bCs/>
                <w:caps/>
                <w:sz w:val="22"/>
                <w:szCs w:val="22"/>
              </w:rPr>
              <w:t>ПОСТАВЩИК:</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 /</w:t>
            </w:r>
          </w:p>
          <w:p>
            <w:pPr>
              <w:pStyle w:val="112"/>
              <w:spacing w:before="0" w:after="60"/>
              <w:contextualSpacing/>
              <w:rPr>
                <w:sz w:val="22"/>
                <w:szCs w:val="22"/>
              </w:rPr>
            </w:pPr>
            <w:r>
              <w:rPr>
                <w:sz w:val="22"/>
                <w:szCs w:val="22"/>
              </w:rPr>
              <w:t>подписано с применением ЭЦП</w:t>
            </w:r>
          </w:p>
        </w:tc>
        <w:tc>
          <w:tcPr>
            <w:tcW w:w="4391" w:type="dxa"/>
            <w:tcBorders/>
          </w:tcPr>
          <w:p>
            <w:pPr>
              <w:pStyle w:val="112"/>
              <w:spacing w:before="0" w:after="60"/>
              <w:contextualSpacing/>
              <w:rPr>
                <w:b/>
                <w:bCs/>
                <w:caps/>
                <w:sz w:val="22"/>
                <w:szCs w:val="22"/>
              </w:rPr>
            </w:pPr>
            <w:r>
              <w:rPr>
                <w:b/>
                <w:bCs/>
                <w:caps/>
                <w:sz w:val="22"/>
                <w:szCs w:val="22"/>
              </w:rPr>
              <w:t>ЗАКАЗЧИК:</w:t>
            </w:r>
            <w:r>
              <w:rPr>
                <w:b/>
                <w:sz w:val="22"/>
                <w:szCs w:val="22"/>
              </w:rPr>
              <w:t xml:space="preserve"> АО «Почта России»</w:t>
            </w:r>
          </w:p>
          <w:p>
            <w:pPr>
              <w:pStyle w:val="112"/>
              <w:spacing w:before="0" w:after="60"/>
              <w:contextualSpacing/>
              <w:rPr>
                <w:sz w:val="22"/>
                <w:szCs w:val="22"/>
              </w:rPr>
            </w:pPr>
            <w:r>
              <w:rPr>
                <w:sz w:val="22"/>
                <w:szCs w:val="22"/>
              </w:rPr>
              <w:t>Директор УФПС</w:t>
            </w:r>
          </w:p>
          <w:p>
            <w:pPr>
              <w:pStyle w:val="112"/>
              <w:spacing w:before="0" w:after="60"/>
              <w:contextualSpacing/>
              <w:rPr>
                <w:sz w:val="22"/>
                <w:szCs w:val="22"/>
              </w:rPr>
            </w:pPr>
            <w:r>
              <w:rPr>
                <w:sz w:val="22"/>
                <w:szCs w:val="22"/>
              </w:rPr>
              <w:t>г. Санкт-Петербурга и Ленинградской области</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_____________________/А.Л. Вакуленко /</w:t>
            </w:r>
          </w:p>
          <w:p>
            <w:pPr>
              <w:pStyle w:val="112"/>
              <w:spacing w:before="0" w:after="60"/>
              <w:contextualSpacing/>
              <w:rPr>
                <w:sz w:val="22"/>
                <w:szCs w:val="22"/>
              </w:rPr>
            </w:pPr>
            <w:r>
              <w:rPr>
                <w:sz w:val="22"/>
                <w:szCs w:val="22"/>
              </w:rPr>
              <w:t>подписано с применением ЭЦП</w:t>
            </w:r>
          </w:p>
        </w:tc>
      </w:tr>
    </w:tbl>
    <w:p>
      <w:pPr>
        <w:pStyle w:val="112"/>
        <w:tabs>
          <w:tab w:val="clear" w:pos="709"/>
          <w:tab w:val="left" w:pos="2235" w:leader="none"/>
        </w:tabs>
        <w:rPr>
          <w:b/>
          <w:sz w:val="22"/>
          <w:szCs w:val="22"/>
        </w:rPr>
      </w:pPr>
      <w:r>
        <w:rPr>
          <w:b/>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r>
    </w:p>
    <w:p>
      <w:pPr>
        <w:pStyle w:val="112"/>
        <w:jc w:val="center"/>
        <w:rPr>
          <w:b/>
          <w:sz w:val="22"/>
          <w:szCs w:val="22"/>
        </w:rPr>
      </w:pPr>
      <w:r>
        <w:rPr>
          <w:b/>
          <w:sz w:val="22"/>
          <w:szCs w:val="22"/>
        </w:rPr>
      </w:r>
    </w:p>
    <w:p>
      <w:pPr>
        <w:sectPr>
          <w:headerReference w:type="default" r:id="rId14"/>
          <w:headerReference w:type="first" r:id="rId15"/>
          <w:footerReference w:type="default" r:id="rId16"/>
          <w:footerReference w:type="first" r:id="rId17"/>
          <w:footnotePr>
            <w:numFmt w:val="decimal"/>
          </w:footnotePr>
          <w:type w:val="nextPage"/>
          <w:pgSz w:w="11906" w:h="16838"/>
          <w:pgMar w:left="993" w:right="851" w:gutter="0" w:header="357" w:top="1134" w:footer="284" w:bottom="1134"/>
          <w:pgNumType w:fmt="decimal"/>
          <w:formProt w:val="false"/>
          <w:textDirection w:val="lrTb"/>
          <w:docGrid w:type="default" w:linePitch="100" w:charSpace="4096"/>
        </w:sectPr>
        <w:pStyle w:val="112"/>
        <w:rPr>
          <w:b/>
          <w:sz w:val="22"/>
          <w:szCs w:val="22"/>
        </w:rPr>
      </w:pPr>
      <w:r>
        <w:rPr>
          <w:b/>
          <w:sz w:val="22"/>
          <w:szCs w:val="22"/>
        </w:rPr>
      </w:r>
    </w:p>
    <w:p>
      <w:pPr>
        <w:pStyle w:val="112"/>
        <w:ind w:firstLine="851" w:left="5103"/>
        <w:jc w:val="right"/>
        <w:rPr>
          <w:rFonts w:eastAsia="Calibri"/>
          <w:sz w:val="22"/>
          <w:szCs w:val="22"/>
        </w:rPr>
      </w:pPr>
      <w:r>
        <w:rPr>
          <w:rFonts w:eastAsia="Calibri"/>
          <w:sz w:val="22"/>
          <w:szCs w:val="22"/>
        </w:rPr>
        <w:t>Приложение № 3</w:t>
      </w:r>
    </w:p>
    <w:p>
      <w:pPr>
        <w:pStyle w:val="112"/>
        <w:jc w:val="right"/>
        <w:rPr>
          <w:rFonts w:eastAsia="Calibri"/>
          <w:sz w:val="22"/>
          <w:szCs w:val="22"/>
        </w:rPr>
      </w:pPr>
      <w:r>
        <w:rPr>
          <w:rFonts w:eastAsia="Calibri"/>
          <w:sz w:val="22"/>
          <w:szCs w:val="22"/>
        </w:rPr>
        <w:t>к Договору</w:t>
      </w:r>
    </w:p>
    <w:p>
      <w:pPr>
        <w:pStyle w:val="112"/>
        <w:jc w:val="right"/>
        <w:rPr>
          <w:rFonts w:eastAsia="Calibri"/>
          <w:sz w:val="22"/>
          <w:szCs w:val="22"/>
        </w:rPr>
      </w:pPr>
      <w:r>
        <w:rPr>
          <w:rFonts w:eastAsia="Calibri"/>
          <w:sz w:val="22"/>
          <w:szCs w:val="22"/>
        </w:rPr>
        <w:t>№</w:t>
      </w:r>
      <w:r>
        <w:rPr>
          <w:rFonts w:eastAsia="Calibri"/>
          <w:sz w:val="22"/>
          <w:szCs w:val="22"/>
        </w:rPr>
        <w:t>___________________</w:t>
      </w:r>
    </w:p>
    <w:p>
      <w:pPr>
        <w:pStyle w:val="112"/>
        <w:jc w:val="right"/>
        <w:rPr>
          <w:rFonts w:eastAsia="Calibri"/>
          <w:sz w:val="22"/>
          <w:szCs w:val="22"/>
        </w:rPr>
      </w:pPr>
      <w:r>
        <w:rPr>
          <w:rFonts w:eastAsia="Calibri"/>
          <w:sz w:val="22"/>
          <w:szCs w:val="22"/>
        </w:rPr>
        <w:t>(ИГК - 0000000007126PE00002)</w:t>
      </w:r>
    </w:p>
    <w:p>
      <w:pPr>
        <w:pStyle w:val="112"/>
        <w:ind w:hanging="5103" w:left="5103"/>
        <w:rPr>
          <w:rFonts w:eastAsia="Calibri"/>
          <w:sz w:val="22"/>
          <w:szCs w:val="22"/>
        </w:rPr>
      </w:pPr>
      <w:r>
        <w:rPr>
          <w:rFonts w:eastAsia="Calibri"/>
          <w:sz w:val="22"/>
          <w:szCs w:val="22"/>
        </w:rPr>
        <w:t>ФОРМА</w:t>
      </w:r>
    </w:p>
    <w:p>
      <w:pPr>
        <w:pStyle w:val="112"/>
        <w:spacing w:lineRule="auto" w:line="276"/>
        <w:jc w:val="center"/>
        <w:rPr>
          <w:b/>
          <w:sz w:val="22"/>
          <w:szCs w:val="22"/>
        </w:rPr>
      </w:pPr>
      <w:r>
        <w:rPr>
          <w:b/>
          <w:sz w:val="22"/>
          <w:szCs w:val="22"/>
        </w:rPr>
        <w:t>ЗАЯВКА № _____ от «____»______________20__г.</w:t>
      </w:r>
    </w:p>
    <w:p>
      <w:pPr>
        <w:pStyle w:val="112"/>
        <w:spacing w:lineRule="auto" w:line="276"/>
        <w:jc w:val="center"/>
        <w:rPr>
          <w:sz w:val="22"/>
          <w:szCs w:val="22"/>
        </w:rPr>
      </w:pPr>
      <w:r>
        <w:rPr>
          <w:sz w:val="22"/>
          <w:szCs w:val="22"/>
        </w:rPr>
        <w:t>к Договору от «__» ___________ 20__г. № _______________</w:t>
      </w:r>
    </w:p>
    <w:p>
      <w:pPr>
        <w:pStyle w:val="112"/>
        <w:spacing w:lineRule="auto" w:line="276"/>
        <w:jc w:val="center"/>
        <w:rPr>
          <w:sz w:val="22"/>
          <w:szCs w:val="22"/>
        </w:rPr>
      </w:pPr>
      <w:r>
        <w:rPr>
          <w:sz w:val="22"/>
          <w:szCs w:val="22"/>
        </w:rPr>
        <w:t>(ИГК - 0000000007126PE00002)</w:t>
      </w:r>
    </w:p>
    <w:p>
      <w:pPr>
        <w:pStyle w:val="112"/>
        <w:spacing w:lineRule="auto" w:line="276"/>
        <w:jc w:val="center"/>
        <w:rPr>
          <w:sz w:val="22"/>
          <w:szCs w:val="22"/>
        </w:rPr>
      </w:pPr>
      <w:r>
        <w:rPr>
          <w:sz w:val="22"/>
          <w:szCs w:val="22"/>
        </w:rPr>
        <w:t>Заказчик: АО «Почта России»</w:t>
      </w:r>
    </w:p>
    <w:p>
      <w:pPr>
        <w:pStyle w:val="112"/>
        <w:spacing w:lineRule="auto" w:line="276"/>
        <w:rPr>
          <w:sz w:val="22"/>
          <w:szCs w:val="22"/>
        </w:rPr>
      </w:pPr>
      <w:r>
        <w:rPr>
          <w:sz w:val="22"/>
          <w:szCs w:val="22"/>
        </w:rPr>
        <w:t>Грузополучатель – Филиал АО «Почта России»:__________________________________________________________________</w:t>
      </w:r>
    </w:p>
    <w:p>
      <w:pPr>
        <w:pStyle w:val="112"/>
        <w:spacing w:lineRule="auto" w:line="276"/>
        <w:rPr>
          <w:sz w:val="22"/>
          <w:szCs w:val="22"/>
        </w:rPr>
      </w:pPr>
      <w:r>
        <w:rPr>
          <w:sz w:val="22"/>
          <w:szCs w:val="22"/>
        </w:rPr>
        <w:t>На основании п.п. 1.1, 2.1 Договора от "____"_____________ ____ г. № _____ Заказчик просит осуществить поставку Товара в следующем количестве и ассортименте:</w:t>
      </w:r>
    </w:p>
    <w:tbl>
      <w:tblPr>
        <w:tblW w:w="14591"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767"/>
        <w:gridCol w:w="1208"/>
        <w:gridCol w:w="1119"/>
        <w:gridCol w:w="867"/>
        <w:gridCol w:w="992"/>
        <w:gridCol w:w="992"/>
        <w:gridCol w:w="1134"/>
        <w:gridCol w:w="1214"/>
        <w:gridCol w:w="925"/>
        <w:gridCol w:w="1125"/>
        <w:gridCol w:w="578"/>
        <w:gridCol w:w="919"/>
        <w:gridCol w:w="925"/>
        <w:gridCol w:w="1825"/>
      </w:tblGrid>
      <w:tr>
        <w:trPr>
          <w:trHeight w:val="1628" w:hRule="atLeast"/>
        </w:trPr>
        <w:tc>
          <w:tcPr>
            <w:tcW w:w="767" w:type="dxa"/>
            <w:tcBorders>
              <w:top w:val="single" w:sz="8" w:space="0" w:color="000000"/>
              <w:left w:val="single" w:sz="8" w:space="0" w:color="000000"/>
              <w:bottom w:val="single" w:sz="4" w:space="0" w:color="000000"/>
              <w:right w:val="single" w:sz="8" w:space="0" w:color="000000"/>
            </w:tcBorders>
          </w:tcPr>
          <w:p>
            <w:pPr>
              <w:pStyle w:val="112"/>
              <w:jc w:val="center"/>
              <w:rPr>
                <w:sz w:val="22"/>
                <w:szCs w:val="22"/>
              </w:rPr>
            </w:pPr>
            <w:r>
              <w:rPr>
                <w:sz w:val="22"/>
                <w:szCs w:val="22"/>
              </w:rPr>
              <w:t>Номер п/п</w:t>
            </w:r>
          </w:p>
        </w:tc>
        <w:tc>
          <w:tcPr>
            <w:tcW w:w="1208" w:type="dxa"/>
            <w:tcBorders>
              <w:top w:val="single" w:sz="8" w:space="0" w:color="000000"/>
              <w:bottom w:val="single" w:sz="4" w:space="0" w:color="000000"/>
              <w:right w:val="single" w:sz="4" w:space="0" w:color="000000"/>
            </w:tcBorders>
          </w:tcPr>
          <w:p>
            <w:pPr>
              <w:pStyle w:val="112"/>
              <w:jc w:val="center"/>
              <w:rPr>
                <w:sz w:val="22"/>
                <w:szCs w:val="22"/>
              </w:rPr>
            </w:pPr>
            <w:r>
              <w:rPr>
                <w:sz w:val="22"/>
                <w:szCs w:val="22"/>
              </w:rPr>
              <w:t>Наименование Товара</w:t>
            </w:r>
          </w:p>
        </w:tc>
        <w:tc>
          <w:tcPr>
            <w:tcW w:w="1119"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Ассортимент Товара</w:t>
            </w:r>
          </w:p>
        </w:tc>
        <w:tc>
          <w:tcPr>
            <w:tcW w:w="867" w:type="dxa"/>
            <w:tcBorders>
              <w:top w:val="single" w:sz="8" w:space="0" w:color="000000"/>
              <w:left w:val="single" w:sz="4" w:space="0" w:color="000000"/>
              <w:bottom w:val="single" w:sz="4" w:space="0" w:color="000000"/>
              <w:right w:val="single" w:sz="8" w:space="0" w:color="000000"/>
            </w:tcBorders>
          </w:tcPr>
          <w:p>
            <w:pPr>
              <w:pStyle w:val="112"/>
              <w:jc w:val="center"/>
              <w:rPr>
                <w:sz w:val="22"/>
                <w:szCs w:val="22"/>
              </w:rPr>
            </w:pPr>
            <w:r>
              <w:rPr>
                <w:sz w:val="22"/>
                <w:szCs w:val="22"/>
              </w:rPr>
              <w:t>Код ОКПД2</w:t>
            </w:r>
          </w:p>
        </w:tc>
        <w:tc>
          <w:tcPr>
            <w:tcW w:w="992" w:type="dxa"/>
            <w:tcBorders>
              <w:top w:val="single" w:sz="8" w:space="0" w:color="000000"/>
              <w:bottom w:val="single" w:sz="4" w:space="0" w:color="000000"/>
              <w:right w:val="single" w:sz="8" w:space="0" w:color="000000"/>
            </w:tcBorders>
          </w:tcPr>
          <w:p>
            <w:pPr>
              <w:pStyle w:val="112"/>
              <w:jc w:val="center"/>
              <w:rPr>
                <w:sz w:val="22"/>
                <w:szCs w:val="22"/>
              </w:rPr>
            </w:pPr>
            <w:r>
              <w:rPr>
                <w:sz w:val="22"/>
                <w:szCs w:val="22"/>
              </w:rPr>
              <w:t>Количество (объем)</w:t>
            </w:r>
          </w:p>
        </w:tc>
        <w:tc>
          <w:tcPr>
            <w:tcW w:w="992" w:type="dxa"/>
            <w:tcBorders>
              <w:top w:val="single" w:sz="8" w:space="0" w:color="000000"/>
              <w:bottom w:val="single" w:sz="4" w:space="0" w:color="000000"/>
              <w:right w:val="single" w:sz="8" w:space="0" w:color="000000"/>
            </w:tcBorders>
          </w:tcPr>
          <w:p>
            <w:pPr>
              <w:pStyle w:val="112"/>
              <w:jc w:val="center"/>
              <w:rPr>
                <w:sz w:val="22"/>
                <w:szCs w:val="22"/>
              </w:rPr>
            </w:pPr>
            <w:r>
              <w:rPr>
                <w:sz w:val="22"/>
                <w:szCs w:val="22"/>
              </w:rPr>
              <w:t>Единица измерения</w:t>
            </w:r>
          </w:p>
        </w:tc>
        <w:tc>
          <w:tcPr>
            <w:tcW w:w="1134" w:type="dxa"/>
            <w:tcBorders>
              <w:top w:val="single" w:sz="8" w:space="0" w:color="000000"/>
              <w:bottom w:val="single" w:sz="4" w:space="0" w:color="000000"/>
              <w:right w:val="single" w:sz="8" w:space="0" w:color="000000"/>
            </w:tcBorders>
          </w:tcPr>
          <w:p>
            <w:pPr>
              <w:pStyle w:val="112"/>
              <w:jc w:val="center"/>
              <w:rPr>
                <w:sz w:val="22"/>
                <w:szCs w:val="22"/>
              </w:rPr>
            </w:pPr>
            <w:r>
              <w:rPr>
                <w:sz w:val="22"/>
                <w:szCs w:val="22"/>
              </w:rPr>
              <w:t>Страна происхождения Товара</w:t>
            </w:r>
          </w:p>
        </w:tc>
        <w:tc>
          <w:tcPr>
            <w:tcW w:w="1214" w:type="dxa"/>
            <w:tcBorders>
              <w:top w:val="single" w:sz="8" w:space="0" w:color="000000"/>
              <w:bottom w:val="single" w:sz="4" w:space="0" w:color="000000"/>
              <w:right w:val="single" w:sz="8" w:space="0" w:color="000000"/>
            </w:tcBorders>
            <w:tcMar>
              <w:left w:w="10" w:type="dxa"/>
              <w:right w:w="10" w:type="dxa"/>
            </w:tcMar>
          </w:tcPr>
          <w:p>
            <w:pPr>
              <w:pStyle w:val="112"/>
              <w:jc w:val="center"/>
              <w:rPr>
                <w:sz w:val="22"/>
                <w:szCs w:val="22"/>
              </w:rPr>
            </w:pPr>
            <w:r>
              <w:rPr>
                <w:sz w:val="22"/>
                <w:szCs w:val="22"/>
              </w:rPr>
              <w:t>Номер реестровой записи товара, наименование реестра</w:t>
            </w:r>
          </w:p>
        </w:tc>
        <w:tc>
          <w:tcPr>
            <w:tcW w:w="925" w:type="dxa"/>
            <w:tcBorders>
              <w:top w:val="single" w:sz="8" w:space="0" w:color="000000"/>
              <w:bottom w:val="single" w:sz="4" w:space="0" w:color="000000"/>
              <w:right w:val="single" w:sz="8" w:space="0" w:color="000000"/>
            </w:tcBorders>
          </w:tcPr>
          <w:p>
            <w:pPr>
              <w:pStyle w:val="112"/>
              <w:jc w:val="center"/>
              <w:rPr>
                <w:sz w:val="22"/>
                <w:szCs w:val="22"/>
              </w:rPr>
            </w:pPr>
            <w:r>
              <w:rPr>
                <w:sz w:val="22"/>
                <w:szCs w:val="22"/>
              </w:rPr>
              <w:t>Цена за единицу без НДС (руб.)</w:t>
            </w:r>
          </w:p>
        </w:tc>
        <w:tc>
          <w:tcPr>
            <w:tcW w:w="1125" w:type="dxa"/>
            <w:tcBorders>
              <w:top w:val="single" w:sz="8" w:space="0" w:color="000000"/>
              <w:bottom w:val="single" w:sz="4" w:space="0" w:color="000000"/>
              <w:right w:val="single" w:sz="4" w:space="0" w:color="000000"/>
            </w:tcBorders>
          </w:tcPr>
          <w:p>
            <w:pPr>
              <w:pStyle w:val="112"/>
              <w:jc w:val="center"/>
              <w:rPr>
                <w:sz w:val="22"/>
                <w:szCs w:val="22"/>
              </w:rPr>
            </w:pPr>
            <w:r>
              <w:rPr>
                <w:sz w:val="22"/>
                <w:szCs w:val="22"/>
              </w:rPr>
              <w:t>Стоимость всего</w:t>
            </w:r>
          </w:p>
          <w:p>
            <w:pPr>
              <w:pStyle w:val="112"/>
              <w:jc w:val="center"/>
              <w:rPr>
                <w:sz w:val="22"/>
                <w:szCs w:val="22"/>
              </w:rPr>
            </w:pPr>
            <w:r>
              <w:rPr>
                <w:sz w:val="22"/>
                <w:szCs w:val="22"/>
              </w:rPr>
              <w:t xml:space="preserve"> </w:t>
            </w:r>
            <w:r>
              <w:rPr>
                <w:sz w:val="22"/>
                <w:szCs w:val="22"/>
              </w:rPr>
              <w:t>без НДС (руб.)</w:t>
            </w:r>
          </w:p>
        </w:tc>
        <w:tc>
          <w:tcPr>
            <w:tcW w:w="578"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Сумма НДС __%</w:t>
            </w:r>
          </w:p>
          <w:p>
            <w:pPr>
              <w:pStyle w:val="112"/>
              <w:jc w:val="center"/>
              <w:rPr>
                <w:sz w:val="22"/>
                <w:szCs w:val="22"/>
              </w:rPr>
            </w:pPr>
            <w:r>
              <w:rPr>
                <w:sz w:val="22"/>
                <w:szCs w:val="22"/>
              </w:rPr>
              <w:t>(руб.)</w:t>
            </w:r>
          </w:p>
        </w:tc>
        <w:tc>
          <w:tcPr>
            <w:tcW w:w="919"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Стоимость всего с НДС (руб.)</w:t>
            </w:r>
          </w:p>
          <w:p>
            <w:pPr>
              <w:pStyle w:val="112"/>
              <w:rPr>
                <w:sz w:val="22"/>
                <w:szCs w:val="22"/>
              </w:rPr>
            </w:pPr>
            <w:r>
              <w:rPr>
                <w:sz w:val="22"/>
                <w:szCs w:val="22"/>
              </w:rPr>
            </w:r>
          </w:p>
          <w:p>
            <w:pPr>
              <w:pStyle w:val="112"/>
              <w:rPr>
                <w:sz w:val="22"/>
                <w:szCs w:val="22"/>
              </w:rPr>
            </w:pPr>
            <w:r>
              <w:rPr>
                <w:sz w:val="22"/>
                <w:szCs w:val="22"/>
              </w:rPr>
            </w:r>
          </w:p>
        </w:tc>
        <w:tc>
          <w:tcPr>
            <w:tcW w:w="92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Цена за единицу ТРУ, (вал).</w:t>
            </w:r>
          </w:p>
        </w:tc>
        <w:tc>
          <w:tcPr>
            <w:tcW w:w="1825" w:type="dxa"/>
            <w:tcBorders>
              <w:top w:val="single" w:sz="8" w:space="0" w:color="000000"/>
              <w:left w:val="single" w:sz="4" w:space="0" w:color="000000"/>
              <w:bottom w:val="single" w:sz="4" w:space="0" w:color="000000"/>
              <w:right w:val="single" w:sz="8" w:space="0" w:color="000000"/>
            </w:tcBorders>
          </w:tcPr>
          <w:p>
            <w:pPr>
              <w:pStyle w:val="112"/>
              <w:jc w:val="center"/>
              <w:rPr>
                <w:sz w:val="22"/>
                <w:szCs w:val="22"/>
              </w:rPr>
            </w:pPr>
            <w:r>
              <w:rPr>
                <w:sz w:val="22"/>
                <w:szCs w:val="22"/>
              </w:rPr>
              <w:t>Цена ТРУ итого,( вал).</w:t>
            </w:r>
          </w:p>
        </w:tc>
      </w:tr>
      <w:tr>
        <w:trPr>
          <w:trHeight w:val="288" w:hRule="atLeast"/>
        </w:trPr>
        <w:tc>
          <w:tcPr>
            <w:tcW w:w="767"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1</w:t>
            </w:r>
          </w:p>
        </w:tc>
        <w:tc>
          <w:tcPr>
            <w:tcW w:w="1208"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2</w:t>
            </w:r>
          </w:p>
        </w:tc>
        <w:tc>
          <w:tcPr>
            <w:tcW w:w="1119"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3</w:t>
            </w:r>
          </w:p>
        </w:tc>
        <w:tc>
          <w:tcPr>
            <w:tcW w:w="867"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4</w:t>
            </w:r>
          </w:p>
        </w:tc>
        <w:tc>
          <w:tcPr>
            <w:tcW w:w="992"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5</w:t>
            </w:r>
          </w:p>
        </w:tc>
        <w:tc>
          <w:tcPr>
            <w:tcW w:w="992"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6</w:t>
            </w:r>
          </w:p>
        </w:tc>
        <w:tc>
          <w:tcPr>
            <w:tcW w:w="1134"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7</w:t>
            </w:r>
          </w:p>
        </w:tc>
        <w:tc>
          <w:tcPr>
            <w:tcW w:w="1214"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8</w:t>
            </w:r>
          </w:p>
        </w:tc>
        <w:tc>
          <w:tcPr>
            <w:tcW w:w="92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9</w:t>
            </w:r>
          </w:p>
        </w:tc>
        <w:tc>
          <w:tcPr>
            <w:tcW w:w="112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10</w:t>
            </w:r>
          </w:p>
        </w:tc>
        <w:tc>
          <w:tcPr>
            <w:tcW w:w="578"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11</w:t>
            </w:r>
          </w:p>
        </w:tc>
        <w:tc>
          <w:tcPr>
            <w:tcW w:w="919"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t>12</w:t>
            </w:r>
          </w:p>
        </w:tc>
        <w:tc>
          <w:tcPr>
            <w:tcW w:w="92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13</w:t>
            </w:r>
          </w:p>
        </w:tc>
        <w:tc>
          <w:tcPr>
            <w:tcW w:w="182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14</w:t>
            </w:r>
          </w:p>
        </w:tc>
      </w:tr>
      <w:tr>
        <w:trPr>
          <w:trHeight w:val="288" w:hRule="atLeast"/>
        </w:trPr>
        <w:tc>
          <w:tcPr>
            <w:tcW w:w="767"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208"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119"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867"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992"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992"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134"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214"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92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12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578"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919"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92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82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r>
      <w:tr>
        <w:trPr>
          <w:trHeight w:val="288" w:hRule="atLeast"/>
        </w:trPr>
        <w:tc>
          <w:tcPr>
            <w:tcW w:w="3961" w:type="dxa"/>
            <w:gridSpan w:val="4"/>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t>Итого</w:t>
            </w:r>
          </w:p>
        </w:tc>
        <w:tc>
          <w:tcPr>
            <w:tcW w:w="992"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992"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134"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214"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92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12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578"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919"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c>
          <w:tcPr>
            <w:tcW w:w="925" w:type="dxa"/>
            <w:tcBorders>
              <w:top w:val="single" w:sz="4" w:space="0" w:color="000000"/>
              <w:left w:val="single" w:sz="4" w:space="0" w:color="000000"/>
              <w:bottom w:val="single" w:sz="4" w:space="0" w:color="000000"/>
              <w:right w:val="single" w:sz="4" w:space="0" w:color="000000"/>
            </w:tcBorders>
          </w:tcPr>
          <w:p>
            <w:pPr>
              <w:pStyle w:val="112"/>
              <w:jc w:val="center"/>
              <w:rPr>
                <w:sz w:val="22"/>
                <w:szCs w:val="22"/>
              </w:rPr>
            </w:pPr>
            <w:r>
              <w:rPr>
                <w:sz w:val="22"/>
                <w:szCs w:val="22"/>
              </w:rPr>
            </w:r>
          </w:p>
        </w:tc>
        <w:tc>
          <w:tcPr>
            <w:tcW w:w="1825" w:type="dxa"/>
            <w:tcBorders>
              <w:top w:val="single" w:sz="4" w:space="0" w:color="000000"/>
              <w:left w:val="single" w:sz="4" w:space="0" w:color="000000"/>
              <w:bottom w:val="single" w:sz="4" w:space="0" w:color="000000"/>
              <w:right w:val="single" w:sz="4" w:space="0" w:color="000000"/>
            </w:tcBorders>
            <w:tcMar>
              <w:left w:w="10" w:type="dxa"/>
              <w:right w:w="10" w:type="dxa"/>
            </w:tcMar>
          </w:tcPr>
          <w:p>
            <w:pPr>
              <w:pStyle w:val="112"/>
              <w:jc w:val="center"/>
              <w:rPr>
                <w:sz w:val="22"/>
                <w:szCs w:val="22"/>
              </w:rPr>
            </w:pPr>
            <w:r>
              <w:rPr>
                <w:sz w:val="22"/>
                <w:szCs w:val="22"/>
              </w:rPr>
            </w:r>
          </w:p>
        </w:tc>
      </w:tr>
    </w:tbl>
    <w:p>
      <w:pPr>
        <w:pStyle w:val="112"/>
        <w:spacing w:lineRule="auto" w:line="276"/>
        <w:rPr>
          <w:sz w:val="22"/>
          <w:szCs w:val="22"/>
        </w:rPr>
      </w:pPr>
      <w:r>
        <w:rPr>
          <w:sz w:val="22"/>
          <w:szCs w:val="22"/>
        </w:rPr>
        <w:t>Адрес поставки/Объекта: ______________________________________________________________________</w:t>
      </w:r>
    </w:p>
    <w:p>
      <w:pPr>
        <w:pStyle w:val="ConsPlusNonformat"/>
        <w:spacing w:lineRule="auto" w:line="276"/>
        <w:jc w:val="both"/>
        <w:rPr>
          <w:rFonts w:ascii="Times New Roman" w:hAnsi="Times New Roman" w:cs="Times New Roman"/>
          <w:sz w:val="22"/>
          <w:szCs w:val="22"/>
        </w:rPr>
      </w:pPr>
      <w:r>
        <w:rPr>
          <w:rFonts w:cs="Times New Roman" w:ascii="Times New Roman" w:hAnsi="Times New Roman"/>
          <w:sz w:val="22"/>
          <w:szCs w:val="22"/>
        </w:rPr>
      </w:r>
    </w:p>
    <w:p>
      <w:pPr>
        <w:pStyle w:val="ConsPlusNonformat"/>
        <w:spacing w:lineRule="auto" w:line="276"/>
        <w:ind w:firstLine="709"/>
        <w:jc w:val="both"/>
        <w:rPr>
          <w:rFonts w:ascii="Times New Roman" w:hAnsi="Times New Roman" w:cs="Times New Roman"/>
          <w:sz w:val="22"/>
          <w:szCs w:val="22"/>
        </w:rPr>
      </w:pPr>
      <w:r>
        <w:rPr>
          <w:rFonts w:cs="Times New Roman" w:ascii="Times New Roman" w:hAnsi="Times New Roman"/>
          <w:sz w:val="22"/>
          <w:szCs w:val="22"/>
        </w:rPr>
        <w:t>И выполнить следующие Работы:</w:t>
      </w:r>
    </w:p>
    <w:tbl>
      <w:tblPr>
        <w:tblW w:w="14706" w:type="dxa"/>
        <w:jc w:val="left"/>
        <w:tblInd w:w="-110" w:type="dxa"/>
        <w:tblLayout w:type="fixed"/>
        <w:tblCellMar>
          <w:top w:w="0" w:type="dxa"/>
          <w:left w:w="70" w:type="dxa"/>
          <w:bottom w:w="0" w:type="dxa"/>
          <w:right w:w="70" w:type="dxa"/>
        </w:tblCellMar>
        <w:tblLook w:val="04a0" w:noHBand="0" w:noVBand="1" w:firstColumn="1" w:lastRow="0" w:lastColumn="0" w:firstRow="1"/>
      </w:tblPr>
      <w:tblGrid>
        <w:gridCol w:w="557"/>
        <w:gridCol w:w="1960"/>
        <w:gridCol w:w="993"/>
        <w:gridCol w:w="1417"/>
        <w:gridCol w:w="1702"/>
        <w:gridCol w:w="1275"/>
        <w:gridCol w:w="1275"/>
        <w:gridCol w:w="1276"/>
        <w:gridCol w:w="1418"/>
        <w:gridCol w:w="1275"/>
        <w:gridCol w:w="1556"/>
      </w:tblGrid>
      <w:tr>
        <w:trPr>
          <w:trHeight w:val="1047" w:hRule="atLeast"/>
          <w:cantSplit w:val="true"/>
        </w:trPr>
        <w:tc>
          <w:tcPr>
            <w:tcW w:w="557" w:type="dxa"/>
            <w:tcBorders>
              <w:top w:val="single" w:sz="4" w:space="0" w:color="000000"/>
              <w:left w:val="single" w:sz="4" w:space="0" w:color="000000"/>
              <w:bottom w:val="single" w:sz="4" w:space="0" w:color="000000"/>
              <w:right w:val="single" w:sz="4" w:space="0" w:color="000000"/>
            </w:tcBorders>
          </w:tcPr>
          <w:p>
            <w:pPr>
              <w:pStyle w:val="ConsPlusCell"/>
              <w:widowControl/>
              <w:spacing w:lineRule="auto" w:line="276"/>
              <w:jc w:val="center"/>
              <w:rPr>
                <w:rFonts w:ascii="Times New Roman" w:hAnsi="Times New Roman" w:cs="Times New Roman"/>
                <w:sz w:val="22"/>
                <w:szCs w:val="22"/>
                <w:lang w:eastAsia="en-US"/>
              </w:rPr>
            </w:pPr>
            <w:r>
              <w:rPr>
                <w:rFonts w:cs="Times New Roman" w:ascii="Times New Roman" w:hAnsi="Times New Roman"/>
                <w:sz w:val="22"/>
                <w:szCs w:val="22"/>
                <w:lang w:eastAsia="en-US"/>
              </w:rPr>
              <w:t>№</w:t>
            </w:r>
          </w:p>
          <w:p>
            <w:pPr>
              <w:pStyle w:val="ConsPlusCell"/>
              <w:widowControl/>
              <w:spacing w:lineRule="auto" w:line="276"/>
              <w:jc w:val="center"/>
              <w:rPr>
                <w:rFonts w:ascii="Times New Roman" w:hAnsi="Times New Roman" w:cs="Times New Roman"/>
                <w:sz w:val="22"/>
                <w:szCs w:val="22"/>
                <w:lang w:eastAsia="en-US"/>
              </w:rPr>
            </w:pPr>
            <w:r>
              <w:rPr>
                <w:rFonts w:cs="Times New Roman" w:ascii="Times New Roman" w:hAnsi="Times New Roman"/>
                <w:sz w:val="22"/>
                <w:szCs w:val="22"/>
                <w:lang w:eastAsia="en-US"/>
              </w:rPr>
              <w:t>п/п</w:t>
            </w:r>
          </w:p>
        </w:tc>
        <w:tc>
          <w:tcPr>
            <w:tcW w:w="1960" w:type="dxa"/>
            <w:tcBorders>
              <w:top w:val="single" w:sz="6" w:space="0" w:color="000000"/>
              <w:left w:val="single" w:sz="4" w:space="0" w:color="000000"/>
              <w:bottom w:val="single" w:sz="6" w:space="0" w:color="000000"/>
              <w:right w:val="single" w:sz="6" w:space="0" w:color="000000"/>
            </w:tcBorders>
          </w:tcPr>
          <w:p>
            <w:pPr>
              <w:pStyle w:val="ConsPlusCell"/>
              <w:widowControl/>
              <w:spacing w:lineRule="auto" w:line="276"/>
              <w:jc w:val="center"/>
              <w:rPr>
                <w:rFonts w:ascii="Times New Roman" w:hAnsi="Times New Roman" w:cs="Times New Roman"/>
                <w:sz w:val="22"/>
                <w:szCs w:val="22"/>
                <w:lang w:eastAsia="en-US"/>
              </w:rPr>
            </w:pPr>
            <w:r>
              <w:rPr>
                <w:rFonts w:cs="Times New Roman" w:ascii="Times New Roman" w:hAnsi="Times New Roman"/>
                <w:sz w:val="22"/>
                <w:szCs w:val="22"/>
                <w:lang w:eastAsia="en-US"/>
              </w:rPr>
              <w:t>Наименование работ</w:t>
            </w:r>
          </w:p>
        </w:tc>
        <w:tc>
          <w:tcPr>
            <w:tcW w:w="993" w:type="dxa"/>
            <w:tcBorders>
              <w:top w:val="single" w:sz="6" w:space="0" w:color="000000"/>
              <w:left w:val="single" w:sz="4" w:space="0" w:color="000000"/>
              <w:bottom w:val="single" w:sz="6" w:space="0" w:color="000000"/>
              <w:right w:val="single" w:sz="6" w:space="0" w:color="000000"/>
            </w:tcBorders>
          </w:tcPr>
          <w:p>
            <w:pPr>
              <w:pStyle w:val="112"/>
              <w:spacing w:lineRule="auto" w:line="276"/>
              <w:jc w:val="center"/>
              <w:rPr>
                <w:sz w:val="22"/>
                <w:szCs w:val="22"/>
                <w:lang w:eastAsia="en-US"/>
              </w:rPr>
            </w:pPr>
            <w:r>
              <w:rPr>
                <w:sz w:val="22"/>
                <w:szCs w:val="22"/>
                <w:lang w:eastAsia="en-US"/>
              </w:rPr>
              <w:t>Всего работ, ед.</w:t>
            </w:r>
          </w:p>
          <w:p>
            <w:pPr>
              <w:pStyle w:val="ConsPlusCell"/>
              <w:widowControl/>
              <w:spacing w:lineRule="auto" w:line="276"/>
              <w:jc w:val="center"/>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417" w:type="dxa"/>
            <w:tcBorders>
              <w:top w:val="single" w:sz="6" w:space="0" w:color="000000"/>
              <w:left w:val="single" w:sz="6" w:space="0" w:color="000000"/>
              <w:bottom w:val="single" w:sz="6" w:space="0" w:color="000000"/>
              <w:right w:val="single" w:sz="6" w:space="0" w:color="000000"/>
            </w:tcBorders>
          </w:tcPr>
          <w:p>
            <w:pPr>
              <w:pStyle w:val="112"/>
              <w:spacing w:lineRule="auto" w:line="276"/>
              <w:jc w:val="center"/>
              <w:rPr>
                <w:sz w:val="22"/>
                <w:szCs w:val="22"/>
                <w:lang w:eastAsia="en-US"/>
              </w:rPr>
            </w:pPr>
            <w:r>
              <w:rPr>
                <w:sz w:val="22"/>
                <w:szCs w:val="22"/>
                <w:lang w:eastAsia="en-US"/>
              </w:rPr>
              <w:t>Цена за ед., без НДС, руб.</w:t>
            </w:r>
          </w:p>
        </w:tc>
        <w:tc>
          <w:tcPr>
            <w:tcW w:w="1702" w:type="dxa"/>
            <w:tcBorders>
              <w:top w:val="single" w:sz="6" w:space="0" w:color="000000"/>
              <w:left w:val="single" w:sz="6" w:space="0" w:color="000000"/>
              <w:bottom w:val="single" w:sz="6" w:space="0" w:color="000000"/>
              <w:right w:val="single" w:sz="4" w:space="0" w:color="000000"/>
            </w:tcBorders>
          </w:tcPr>
          <w:p>
            <w:pPr>
              <w:pStyle w:val="112"/>
              <w:spacing w:lineRule="auto" w:line="276"/>
              <w:jc w:val="center"/>
              <w:rPr>
                <w:sz w:val="22"/>
                <w:szCs w:val="22"/>
                <w:lang w:eastAsia="en-US"/>
              </w:rPr>
            </w:pPr>
            <w:r>
              <w:rPr>
                <w:sz w:val="22"/>
                <w:szCs w:val="22"/>
                <w:lang w:eastAsia="en-US"/>
              </w:rPr>
              <w:t xml:space="preserve">Сумма, </w:t>
              <w:br/>
              <w:t>без НДС, руб.</w:t>
            </w:r>
          </w:p>
        </w:tc>
        <w:tc>
          <w:tcPr>
            <w:tcW w:w="1275" w:type="dxa"/>
            <w:tcBorders>
              <w:top w:val="single" w:sz="6" w:space="0" w:color="000000"/>
              <w:left w:val="single" w:sz="4" w:space="0" w:color="000000"/>
              <w:bottom w:val="single" w:sz="6" w:space="0" w:color="000000"/>
              <w:right w:val="single" w:sz="4" w:space="0" w:color="000000"/>
            </w:tcBorders>
          </w:tcPr>
          <w:p>
            <w:pPr>
              <w:pStyle w:val="112"/>
              <w:spacing w:lineRule="auto" w:line="276"/>
              <w:jc w:val="center"/>
              <w:rPr>
                <w:sz w:val="22"/>
                <w:szCs w:val="22"/>
                <w:lang w:eastAsia="en-US"/>
              </w:rPr>
            </w:pPr>
            <w:r>
              <w:rPr>
                <w:sz w:val="22"/>
                <w:szCs w:val="22"/>
                <w:lang w:eastAsia="en-US"/>
              </w:rPr>
              <w:t>Ставка НДС, %</w:t>
            </w:r>
          </w:p>
        </w:tc>
        <w:tc>
          <w:tcPr>
            <w:tcW w:w="1275" w:type="dxa"/>
            <w:tcBorders>
              <w:top w:val="single" w:sz="6" w:space="0" w:color="000000"/>
              <w:left w:val="single" w:sz="4" w:space="0" w:color="000000"/>
              <w:bottom w:val="single" w:sz="6" w:space="0" w:color="000000"/>
              <w:right w:val="single" w:sz="6" w:space="0" w:color="000000"/>
            </w:tcBorders>
          </w:tcPr>
          <w:p>
            <w:pPr>
              <w:pStyle w:val="112"/>
              <w:spacing w:lineRule="auto" w:line="276"/>
              <w:jc w:val="center"/>
              <w:rPr>
                <w:sz w:val="22"/>
                <w:szCs w:val="22"/>
                <w:lang w:eastAsia="en-US"/>
              </w:rPr>
            </w:pPr>
            <w:r>
              <w:rPr>
                <w:sz w:val="22"/>
                <w:szCs w:val="22"/>
                <w:lang w:eastAsia="en-US"/>
              </w:rPr>
              <w:t>Сумма НДС,</w:t>
            </w:r>
          </w:p>
          <w:p>
            <w:pPr>
              <w:pStyle w:val="112"/>
              <w:spacing w:lineRule="auto" w:line="276"/>
              <w:jc w:val="center"/>
              <w:rPr>
                <w:sz w:val="22"/>
                <w:szCs w:val="22"/>
                <w:lang w:eastAsia="en-US"/>
              </w:rPr>
            </w:pPr>
            <w:r>
              <w:rPr>
                <w:sz w:val="22"/>
                <w:szCs w:val="22"/>
                <w:lang w:eastAsia="en-US"/>
              </w:rPr>
              <w:t>руб.</w:t>
            </w:r>
          </w:p>
          <w:p>
            <w:pPr>
              <w:pStyle w:val="112"/>
              <w:spacing w:lineRule="auto" w:line="276"/>
              <w:jc w:val="center"/>
              <w:rPr>
                <w:sz w:val="22"/>
                <w:szCs w:val="22"/>
                <w:lang w:eastAsia="en-US"/>
              </w:rPr>
            </w:pPr>
            <w:r>
              <w:rPr>
                <w:sz w:val="22"/>
                <w:szCs w:val="22"/>
                <w:lang w:eastAsia="en-US"/>
              </w:rPr>
            </w:r>
          </w:p>
        </w:tc>
        <w:tc>
          <w:tcPr>
            <w:tcW w:w="1276" w:type="dxa"/>
            <w:tcBorders>
              <w:top w:val="single" w:sz="6" w:space="0" w:color="000000"/>
              <w:left w:val="single" w:sz="6" w:space="0" w:color="000000"/>
              <w:bottom w:val="single" w:sz="6" w:space="0" w:color="000000"/>
              <w:right w:val="single" w:sz="6" w:space="0" w:color="000000"/>
            </w:tcBorders>
          </w:tcPr>
          <w:p>
            <w:pPr>
              <w:pStyle w:val="112"/>
              <w:spacing w:lineRule="auto" w:line="276"/>
              <w:jc w:val="center"/>
              <w:rPr>
                <w:sz w:val="22"/>
                <w:szCs w:val="22"/>
                <w:lang w:eastAsia="en-US"/>
              </w:rPr>
            </w:pPr>
            <w:r>
              <w:rPr>
                <w:sz w:val="22"/>
                <w:szCs w:val="22"/>
                <w:lang w:eastAsia="en-US"/>
              </w:rPr>
              <w:t xml:space="preserve">Всего, </w:t>
              <w:br/>
              <w:t>с учетом НДС, руб.</w:t>
            </w:r>
          </w:p>
          <w:p>
            <w:pPr>
              <w:pStyle w:val="112"/>
              <w:spacing w:lineRule="auto" w:line="276"/>
              <w:jc w:val="center"/>
              <w:rPr>
                <w:sz w:val="22"/>
                <w:szCs w:val="22"/>
                <w:lang w:eastAsia="en-US"/>
              </w:rPr>
            </w:pPr>
            <w:r>
              <w:rPr>
                <w:sz w:val="22"/>
                <w:szCs w:val="22"/>
                <w:lang w:eastAsia="en-US"/>
              </w:rPr>
            </w:r>
          </w:p>
        </w:tc>
        <w:tc>
          <w:tcPr>
            <w:tcW w:w="1418" w:type="dxa"/>
            <w:tcBorders>
              <w:top w:val="single" w:sz="6" w:space="0" w:color="000000"/>
              <w:left w:val="single" w:sz="6" w:space="0" w:color="000000"/>
              <w:bottom w:val="single" w:sz="6" w:space="0" w:color="000000"/>
              <w:right w:val="single" w:sz="6" w:space="0" w:color="000000"/>
            </w:tcBorders>
          </w:tcPr>
          <w:p>
            <w:pPr>
              <w:pStyle w:val="112"/>
              <w:spacing w:lineRule="auto" w:line="276"/>
              <w:jc w:val="center"/>
              <w:rPr>
                <w:sz w:val="22"/>
                <w:szCs w:val="22"/>
                <w:lang w:eastAsia="en-US"/>
              </w:rPr>
            </w:pPr>
            <w:r>
              <w:rPr>
                <w:sz w:val="22"/>
                <w:szCs w:val="22"/>
                <w:lang w:eastAsia="en-US"/>
              </w:rPr>
              <w:t>Филиал Заказчика (Грузополу-чатель)</w:t>
            </w:r>
          </w:p>
        </w:tc>
        <w:tc>
          <w:tcPr>
            <w:tcW w:w="1275" w:type="dxa"/>
            <w:tcBorders>
              <w:top w:val="single" w:sz="6" w:space="0" w:color="000000"/>
              <w:left w:val="single" w:sz="6" w:space="0" w:color="000000"/>
              <w:bottom w:val="single" w:sz="6" w:space="0" w:color="000000"/>
              <w:right w:val="single" w:sz="6" w:space="0" w:color="000000"/>
            </w:tcBorders>
          </w:tcPr>
          <w:p>
            <w:pPr>
              <w:pStyle w:val="112"/>
              <w:spacing w:lineRule="auto" w:line="276"/>
              <w:jc w:val="center"/>
              <w:rPr>
                <w:sz w:val="22"/>
                <w:szCs w:val="22"/>
                <w:lang w:eastAsia="en-US"/>
              </w:rPr>
            </w:pPr>
            <w:r>
              <w:rPr>
                <w:sz w:val="22"/>
                <w:szCs w:val="22"/>
                <w:lang w:eastAsia="en-US"/>
              </w:rPr>
              <w:t>Адрес Объекта Заказчика</w:t>
            </w:r>
          </w:p>
        </w:tc>
        <w:tc>
          <w:tcPr>
            <w:tcW w:w="1556" w:type="dxa"/>
            <w:tcBorders>
              <w:top w:val="single" w:sz="6" w:space="0" w:color="000000"/>
              <w:left w:val="single" w:sz="6" w:space="0" w:color="000000"/>
              <w:bottom w:val="single" w:sz="6" w:space="0" w:color="000000"/>
              <w:right w:val="single" w:sz="6" w:space="0" w:color="000000"/>
            </w:tcBorders>
          </w:tcPr>
          <w:p>
            <w:pPr>
              <w:pStyle w:val="112"/>
              <w:spacing w:lineRule="auto" w:line="276"/>
              <w:jc w:val="center"/>
              <w:rPr>
                <w:sz w:val="22"/>
                <w:szCs w:val="22"/>
                <w:lang w:eastAsia="en-US"/>
              </w:rPr>
            </w:pPr>
            <w:r>
              <w:rPr>
                <w:sz w:val="22"/>
                <w:szCs w:val="22"/>
                <w:lang w:eastAsia="en-US"/>
              </w:rPr>
              <w:t>Контактное лицо, телефон</w:t>
            </w:r>
          </w:p>
        </w:tc>
      </w:tr>
      <w:tr>
        <w:trPr>
          <w:trHeight w:val="320" w:hRule="atLeast"/>
          <w:cantSplit w:val="true"/>
        </w:trPr>
        <w:tc>
          <w:tcPr>
            <w:tcW w:w="557" w:type="dxa"/>
            <w:tcBorders>
              <w:top w:val="single" w:sz="4" w:space="0" w:color="000000"/>
              <w:left w:val="single" w:sz="4" w:space="0" w:color="000000"/>
              <w:bottom w:val="single" w:sz="4" w:space="0" w:color="000000"/>
              <w:right w:val="single" w:sz="4"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t>1</w:t>
            </w:r>
          </w:p>
        </w:tc>
        <w:tc>
          <w:tcPr>
            <w:tcW w:w="1960" w:type="dxa"/>
            <w:tcBorders>
              <w:top w:val="single" w:sz="6" w:space="0" w:color="000000"/>
              <w:left w:val="single" w:sz="4"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993" w:type="dxa"/>
            <w:tcBorders>
              <w:top w:val="single" w:sz="6" w:space="0" w:color="000000"/>
              <w:left w:val="single" w:sz="4"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417" w:type="dxa"/>
            <w:tcBorders>
              <w:top w:val="single" w:sz="6" w:space="0" w:color="000000"/>
              <w:left w:val="single" w:sz="6"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702" w:type="dxa"/>
            <w:tcBorders>
              <w:top w:val="single" w:sz="6" w:space="0" w:color="000000"/>
              <w:left w:val="single" w:sz="6" w:space="0" w:color="000000"/>
              <w:bottom w:val="single" w:sz="6" w:space="0" w:color="000000"/>
              <w:right w:val="single" w:sz="4"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275" w:type="dxa"/>
            <w:tcBorders>
              <w:top w:val="single" w:sz="6" w:space="0" w:color="000000"/>
              <w:left w:val="single" w:sz="4" w:space="0" w:color="000000"/>
              <w:bottom w:val="single" w:sz="6" w:space="0" w:color="000000"/>
              <w:right w:val="single" w:sz="4"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275" w:type="dxa"/>
            <w:tcBorders>
              <w:top w:val="single" w:sz="6" w:space="0" w:color="000000"/>
              <w:left w:val="single" w:sz="4"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276" w:type="dxa"/>
            <w:tcBorders>
              <w:top w:val="single" w:sz="6" w:space="0" w:color="000000"/>
              <w:left w:val="single" w:sz="6"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418" w:type="dxa"/>
            <w:tcBorders>
              <w:top w:val="single" w:sz="6" w:space="0" w:color="000000"/>
              <w:left w:val="single" w:sz="6"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275" w:type="dxa"/>
            <w:tcBorders>
              <w:top w:val="single" w:sz="6" w:space="0" w:color="000000"/>
              <w:left w:val="single" w:sz="6"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556" w:type="dxa"/>
            <w:tcBorders>
              <w:top w:val="single" w:sz="6" w:space="0" w:color="000000"/>
              <w:left w:val="single" w:sz="6"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r>
      <w:tr>
        <w:trPr>
          <w:trHeight w:val="251" w:hRule="atLeast"/>
          <w:cantSplit w:val="true"/>
        </w:trPr>
        <w:tc>
          <w:tcPr>
            <w:tcW w:w="557" w:type="dxa"/>
            <w:tcBorders>
              <w:top w:val="single" w:sz="4" w:space="0" w:color="000000"/>
              <w:left w:val="single" w:sz="4" w:space="0" w:color="000000"/>
              <w:bottom w:val="single" w:sz="4" w:space="0" w:color="000000"/>
              <w:right w:val="single" w:sz="4"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960" w:type="dxa"/>
            <w:tcBorders>
              <w:top w:val="single" w:sz="6" w:space="0" w:color="000000"/>
              <w:left w:val="single" w:sz="4"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993" w:type="dxa"/>
            <w:tcBorders>
              <w:top w:val="single" w:sz="6" w:space="0" w:color="000000"/>
              <w:left w:val="single" w:sz="4"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417" w:type="dxa"/>
            <w:tcBorders>
              <w:top w:val="single" w:sz="6" w:space="0" w:color="000000"/>
              <w:left w:val="single" w:sz="6"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702" w:type="dxa"/>
            <w:tcBorders>
              <w:top w:val="single" w:sz="6" w:space="0" w:color="000000"/>
              <w:left w:val="single" w:sz="6" w:space="0" w:color="000000"/>
              <w:bottom w:val="single" w:sz="6" w:space="0" w:color="000000"/>
              <w:right w:val="single" w:sz="4"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275" w:type="dxa"/>
            <w:tcBorders>
              <w:top w:val="single" w:sz="6" w:space="0" w:color="000000"/>
              <w:left w:val="single" w:sz="4" w:space="0" w:color="000000"/>
              <w:bottom w:val="single" w:sz="6" w:space="0" w:color="000000"/>
              <w:right w:val="single" w:sz="4"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275" w:type="dxa"/>
            <w:tcBorders>
              <w:top w:val="single" w:sz="6" w:space="0" w:color="000000"/>
              <w:left w:val="single" w:sz="4"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276" w:type="dxa"/>
            <w:tcBorders>
              <w:top w:val="single" w:sz="6" w:space="0" w:color="000000"/>
              <w:left w:val="single" w:sz="6"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418" w:type="dxa"/>
            <w:tcBorders>
              <w:top w:val="single" w:sz="6" w:space="0" w:color="000000"/>
              <w:left w:val="single" w:sz="6"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275" w:type="dxa"/>
            <w:tcBorders>
              <w:top w:val="single" w:sz="6" w:space="0" w:color="000000"/>
              <w:left w:val="single" w:sz="6"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c>
          <w:tcPr>
            <w:tcW w:w="1556" w:type="dxa"/>
            <w:tcBorders>
              <w:top w:val="single" w:sz="6" w:space="0" w:color="000000"/>
              <w:left w:val="single" w:sz="6" w:space="0" w:color="000000"/>
              <w:bottom w:val="single" w:sz="6" w:space="0" w:color="000000"/>
              <w:right w:val="single" w:sz="6" w:space="0" w:color="000000"/>
            </w:tcBorders>
          </w:tcPr>
          <w:p>
            <w:pPr>
              <w:pStyle w:val="ConsPlusCell"/>
              <w:widowControl/>
              <w:spacing w:lineRule="auto" w:line="276"/>
              <w:rPr>
                <w:rFonts w:ascii="Times New Roman" w:hAnsi="Times New Roman" w:cs="Times New Roman"/>
                <w:sz w:val="22"/>
                <w:szCs w:val="22"/>
                <w:lang w:eastAsia="en-US"/>
              </w:rPr>
            </w:pPr>
            <w:r>
              <w:rPr>
                <w:rFonts w:cs="Times New Roman" w:ascii="Times New Roman" w:hAnsi="Times New Roman"/>
                <w:sz w:val="22"/>
                <w:szCs w:val="22"/>
                <w:lang w:eastAsia="en-US"/>
              </w:rPr>
            </w:r>
          </w:p>
        </w:tc>
      </w:tr>
    </w:tbl>
    <w:p>
      <w:pPr>
        <w:pStyle w:val="ConsPlusNonformat"/>
        <w:spacing w:lineRule="auto" w:line="276"/>
        <w:ind w:firstLine="709"/>
        <w:jc w:val="both"/>
        <w:rPr>
          <w:rFonts w:ascii="Times New Roman" w:hAnsi="Times New Roman" w:cs="Times New Roman"/>
          <w:sz w:val="22"/>
          <w:szCs w:val="22"/>
        </w:rPr>
      </w:pPr>
      <w:r>
        <w:rPr>
          <w:rFonts w:cs="Times New Roman" w:ascii="Times New Roman" w:hAnsi="Times New Roman"/>
          <w:sz w:val="22"/>
          <w:szCs w:val="22"/>
        </w:rPr>
        <w:t>Срок поставки и выполнения Работ: в соответствии с п. </w:t>
      </w:r>
      <w:r>
        <w:rPr>
          <w:rFonts w:cs="Times New Roman" w:ascii="Times New Roman" w:hAnsi="Times New Roman"/>
          <w:sz w:val="22"/>
          <w:szCs w:val="22"/>
        </w:rPr>
        <w:fldChar w:fldCharType="begin"/>
      </w:r>
      <w:r>
        <w:rPr>
          <w:sz w:val="22"/>
          <w:szCs w:val="22"/>
          <w:rFonts w:cs="Times New Roman" w:ascii="Times New Roman" w:hAnsi="Times New Roman"/>
        </w:rPr>
        <w:instrText xml:space="preserve"> REF _Ref98508483 \r \r \h </w:instrText>
      </w:r>
      <w:r>
        <w:rPr>
          <w:sz w:val="22"/>
          <w:szCs w:val="22"/>
          <w:rFonts w:cs="Times New Roman" w:ascii="Times New Roman" w:hAnsi="Times New Roman"/>
        </w:rPr>
        <w:fldChar w:fldCharType="separate"/>
      </w:r>
      <w:r>
        <w:rPr>
          <w:sz w:val="22"/>
          <w:szCs w:val="22"/>
          <w:rFonts w:cs="Times New Roman" w:ascii="Times New Roman" w:hAnsi="Times New Roman"/>
        </w:rPr>
        <w:t>1.4</w:t>
      </w:r>
      <w:r>
        <w:rPr>
          <w:sz w:val="22"/>
          <w:szCs w:val="22"/>
          <w:rFonts w:cs="Times New Roman" w:ascii="Times New Roman" w:hAnsi="Times New Roman"/>
        </w:rPr>
        <w:fldChar w:fldCharType="end"/>
      </w:r>
      <w:r>
        <w:rPr>
          <w:rFonts w:cs="Times New Roman" w:ascii="Times New Roman" w:hAnsi="Times New Roman"/>
          <w:sz w:val="22"/>
          <w:szCs w:val="22"/>
        </w:rPr>
        <w:t xml:space="preserve"> Договора.</w:t>
      </w:r>
    </w:p>
    <w:p>
      <w:pPr>
        <w:pStyle w:val="ConsPlusNonformat"/>
        <w:spacing w:lineRule="auto" w:line="276"/>
        <w:ind w:firstLine="709"/>
        <w:jc w:val="both"/>
        <w:rPr>
          <w:rFonts w:ascii="Times New Roman" w:hAnsi="Times New Roman" w:cs="Times New Roman"/>
          <w:sz w:val="22"/>
          <w:szCs w:val="22"/>
        </w:rPr>
      </w:pPr>
      <w:r>
        <w:rPr>
          <w:rFonts w:cs="Times New Roman" w:ascii="Times New Roman" w:hAnsi="Times New Roman"/>
          <w:sz w:val="22"/>
          <w:szCs w:val="22"/>
        </w:rPr>
      </w:r>
    </w:p>
    <w:p>
      <w:pPr>
        <w:pStyle w:val="ConsPlusNonformat"/>
        <w:spacing w:lineRule="auto" w:line="276"/>
        <w:ind w:firstLine="709"/>
        <w:jc w:val="both"/>
        <w:rPr>
          <w:rFonts w:ascii="Times New Roman" w:hAnsi="Times New Roman" w:cs="Times New Roman"/>
          <w:i/>
          <w:i/>
          <w:sz w:val="22"/>
          <w:szCs w:val="22"/>
        </w:rPr>
      </w:pPr>
      <w:r>
        <w:rPr>
          <w:rFonts w:cs="Times New Roman" w:ascii="Times New Roman" w:hAnsi="Times New Roman"/>
          <w:i/>
          <w:sz w:val="22"/>
          <w:szCs w:val="22"/>
        </w:rPr>
        <w:t>Заявка направлена на авторизированный адрес Поставщика____________________, просим подтвердить получение Заявки.</w:t>
      </w:r>
    </w:p>
    <w:p>
      <w:pPr>
        <w:pStyle w:val="ConsPlusNonformat"/>
        <w:spacing w:lineRule="auto" w:line="276"/>
        <w:jc w:val="both"/>
        <w:rPr>
          <w:rFonts w:ascii="Times New Roman" w:hAnsi="Times New Roman" w:cs="Times New Roman"/>
          <w:sz w:val="22"/>
          <w:szCs w:val="22"/>
        </w:rPr>
      </w:pPr>
      <w:r>
        <w:rPr>
          <w:rFonts w:cs="Times New Roman" w:ascii="Times New Roman" w:hAnsi="Times New Roman"/>
          <w:sz w:val="22"/>
          <w:szCs w:val="22"/>
        </w:rPr>
        <w:t>Примечания: ___________________________________________________________</w:t>
      </w:r>
    </w:p>
    <w:p>
      <w:pPr>
        <w:pStyle w:val="112"/>
        <w:ind w:firstLine="851" w:left="5103"/>
        <w:jc w:val="right"/>
        <w:rPr>
          <w:rFonts w:eastAsia="Calibri"/>
          <w:sz w:val="22"/>
          <w:szCs w:val="22"/>
        </w:rPr>
      </w:pPr>
      <w:r>
        <w:rPr>
          <w:rFonts w:eastAsia="Calibri"/>
          <w:sz w:val="22"/>
          <w:szCs w:val="22"/>
        </w:rPr>
      </w:r>
    </w:p>
    <w:tbl>
      <w:tblPr>
        <w:tblpPr w:vertAnchor="text" w:horzAnchor="margin" w:bottomFromText="200" w:leftFromText="180" w:rightFromText="180" w:tblpX="0" w:tblpY="107"/>
        <w:tblW w:w="14148"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8433"/>
        <w:gridCol w:w="5714"/>
      </w:tblGrid>
      <w:tr>
        <w:trPr>
          <w:trHeight w:val="373" w:hRule="atLeast"/>
        </w:trPr>
        <w:tc>
          <w:tcPr>
            <w:tcW w:w="8433" w:type="dxa"/>
            <w:tcBorders/>
          </w:tcPr>
          <w:tbl>
            <w:tblPr>
              <w:tblW w:w="8217" w:type="dxa"/>
              <w:jc w:val="left"/>
              <w:tblInd w:w="216" w:type="dxa"/>
              <w:tblLayout w:type="fixed"/>
              <w:tblCellMar>
                <w:top w:w="0" w:type="dxa"/>
                <w:left w:w="108" w:type="dxa"/>
                <w:bottom w:w="0" w:type="dxa"/>
                <w:right w:w="108" w:type="dxa"/>
              </w:tblCellMar>
              <w:tblLook w:val="04a0" w:noHBand="0" w:noVBand="1" w:firstColumn="1" w:lastRow="0" w:lastColumn="0" w:firstRow="1"/>
            </w:tblPr>
            <w:tblGrid>
              <w:gridCol w:w="4391"/>
              <w:gridCol w:w="3825"/>
            </w:tblGrid>
            <w:tr>
              <w:trPr/>
              <w:tc>
                <w:tcPr>
                  <w:tcW w:w="4391" w:type="dxa"/>
                  <w:tcBorders/>
                </w:tcPr>
                <w:p>
                  <w:pPr>
                    <w:pStyle w:val="112"/>
                    <w:spacing w:lineRule="auto" w:line="276"/>
                    <w:jc w:val="center"/>
                    <w:rPr>
                      <w:b/>
                      <w:caps/>
                      <w:sz w:val="22"/>
                      <w:szCs w:val="22"/>
                      <w:lang w:eastAsia="en-US"/>
                    </w:rPr>
                  </w:pPr>
                  <w:r>
                    <w:rPr>
                      <w:b/>
                      <w:caps/>
                      <w:sz w:val="22"/>
                      <w:szCs w:val="22"/>
                      <w:lang w:eastAsia="en-US"/>
                    </w:rPr>
                    <w:t>Заказчик:</w:t>
                  </w:r>
                </w:p>
              </w:tc>
              <w:tc>
                <w:tcPr>
                  <w:tcW w:w="3825" w:type="dxa"/>
                  <w:tcBorders/>
                </w:tcPr>
                <w:p>
                  <w:pPr>
                    <w:pStyle w:val="112"/>
                    <w:spacing w:lineRule="auto" w:line="276"/>
                    <w:jc w:val="center"/>
                    <w:rPr>
                      <w:b/>
                      <w:caps/>
                      <w:sz w:val="22"/>
                      <w:szCs w:val="22"/>
                      <w:lang w:eastAsia="en-US"/>
                    </w:rPr>
                  </w:pPr>
                  <w:r>
                    <w:rPr>
                      <w:b/>
                      <w:caps/>
                      <w:sz w:val="22"/>
                      <w:szCs w:val="22"/>
                      <w:lang w:eastAsia="en-US"/>
                    </w:rPr>
                    <w:t>Поставщик:</w:t>
                  </w:r>
                </w:p>
              </w:tc>
            </w:tr>
            <w:tr>
              <w:trPr/>
              <w:tc>
                <w:tcPr>
                  <w:tcW w:w="4391" w:type="dxa"/>
                  <w:tcBorders/>
                </w:tcPr>
                <w:p>
                  <w:pPr>
                    <w:pStyle w:val="112"/>
                    <w:spacing w:lineRule="auto" w:line="276"/>
                    <w:jc w:val="center"/>
                    <w:rPr>
                      <w:sz w:val="22"/>
                      <w:szCs w:val="22"/>
                      <w:lang w:eastAsia="en-US"/>
                    </w:rPr>
                  </w:pPr>
                  <w:r>
                    <w:rPr>
                      <w:sz w:val="22"/>
                      <w:szCs w:val="22"/>
                      <w:lang w:eastAsia="en-US"/>
                    </w:rPr>
                    <w:t>__________________________</w:t>
                  </w:r>
                </w:p>
              </w:tc>
              <w:tc>
                <w:tcPr>
                  <w:tcW w:w="3825" w:type="dxa"/>
                  <w:tcBorders/>
                </w:tcPr>
                <w:p>
                  <w:pPr>
                    <w:pStyle w:val="112"/>
                    <w:spacing w:lineRule="auto" w:line="276"/>
                    <w:jc w:val="center"/>
                    <w:rPr>
                      <w:sz w:val="22"/>
                      <w:szCs w:val="22"/>
                      <w:lang w:eastAsia="en-US"/>
                    </w:rPr>
                  </w:pPr>
                  <w:r>
                    <w:rPr>
                      <w:sz w:val="22"/>
                      <w:szCs w:val="22"/>
                      <w:lang w:eastAsia="en-US"/>
                    </w:rPr>
                    <w:t>__________________________</w:t>
                  </w:r>
                </w:p>
              </w:tc>
            </w:tr>
            <w:tr>
              <w:trPr/>
              <w:tc>
                <w:tcPr>
                  <w:tcW w:w="4391" w:type="dxa"/>
                  <w:tcBorders/>
                </w:tcPr>
                <w:p>
                  <w:pPr>
                    <w:pStyle w:val="112"/>
                    <w:spacing w:lineRule="auto" w:line="276"/>
                    <w:jc w:val="center"/>
                    <w:rPr>
                      <w:sz w:val="22"/>
                      <w:szCs w:val="22"/>
                      <w:lang w:eastAsia="en-US"/>
                    </w:rPr>
                  </w:pPr>
                  <w:r>
                    <w:rPr>
                      <w:sz w:val="22"/>
                      <w:szCs w:val="22"/>
                      <w:vertAlign w:val="superscript"/>
                      <w:lang w:eastAsia="en-US"/>
                    </w:rPr>
                    <w:t>(должность)</w:t>
                  </w:r>
                </w:p>
              </w:tc>
              <w:tc>
                <w:tcPr>
                  <w:tcW w:w="3825" w:type="dxa"/>
                  <w:tcBorders/>
                </w:tcPr>
                <w:p>
                  <w:pPr>
                    <w:pStyle w:val="112"/>
                    <w:spacing w:lineRule="auto" w:line="276"/>
                    <w:jc w:val="center"/>
                    <w:rPr>
                      <w:sz w:val="22"/>
                      <w:szCs w:val="22"/>
                      <w:lang w:eastAsia="en-US"/>
                    </w:rPr>
                  </w:pPr>
                  <w:r>
                    <w:rPr>
                      <w:sz w:val="22"/>
                      <w:szCs w:val="22"/>
                      <w:vertAlign w:val="superscript"/>
                      <w:lang w:eastAsia="en-US"/>
                    </w:rPr>
                    <w:t>(должность)</w:t>
                  </w:r>
                </w:p>
              </w:tc>
            </w:tr>
            <w:tr>
              <w:trPr/>
              <w:tc>
                <w:tcPr>
                  <w:tcW w:w="4391" w:type="dxa"/>
                  <w:tcBorders/>
                </w:tcPr>
                <w:p>
                  <w:pPr>
                    <w:pStyle w:val="112"/>
                    <w:spacing w:lineRule="auto" w:line="276"/>
                    <w:jc w:val="center"/>
                    <w:rPr>
                      <w:sz w:val="22"/>
                      <w:szCs w:val="22"/>
                      <w:lang w:eastAsia="en-US"/>
                    </w:rPr>
                  </w:pPr>
                  <w:r>
                    <w:rPr>
                      <w:sz w:val="22"/>
                      <w:szCs w:val="22"/>
                      <w:lang w:eastAsia="en-US"/>
                    </w:rPr>
                    <w:t>__________________________</w:t>
                  </w:r>
                </w:p>
              </w:tc>
              <w:tc>
                <w:tcPr>
                  <w:tcW w:w="3825" w:type="dxa"/>
                  <w:tcBorders/>
                </w:tcPr>
                <w:p>
                  <w:pPr>
                    <w:pStyle w:val="112"/>
                    <w:spacing w:lineRule="auto" w:line="276"/>
                    <w:jc w:val="center"/>
                    <w:rPr>
                      <w:sz w:val="22"/>
                      <w:szCs w:val="22"/>
                      <w:lang w:eastAsia="en-US"/>
                    </w:rPr>
                  </w:pPr>
                  <w:r>
                    <w:rPr>
                      <w:sz w:val="22"/>
                      <w:szCs w:val="22"/>
                      <w:lang w:eastAsia="en-US"/>
                    </w:rPr>
                    <w:t>__________________________</w:t>
                  </w:r>
                </w:p>
              </w:tc>
            </w:tr>
            <w:tr>
              <w:trPr/>
              <w:tc>
                <w:tcPr>
                  <w:tcW w:w="4391" w:type="dxa"/>
                  <w:tcBorders/>
                </w:tcPr>
                <w:p>
                  <w:pPr>
                    <w:pStyle w:val="112"/>
                    <w:spacing w:lineRule="auto" w:line="276"/>
                    <w:jc w:val="center"/>
                    <w:rPr>
                      <w:sz w:val="22"/>
                      <w:szCs w:val="22"/>
                      <w:vertAlign w:val="superscript"/>
                      <w:lang w:eastAsia="en-US"/>
                    </w:rPr>
                  </w:pPr>
                  <w:r>
                    <w:rPr>
                      <w:sz w:val="22"/>
                      <w:szCs w:val="22"/>
                      <w:vertAlign w:val="superscript"/>
                      <w:lang w:eastAsia="en-US"/>
                    </w:rPr>
                    <w:t>(подпись, фамилия и инициалы)</w:t>
                  </w:r>
                </w:p>
              </w:tc>
              <w:tc>
                <w:tcPr>
                  <w:tcW w:w="3825" w:type="dxa"/>
                  <w:tcBorders/>
                </w:tcPr>
                <w:p>
                  <w:pPr>
                    <w:pStyle w:val="112"/>
                    <w:spacing w:lineRule="auto" w:line="276"/>
                    <w:jc w:val="center"/>
                    <w:rPr>
                      <w:sz w:val="22"/>
                      <w:szCs w:val="22"/>
                      <w:vertAlign w:val="superscript"/>
                      <w:lang w:eastAsia="en-US"/>
                    </w:rPr>
                  </w:pPr>
                  <w:r>
                    <w:rPr>
                      <w:sz w:val="22"/>
                      <w:szCs w:val="22"/>
                      <w:vertAlign w:val="superscript"/>
                      <w:lang w:eastAsia="en-US"/>
                    </w:rPr>
                    <w:t>(подпись, фамилия и инициалы)</w:t>
                  </w:r>
                </w:p>
              </w:tc>
            </w:tr>
            <w:tr>
              <w:trPr/>
              <w:tc>
                <w:tcPr>
                  <w:tcW w:w="4391" w:type="dxa"/>
                  <w:tcBorders/>
                </w:tcPr>
                <w:p>
                  <w:pPr>
                    <w:pStyle w:val="112"/>
                    <w:spacing w:lineRule="auto" w:line="276"/>
                    <w:jc w:val="center"/>
                    <w:rPr>
                      <w:sz w:val="22"/>
                      <w:szCs w:val="22"/>
                      <w:lang w:eastAsia="en-US"/>
                    </w:rPr>
                  </w:pPr>
                  <w:r>
                    <w:rPr>
                      <w:sz w:val="22"/>
                      <w:szCs w:val="22"/>
                      <w:lang w:eastAsia="en-US"/>
                    </w:rPr>
                    <w:t>___ ____________ 20_ г.</w:t>
                  </w:r>
                </w:p>
              </w:tc>
              <w:tc>
                <w:tcPr>
                  <w:tcW w:w="3825" w:type="dxa"/>
                  <w:tcBorders/>
                </w:tcPr>
                <w:p>
                  <w:pPr>
                    <w:pStyle w:val="112"/>
                    <w:spacing w:lineRule="auto" w:line="276"/>
                    <w:jc w:val="center"/>
                    <w:rPr>
                      <w:sz w:val="22"/>
                      <w:szCs w:val="22"/>
                      <w:lang w:eastAsia="en-US"/>
                    </w:rPr>
                  </w:pPr>
                  <w:r>
                    <w:rPr>
                      <w:sz w:val="22"/>
                      <w:szCs w:val="22"/>
                      <w:lang w:eastAsia="en-US"/>
                    </w:rPr>
                    <w:t>___ ____________ 20_ г.</w:t>
                  </w:r>
                </w:p>
                <w:p>
                  <w:pPr>
                    <w:pStyle w:val="112"/>
                    <w:spacing w:lineRule="auto" w:line="276"/>
                    <w:jc w:val="center"/>
                    <w:rPr>
                      <w:sz w:val="22"/>
                      <w:szCs w:val="22"/>
                      <w:lang w:eastAsia="en-US"/>
                    </w:rPr>
                  </w:pPr>
                  <w:r>
                    <w:rPr>
                      <w:sz w:val="22"/>
                      <w:szCs w:val="22"/>
                      <w:lang w:eastAsia="en-US"/>
                    </w:rPr>
                    <w:t>М.П. (при наличии печати)</w:t>
                  </w:r>
                </w:p>
                <w:p>
                  <w:pPr>
                    <w:pStyle w:val="112"/>
                    <w:spacing w:lineRule="auto" w:line="276"/>
                    <w:jc w:val="center"/>
                    <w:rPr>
                      <w:sz w:val="22"/>
                      <w:szCs w:val="22"/>
                      <w:vertAlign w:val="superscript"/>
                      <w:lang w:eastAsia="en-US"/>
                    </w:rPr>
                  </w:pPr>
                  <w:r>
                    <w:rPr>
                      <w:sz w:val="22"/>
                      <w:szCs w:val="22"/>
                      <w:vertAlign w:val="superscript"/>
                      <w:lang w:eastAsia="en-US"/>
                    </w:rPr>
                  </w:r>
                </w:p>
              </w:tc>
            </w:tr>
          </w:tbl>
          <w:p>
            <w:pPr>
              <w:pStyle w:val="112"/>
              <w:tabs>
                <w:tab w:val="clear" w:pos="709"/>
                <w:tab w:val="left" w:pos="885" w:leader="none"/>
              </w:tabs>
              <w:rPr>
                <w:sz w:val="22"/>
                <w:szCs w:val="22"/>
                <w:lang w:eastAsia="en-US"/>
              </w:rPr>
            </w:pPr>
            <w:r>
              <w:rPr>
                <w:sz w:val="22"/>
                <w:szCs w:val="22"/>
                <w:lang w:eastAsia="en-US"/>
              </w:rPr>
            </w:r>
          </w:p>
        </w:tc>
        <w:tc>
          <w:tcPr>
            <w:tcW w:w="5714" w:type="dxa"/>
            <w:tcBorders/>
          </w:tcPr>
          <w:p>
            <w:pPr>
              <w:pStyle w:val="112"/>
              <w:rPr>
                <w:sz w:val="22"/>
                <w:szCs w:val="22"/>
                <w:lang w:eastAsia="en-US"/>
              </w:rPr>
            </w:pPr>
            <w:r>
              <w:rPr>
                <w:sz w:val="22"/>
                <w:szCs w:val="22"/>
                <w:lang w:eastAsia="en-US"/>
              </w:rPr>
            </w:r>
          </w:p>
        </w:tc>
      </w:tr>
    </w:tbl>
    <w:p>
      <w:pPr>
        <w:pStyle w:val="112"/>
        <w:pBdr>
          <w:bottom w:val="single" w:sz="12" w:space="0" w:color="000000"/>
        </w:pBdr>
        <w:jc w:val="center"/>
        <w:rPr>
          <w:rFonts w:eastAsia="Calibri"/>
          <w:sz w:val="22"/>
          <w:szCs w:val="22"/>
        </w:rPr>
      </w:pPr>
      <w:r>
        <w:rPr>
          <w:rFonts w:eastAsia="Calibri"/>
          <w:sz w:val="22"/>
          <w:szCs w:val="22"/>
        </w:rPr>
      </w:r>
    </w:p>
    <w:p>
      <w:pPr>
        <w:pStyle w:val="112"/>
        <w:jc w:val="right"/>
        <w:rPr>
          <w:rFonts w:eastAsia="Calibri"/>
          <w:sz w:val="22"/>
          <w:szCs w:val="22"/>
        </w:rPr>
      </w:pPr>
      <w:r>
        <w:rPr>
          <w:rFonts w:eastAsia="Calibri"/>
          <w:sz w:val="22"/>
          <w:szCs w:val="22"/>
        </w:rPr>
      </w:r>
    </w:p>
    <w:p>
      <w:pPr>
        <w:pStyle w:val="112"/>
        <w:rPr>
          <w:rFonts w:eastAsia="Calibri"/>
          <w:sz w:val="22"/>
          <w:szCs w:val="22"/>
        </w:rPr>
      </w:pPr>
      <w:r>
        <w:rPr>
          <w:rFonts w:eastAsia="Calibri"/>
          <w:sz w:val="22"/>
          <w:szCs w:val="22"/>
        </w:rPr>
      </w:r>
    </w:p>
    <w:p>
      <w:pPr>
        <w:pStyle w:val="112"/>
        <w:rPr>
          <w:rFonts w:eastAsia="Calibri"/>
          <w:sz w:val="22"/>
          <w:szCs w:val="22"/>
        </w:rPr>
      </w:pPr>
      <w:r>
        <w:rPr>
          <w:rFonts w:eastAsia="Calibri"/>
          <w:sz w:val="22"/>
          <w:szCs w:val="22"/>
        </w:rPr>
      </w:r>
    </w:p>
    <w:p>
      <w:pPr>
        <w:pStyle w:val="112"/>
        <w:rPr>
          <w:rFonts w:eastAsia="Calibri"/>
          <w:sz w:val="22"/>
          <w:szCs w:val="22"/>
        </w:rPr>
      </w:pPr>
      <w:r>
        <w:rPr>
          <w:rFonts w:eastAsia="Calibri"/>
          <w:sz w:val="22"/>
          <w:szCs w:val="22"/>
        </w:rPr>
      </w:r>
    </w:p>
    <w:p>
      <w:pPr>
        <w:pStyle w:val="112"/>
        <w:rPr>
          <w:rFonts w:eastAsia="Calibri"/>
          <w:sz w:val="22"/>
          <w:szCs w:val="22"/>
        </w:rPr>
      </w:pPr>
      <w:r>
        <w:rPr>
          <w:rFonts w:eastAsia="Calibri"/>
          <w:sz w:val="22"/>
          <w:szCs w:val="22"/>
        </w:rPr>
      </w:r>
    </w:p>
    <w:p>
      <w:pPr>
        <w:pStyle w:val="112"/>
        <w:rPr>
          <w:rFonts w:eastAsia="Calibri"/>
          <w:sz w:val="22"/>
          <w:szCs w:val="22"/>
        </w:rPr>
      </w:pPr>
      <w:r>
        <w:rPr>
          <w:rFonts w:eastAsia="Calibri"/>
          <w:sz w:val="22"/>
          <w:szCs w:val="22"/>
        </w:rPr>
      </w:r>
    </w:p>
    <w:p>
      <w:pPr>
        <w:pStyle w:val="112"/>
        <w:rPr>
          <w:rFonts w:eastAsia="Calibri"/>
          <w:sz w:val="22"/>
          <w:szCs w:val="22"/>
        </w:rPr>
      </w:pPr>
      <w:r>
        <w:rPr>
          <w:rFonts w:eastAsia="Calibri"/>
          <w:sz w:val="22"/>
          <w:szCs w:val="22"/>
        </w:rPr>
      </w:r>
    </w:p>
    <w:p>
      <w:pPr>
        <w:pStyle w:val="112"/>
        <w:rPr>
          <w:rFonts w:eastAsia="Calibri"/>
          <w:sz w:val="22"/>
          <w:szCs w:val="22"/>
        </w:rPr>
      </w:pPr>
      <w:r>
        <w:rPr>
          <w:rFonts w:eastAsia="Calibri"/>
          <w:sz w:val="22"/>
          <w:szCs w:val="22"/>
        </w:rPr>
      </w:r>
    </w:p>
    <w:p>
      <w:pPr>
        <w:pStyle w:val="112"/>
        <w:tabs>
          <w:tab w:val="clear" w:pos="709"/>
          <w:tab w:val="left" w:pos="1935" w:leader="none"/>
        </w:tabs>
        <w:rPr>
          <w:rFonts w:eastAsia="Calibri"/>
          <w:sz w:val="22"/>
          <w:szCs w:val="22"/>
        </w:rPr>
      </w:pPr>
      <w:r>
        <w:rPr>
          <w:rFonts w:eastAsia="Calibri"/>
          <w:sz w:val="22"/>
          <w:szCs w:val="22"/>
        </w:rPr>
        <w:tab/>
      </w:r>
    </w:p>
    <w:tbl>
      <w:tblPr>
        <w:tblpPr w:vertAnchor="text" w:horzAnchor="page" w:bottomFromText="160" w:leftFromText="180" w:rightFromText="180" w:tblpX="1663" w:tblpY="126"/>
        <w:tblW w:w="9072"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680"/>
        <w:gridCol w:w="4391"/>
      </w:tblGrid>
      <w:tr>
        <w:trPr>
          <w:trHeight w:val="1093" w:hRule="atLeast"/>
        </w:trPr>
        <w:tc>
          <w:tcPr>
            <w:tcW w:w="4680" w:type="dxa"/>
            <w:tcBorders/>
          </w:tcPr>
          <w:p>
            <w:pPr>
              <w:pStyle w:val="112"/>
              <w:spacing w:before="0" w:after="60"/>
              <w:contextualSpacing/>
              <w:rPr>
                <w:b/>
                <w:sz w:val="22"/>
                <w:szCs w:val="22"/>
              </w:rPr>
            </w:pPr>
            <w:r>
              <w:rPr>
                <w:b/>
                <w:bCs/>
                <w:caps/>
                <w:sz w:val="22"/>
                <w:szCs w:val="22"/>
              </w:rPr>
              <w:t>ПОСТАВЩИК:</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 /</w:t>
            </w:r>
          </w:p>
          <w:p>
            <w:pPr>
              <w:pStyle w:val="112"/>
              <w:spacing w:before="0" w:after="60"/>
              <w:contextualSpacing/>
              <w:rPr>
                <w:sz w:val="22"/>
                <w:szCs w:val="22"/>
              </w:rPr>
            </w:pPr>
            <w:r>
              <w:rPr>
                <w:sz w:val="22"/>
                <w:szCs w:val="22"/>
              </w:rPr>
              <w:t>подписано с применением ЭЦП</w:t>
            </w:r>
          </w:p>
        </w:tc>
        <w:tc>
          <w:tcPr>
            <w:tcW w:w="4391" w:type="dxa"/>
            <w:tcBorders/>
          </w:tcPr>
          <w:p>
            <w:pPr>
              <w:pStyle w:val="112"/>
              <w:spacing w:before="0" w:after="60"/>
              <w:contextualSpacing/>
              <w:rPr>
                <w:b/>
                <w:bCs/>
                <w:caps/>
                <w:sz w:val="22"/>
                <w:szCs w:val="22"/>
              </w:rPr>
            </w:pPr>
            <w:r>
              <w:rPr>
                <w:b/>
                <w:bCs/>
                <w:caps/>
                <w:sz w:val="22"/>
                <w:szCs w:val="22"/>
              </w:rPr>
              <w:t>ЗАКАЗЧИК:</w:t>
            </w:r>
            <w:r>
              <w:rPr>
                <w:b/>
                <w:sz w:val="22"/>
                <w:szCs w:val="22"/>
              </w:rPr>
              <w:t xml:space="preserve"> АО «Почта России»</w:t>
            </w:r>
          </w:p>
          <w:p>
            <w:pPr>
              <w:pStyle w:val="112"/>
              <w:spacing w:before="0" w:after="60"/>
              <w:contextualSpacing/>
              <w:rPr>
                <w:sz w:val="22"/>
                <w:szCs w:val="22"/>
              </w:rPr>
            </w:pPr>
            <w:r>
              <w:rPr>
                <w:sz w:val="22"/>
                <w:szCs w:val="22"/>
              </w:rPr>
              <w:t>Директор УФПС</w:t>
            </w:r>
          </w:p>
          <w:p>
            <w:pPr>
              <w:pStyle w:val="112"/>
              <w:spacing w:before="0" w:after="60"/>
              <w:contextualSpacing/>
              <w:rPr>
                <w:sz w:val="22"/>
                <w:szCs w:val="22"/>
              </w:rPr>
            </w:pPr>
            <w:r>
              <w:rPr>
                <w:sz w:val="22"/>
                <w:szCs w:val="22"/>
              </w:rPr>
              <w:t>г. Санкт-Петербурга и Ленинградской области</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_____________________/А.Л. Вакуленко /</w:t>
            </w:r>
          </w:p>
          <w:p>
            <w:pPr>
              <w:pStyle w:val="112"/>
              <w:spacing w:before="0" w:after="60"/>
              <w:contextualSpacing/>
              <w:rPr>
                <w:sz w:val="22"/>
                <w:szCs w:val="22"/>
              </w:rPr>
            </w:pPr>
            <w:r>
              <w:rPr>
                <w:sz w:val="22"/>
                <w:szCs w:val="22"/>
              </w:rPr>
              <w:t>подписано с применением ЭЦП</w:t>
            </w:r>
          </w:p>
        </w:tc>
      </w:tr>
    </w:tbl>
    <w:p>
      <w:pPr>
        <w:sectPr>
          <w:headerReference w:type="default" r:id="rId18"/>
          <w:headerReference w:type="first" r:id="rId19"/>
          <w:footerReference w:type="default" r:id="rId20"/>
          <w:footerReference w:type="first" r:id="rId21"/>
          <w:footnotePr>
            <w:numFmt w:val="decimal"/>
          </w:footnotePr>
          <w:type w:val="nextPage"/>
          <w:pgSz w:orient="landscape" w:w="16838" w:h="11906"/>
          <w:pgMar w:left="993" w:right="1134" w:gutter="0" w:header="357" w:top="1701" w:footer="284" w:bottom="851"/>
          <w:pgNumType w:fmt="decimal"/>
          <w:formProt w:val="false"/>
          <w:textDirection w:val="lrTb"/>
          <w:docGrid w:type="default" w:linePitch="326" w:charSpace="4096"/>
        </w:sectPr>
        <w:pStyle w:val="112"/>
        <w:tabs>
          <w:tab w:val="clear" w:pos="709"/>
          <w:tab w:val="left" w:pos="1935" w:leader="none"/>
        </w:tabs>
        <w:rPr>
          <w:rFonts w:eastAsia="Calibri"/>
          <w:sz w:val="22"/>
          <w:szCs w:val="22"/>
        </w:rPr>
      </w:pPr>
      <w:r>
        <w:rPr>
          <w:rFonts w:eastAsia="Calibri"/>
          <w:sz w:val="22"/>
          <w:szCs w:val="22"/>
        </w:rPr>
      </w:r>
    </w:p>
    <w:p>
      <w:pPr>
        <w:pStyle w:val="112"/>
        <w:rPr>
          <w:rFonts w:eastAsia="Calibri"/>
          <w:sz w:val="22"/>
          <w:szCs w:val="22"/>
        </w:rPr>
      </w:pPr>
      <w:r>
        <w:rPr>
          <w:rFonts w:eastAsia="Calibri"/>
          <w:sz w:val="22"/>
          <w:szCs w:val="22"/>
        </w:rPr>
      </w:r>
    </w:p>
    <w:p>
      <w:pPr>
        <w:pStyle w:val="112"/>
        <w:jc w:val="right"/>
        <w:rPr>
          <w:rFonts w:eastAsia="Calibri"/>
          <w:sz w:val="22"/>
          <w:szCs w:val="22"/>
        </w:rPr>
      </w:pPr>
      <w:r>
        <w:rPr>
          <w:rFonts w:eastAsia="Calibri"/>
          <w:sz w:val="22"/>
          <w:szCs w:val="22"/>
        </w:rPr>
        <w:t>Приложение № 4</w:t>
      </w:r>
    </w:p>
    <w:p>
      <w:pPr>
        <w:pStyle w:val="112"/>
        <w:jc w:val="right"/>
        <w:rPr>
          <w:rFonts w:eastAsia="Calibri"/>
          <w:sz w:val="22"/>
          <w:szCs w:val="22"/>
        </w:rPr>
      </w:pPr>
      <w:r>
        <w:rPr>
          <w:rFonts w:eastAsia="Calibri"/>
          <w:sz w:val="22"/>
          <w:szCs w:val="22"/>
        </w:rPr>
        <w:t>к Договору</w:t>
      </w:r>
    </w:p>
    <w:p>
      <w:pPr>
        <w:pStyle w:val="112"/>
        <w:jc w:val="right"/>
        <w:rPr>
          <w:rFonts w:eastAsia="Calibri"/>
          <w:sz w:val="22"/>
          <w:szCs w:val="22"/>
        </w:rPr>
      </w:pPr>
      <w:r>
        <w:rPr>
          <w:rFonts w:eastAsia="Calibri"/>
          <w:sz w:val="22"/>
          <w:szCs w:val="22"/>
        </w:rPr>
        <w:t>№</w:t>
      </w:r>
      <w:r>
        <w:rPr>
          <w:rFonts w:eastAsia="Calibri"/>
          <w:sz w:val="22"/>
          <w:szCs w:val="22"/>
        </w:rPr>
        <w:t>___________________</w:t>
      </w:r>
    </w:p>
    <w:p>
      <w:pPr>
        <w:pStyle w:val="112"/>
        <w:jc w:val="right"/>
        <w:rPr>
          <w:rFonts w:eastAsia="Calibri"/>
          <w:sz w:val="22"/>
          <w:szCs w:val="22"/>
        </w:rPr>
      </w:pPr>
      <w:r>
        <w:rPr>
          <w:rFonts w:eastAsia="Calibri"/>
          <w:sz w:val="22"/>
          <w:szCs w:val="22"/>
        </w:rPr>
        <w:t>(ИГК - 0000000007126PE00002)</w:t>
      </w:r>
    </w:p>
    <w:p>
      <w:pPr>
        <w:pStyle w:val="112"/>
        <w:spacing w:lineRule="auto" w:line="276" w:before="0" w:after="200"/>
        <w:rPr>
          <w:rFonts w:eastAsia="Calibri"/>
          <w:sz w:val="22"/>
          <w:szCs w:val="22"/>
        </w:rPr>
      </w:pPr>
      <w:r>
        <w:rPr>
          <w:rFonts w:eastAsia="Calibri"/>
          <w:sz w:val="22"/>
          <w:szCs w:val="22"/>
        </w:rPr>
        <w:t>ФОРМА</w:t>
      </w:r>
    </w:p>
    <w:p>
      <w:pPr>
        <w:pStyle w:val="112"/>
        <w:jc w:val="center"/>
        <w:rPr>
          <w:rFonts w:eastAsia="Calibri"/>
          <w:sz w:val="22"/>
          <w:szCs w:val="22"/>
        </w:rPr>
      </w:pPr>
      <w:r>
        <w:rPr>
          <w:sz w:val="22"/>
          <w:szCs w:val="22"/>
        </w:rPr>
        <w:t>Акт сдачи-приемки выполненного монтажа МОПС</w:t>
      </w:r>
    </w:p>
    <w:p>
      <w:pPr>
        <w:pStyle w:val="112"/>
        <w:numPr>
          <w:ilvl w:val="0"/>
          <w:numId w:val="0"/>
        </w:numPr>
        <w:ind w:firstLine="560" w:left="120"/>
        <w:jc w:val="center"/>
        <w:outlineLvl w:val="0"/>
        <w:rPr>
          <w:rFonts w:eastAsia="Calibri"/>
          <w:bCs/>
          <w:kern w:val="2"/>
          <w:sz w:val="22"/>
          <w:szCs w:val="22"/>
        </w:rPr>
      </w:pPr>
      <w:r>
        <w:rPr>
          <w:rFonts w:eastAsia="Calibri"/>
          <w:bCs/>
          <w:kern w:val="2"/>
          <w:sz w:val="22"/>
          <w:szCs w:val="22"/>
        </w:rPr>
        <w:t>к Договору</w:t>
      </w:r>
      <w:r>
        <w:rPr>
          <w:rFonts w:eastAsia="Calibri"/>
          <w:sz w:val="22"/>
          <w:szCs w:val="22"/>
        </w:rPr>
        <w:t xml:space="preserve"> </w:t>
      </w:r>
      <w:r>
        <w:rPr>
          <w:rFonts w:eastAsia="Calibri"/>
          <w:bCs/>
          <w:kern w:val="2"/>
          <w:sz w:val="22"/>
          <w:szCs w:val="22"/>
        </w:rPr>
        <w:t>__________________</w:t>
      </w:r>
    </w:p>
    <w:p>
      <w:pPr>
        <w:pStyle w:val="112"/>
        <w:numPr>
          <w:ilvl w:val="0"/>
          <w:numId w:val="0"/>
        </w:numPr>
        <w:ind w:firstLine="560" w:left="120"/>
        <w:jc w:val="center"/>
        <w:outlineLvl w:val="0"/>
        <w:rPr>
          <w:rFonts w:eastAsia="Calibri"/>
          <w:bCs/>
          <w:kern w:val="2"/>
          <w:sz w:val="22"/>
          <w:szCs w:val="22"/>
        </w:rPr>
      </w:pPr>
      <w:r>
        <w:rPr>
          <w:rFonts w:eastAsia="Calibri"/>
          <w:bCs/>
          <w:kern w:val="2"/>
          <w:sz w:val="22"/>
          <w:szCs w:val="22"/>
        </w:rPr>
        <w:t xml:space="preserve">№ </w:t>
      </w:r>
      <w:r>
        <w:rPr>
          <w:rFonts w:eastAsia="Calibri"/>
          <w:sz w:val="22"/>
          <w:szCs w:val="22"/>
        </w:rPr>
        <w:t>_____</w:t>
      </w:r>
      <w:r>
        <w:rPr>
          <w:rFonts w:eastAsia="Calibri"/>
          <w:bCs/>
          <w:kern w:val="2"/>
          <w:sz w:val="22"/>
          <w:szCs w:val="22"/>
        </w:rPr>
        <w:t xml:space="preserve"> от «___» _____________ 20__г. </w:t>
      </w:r>
    </w:p>
    <w:p>
      <w:pPr>
        <w:pStyle w:val="112"/>
        <w:jc w:val="center"/>
        <w:rPr>
          <w:rFonts w:eastAsia="Calibri"/>
          <w:b/>
          <w:sz w:val="22"/>
          <w:szCs w:val="22"/>
        </w:rPr>
      </w:pPr>
      <w:r>
        <w:rPr>
          <w:sz w:val="22"/>
          <w:szCs w:val="22"/>
        </w:rPr>
        <w:t>(ИГК - 0000000007126PE00002)</w:t>
      </w:r>
    </w:p>
    <w:tbl>
      <w:tblPr>
        <w:tblW w:w="9356" w:type="dxa"/>
        <w:jc w:val="left"/>
        <w:tblInd w:w="109" w:type="dxa"/>
        <w:tblLayout w:type="fixed"/>
        <w:tblCellMar>
          <w:top w:w="0" w:type="dxa"/>
          <w:left w:w="108" w:type="dxa"/>
          <w:bottom w:w="0" w:type="dxa"/>
          <w:right w:w="108" w:type="dxa"/>
        </w:tblCellMar>
        <w:tblLook w:val="04a0" w:noHBand="0" w:noVBand="1" w:firstColumn="1" w:lastRow="0" w:lastColumn="0" w:firstRow="1"/>
      </w:tblPr>
      <w:tblGrid>
        <w:gridCol w:w="4822"/>
        <w:gridCol w:w="4533"/>
      </w:tblGrid>
      <w:tr>
        <w:trPr/>
        <w:tc>
          <w:tcPr>
            <w:tcW w:w="4822" w:type="dxa"/>
            <w:tcBorders/>
          </w:tcPr>
          <w:p>
            <w:pPr>
              <w:pStyle w:val="112"/>
              <w:spacing w:lineRule="auto" w:line="276"/>
              <w:rPr>
                <w:rFonts w:eastAsia="Calibri"/>
                <w:bCs/>
                <w:sz w:val="22"/>
                <w:szCs w:val="22"/>
              </w:rPr>
            </w:pPr>
            <w:r>
              <w:rPr>
                <w:rFonts w:eastAsia="Calibri"/>
                <w:bCs/>
                <w:sz w:val="22"/>
                <w:szCs w:val="22"/>
              </w:rPr>
              <w:t>___________</w:t>
            </w:r>
          </w:p>
        </w:tc>
        <w:tc>
          <w:tcPr>
            <w:tcW w:w="4533" w:type="dxa"/>
            <w:tcBorders/>
          </w:tcPr>
          <w:p>
            <w:pPr>
              <w:pStyle w:val="112"/>
              <w:spacing w:lineRule="auto" w:line="276"/>
              <w:ind w:firstLine="709"/>
              <w:jc w:val="right"/>
              <w:rPr>
                <w:rFonts w:eastAsia="Calibri"/>
                <w:bCs/>
                <w:sz w:val="22"/>
                <w:szCs w:val="22"/>
              </w:rPr>
            </w:pPr>
            <w:r>
              <w:rPr>
                <w:rFonts w:eastAsia="Calibri"/>
                <w:bCs/>
                <w:sz w:val="22"/>
                <w:szCs w:val="22"/>
              </w:rPr>
              <w:t xml:space="preserve"> </w:t>
            </w:r>
            <w:r>
              <w:rPr>
                <w:rFonts w:eastAsia="Calibri"/>
                <w:bCs/>
                <w:sz w:val="22"/>
                <w:szCs w:val="22"/>
              </w:rPr>
              <w:t>«____» __________ 20__ г.</w:t>
            </w:r>
          </w:p>
        </w:tc>
      </w:tr>
    </w:tbl>
    <w:p>
      <w:pPr>
        <w:pStyle w:val="112"/>
        <w:spacing w:lineRule="auto" w:line="276"/>
        <w:rPr>
          <w:rFonts w:eastAsia="Calibri"/>
          <w:b/>
          <w:sz w:val="22"/>
          <w:szCs w:val="22"/>
        </w:rPr>
      </w:pPr>
      <w:r>
        <w:rPr>
          <w:rFonts w:eastAsia="Calibri"/>
          <w:b/>
          <w:sz w:val="22"/>
          <w:szCs w:val="22"/>
        </w:rPr>
      </w:r>
    </w:p>
    <w:p>
      <w:pPr>
        <w:pStyle w:val="112"/>
        <w:ind w:firstLine="709"/>
        <w:rPr>
          <w:rFonts w:eastAsia="Calibri"/>
          <w:sz w:val="22"/>
          <w:szCs w:val="22"/>
        </w:rPr>
      </w:pPr>
      <w:r>
        <w:rPr>
          <w:sz w:val="22"/>
          <w:szCs w:val="22"/>
        </w:rPr>
        <w:t>АО «Почта России» (далее – Заказчик) в лице _____________</w:t>
      </w:r>
      <w:r>
        <w:rPr>
          <w:rFonts w:eastAsia="Calibri"/>
          <w:sz w:val="22"/>
          <w:szCs w:val="22"/>
        </w:rPr>
        <w:t xml:space="preserve">, действующего на основании ____________, с одной стороны и ________________________________________________________, именуем___ в дальнейшем «Поставщик», в лице ___________________________________________, действующего на основании ___________________, с другой стороны, вместе именуемые в дальнейшем «Стороны», </w:t>
      </w:r>
    </w:p>
    <w:p>
      <w:pPr>
        <w:pStyle w:val="112"/>
        <w:ind w:firstLine="709"/>
        <w:rPr>
          <w:rFonts w:eastAsia="Calibri"/>
          <w:sz w:val="22"/>
          <w:szCs w:val="22"/>
        </w:rPr>
      </w:pPr>
      <w:r>
        <w:rPr>
          <w:rFonts w:eastAsia="Calibri"/>
          <w:sz w:val="22"/>
          <w:szCs w:val="22"/>
        </w:rPr>
        <w:t xml:space="preserve">составили настоящий </w:t>
      </w:r>
      <w:r>
        <w:rPr>
          <w:sz w:val="22"/>
          <w:szCs w:val="22"/>
        </w:rPr>
        <w:t>Акт сдачи-приемки выполненного монтажа</w:t>
      </w:r>
      <w:r>
        <w:rPr>
          <w:rFonts w:eastAsia="Calibri"/>
          <w:sz w:val="22"/>
          <w:szCs w:val="22"/>
        </w:rPr>
        <w:t xml:space="preserve"> МОПС о том, что Поставщик по Договору № ________ от «__» ____ 20__ г. на основании Заявки № ______ от ___________ с _________ по ________выполнил монтаж Товара в составе следующих Работ:</w:t>
      </w:r>
    </w:p>
    <w:tbl>
      <w:tblPr>
        <w:tblW w:w="5000" w:type="pct"/>
        <w:jc w:val="left"/>
        <w:tblInd w:w="0" w:type="dxa"/>
        <w:tblLayout w:type="fixed"/>
        <w:tblCellMar>
          <w:top w:w="0" w:type="dxa"/>
          <w:left w:w="5" w:type="dxa"/>
          <w:bottom w:w="0" w:type="dxa"/>
          <w:right w:w="5" w:type="dxa"/>
        </w:tblCellMar>
        <w:tblLook w:val="04a0" w:noHBand="0" w:noVBand="1" w:firstColumn="1" w:lastRow="0" w:lastColumn="0" w:firstRow="1"/>
      </w:tblPr>
      <w:tblGrid>
        <w:gridCol w:w="738"/>
        <w:gridCol w:w="2492"/>
        <w:gridCol w:w="743"/>
        <w:gridCol w:w="745"/>
        <w:gridCol w:w="927"/>
        <w:gridCol w:w="926"/>
        <w:gridCol w:w="928"/>
        <w:gridCol w:w="928"/>
        <w:gridCol w:w="926"/>
      </w:tblGrid>
      <w:tr>
        <w:trPr>
          <w:trHeight w:val="1590" w:hRule="atLeast"/>
        </w:trPr>
        <w:tc>
          <w:tcPr>
            <w:tcW w:w="738" w:type="dxa"/>
            <w:tcBorders>
              <w:top w:val="single" w:sz="4" w:space="0" w:color="000000"/>
              <w:left w:val="single" w:sz="4" w:space="0" w:color="000000"/>
              <w:bottom w:val="single" w:sz="4" w:space="0" w:color="000000"/>
              <w:right w:val="single" w:sz="4" w:space="0" w:color="000000"/>
            </w:tcBorders>
            <w:vAlign w:val="center"/>
          </w:tcPr>
          <w:p>
            <w:pPr>
              <w:pStyle w:val="112"/>
              <w:spacing w:before="0" w:after="200"/>
              <w:rPr>
                <w:rFonts w:eastAsia="Calibri"/>
                <w:iCs/>
                <w:sz w:val="22"/>
                <w:szCs w:val="22"/>
              </w:rPr>
            </w:pPr>
            <w:r>
              <w:rPr>
                <w:rFonts w:eastAsia="Calibri"/>
                <w:iCs/>
                <w:sz w:val="22"/>
                <w:szCs w:val="22"/>
              </w:rPr>
              <w:t xml:space="preserve">№ </w:t>
            </w:r>
            <w:r>
              <w:rPr>
                <w:rFonts w:eastAsia="Calibri"/>
                <w:iCs/>
                <w:sz w:val="22"/>
                <w:szCs w:val="22"/>
              </w:rPr>
              <w:t>п/п</w:t>
            </w:r>
          </w:p>
        </w:tc>
        <w:tc>
          <w:tcPr>
            <w:tcW w:w="2492" w:type="dxa"/>
            <w:tcBorders>
              <w:top w:val="single" w:sz="4" w:space="0" w:color="000000"/>
              <w:left w:val="single" w:sz="4" w:space="0" w:color="000000"/>
              <w:bottom w:val="single" w:sz="4" w:space="0" w:color="000000"/>
              <w:right w:val="single" w:sz="4" w:space="0" w:color="000000"/>
            </w:tcBorders>
            <w:tcMar>
              <w:top w:w="17" w:type="dxa"/>
              <w:left w:w="17" w:type="dxa"/>
              <w:right w:w="17" w:type="dxa"/>
            </w:tcMar>
            <w:vAlign w:val="center"/>
          </w:tcPr>
          <w:p>
            <w:pPr>
              <w:pStyle w:val="112"/>
              <w:spacing w:before="0" w:after="200"/>
              <w:rPr>
                <w:rFonts w:eastAsia="Calibri"/>
                <w:iCs/>
                <w:sz w:val="22"/>
                <w:szCs w:val="22"/>
              </w:rPr>
            </w:pPr>
            <w:r>
              <w:rPr>
                <w:rFonts w:eastAsia="Calibri"/>
                <w:iCs/>
                <w:sz w:val="22"/>
                <w:szCs w:val="22"/>
              </w:rPr>
            </w:r>
          </w:p>
          <w:p>
            <w:pPr>
              <w:pStyle w:val="112"/>
              <w:spacing w:before="0" w:after="200"/>
              <w:rPr>
                <w:rFonts w:eastAsia="Calibri"/>
                <w:iCs/>
                <w:sz w:val="22"/>
                <w:szCs w:val="22"/>
              </w:rPr>
            </w:pPr>
            <w:r>
              <w:rPr>
                <w:rFonts w:eastAsia="Calibri"/>
                <w:iCs/>
                <w:sz w:val="22"/>
                <w:szCs w:val="22"/>
              </w:rPr>
              <w:t>Наименование Работ (с их подробным описанием)</w:t>
            </w:r>
          </w:p>
          <w:p>
            <w:pPr>
              <w:pStyle w:val="112"/>
              <w:spacing w:before="0" w:after="200"/>
              <w:rPr>
                <w:rFonts w:eastAsia="Calibri"/>
                <w:iCs/>
                <w:sz w:val="22"/>
                <w:szCs w:val="22"/>
              </w:rPr>
            </w:pPr>
            <w:r>
              <w:rPr>
                <w:rFonts w:eastAsia="Calibri"/>
                <w:iCs/>
                <w:sz w:val="22"/>
                <w:szCs w:val="22"/>
              </w:rPr>
            </w:r>
          </w:p>
        </w:tc>
        <w:tc>
          <w:tcPr>
            <w:tcW w:w="743"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iCs/>
                <w:sz w:val="22"/>
                <w:szCs w:val="22"/>
              </w:rPr>
            </w:pPr>
            <w:r>
              <w:rPr>
                <w:rFonts w:eastAsia="Calibri"/>
                <w:iCs/>
                <w:sz w:val="22"/>
                <w:szCs w:val="22"/>
              </w:rPr>
            </w:r>
          </w:p>
          <w:p>
            <w:pPr>
              <w:pStyle w:val="112"/>
              <w:spacing w:before="0" w:after="200"/>
              <w:rPr>
                <w:rFonts w:eastAsia="Calibri"/>
                <w:iCs/>
                <w:sz w:val="22"/>
                <w:szCs w:val="22"/>
              </w:rPr>
            </w:pPr>
            <w:r>
              <w:rPr>
                <w:rFonts w:eastAsia="Calibri"/>
                <w:iCs/>
                <w:sz w:val="22"/>
                <w:szCs w:val="22"/>
              </w:rPr>
              <w:t>Ед. измерения</w:t>
            </w:r>
          </w:p>
        </w:tc>
        <w:tc>
          <w:tcPr>
            <w:tcW w:w="745"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iCs/>
                <w:sz w:val="22"/>
                <w:szCs w:val="22"/>
              </w:rPr>
            </w:pPr>
            <w:r>
              <w:rPr>
                <w:rFonts w:eastAsia="Calibri"/>
                <w:iCs/>
                <w:sz w:val="22"/>
                <w:szCs w:val="22"/>
              </w:rPr>
            </w:r>
          </w:p>
          <w:p>
            <w:pPr>
              <w:pStyle w:val="112"/>
              <w:spacing w:before="0" w:after="200"/>
              <w:rPr>
                <w:rFonts w:eastAsia="Calibri"/>
                <w:iCs/>
                <w:sz w:val="22"/>
                <w:szCs w:val="22"/>
              </w:rPr>
            </w:pPr>
            <w:r>
              <w:rPr>
                <w:rFonts w:eastAsia="Calibri"/>
                <w:iCs/>
                <w:sz w:val="22"/>
                <w:szCs w:val="22"/>
              </w:rPr>
              <w:t>Кол-во</w:t>
            </w:r>
          </w:p>
        </w:tc>
        <w:tc>
          <w:tcPr>
            <w:tcW w:w="927"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iCs/>
                <w:sz w:val="22"/>
                <w:szCs w:val="22"/>
              </w:rPr>
            </w:pPr>
            <w:r>
              <w:rPr>
                <w:rFonts w:eastAsia="Calibri"/>
                <w:iCs/>
                <w:sz w:val="22"/>
                <w:szCs w:val="22"/>
              </w:rPr>
              <w:t>Цена за единицу без НДС, руб.</w:t>
            </w:r>
          </w:p>
        </w:tc>
        <w:tc>
          <w:tcPr>
            <w:tcW w:w="926"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iCs/>
                <w:sz w:val="22"/>
                <w:szCs w:val="22"/>
              </w:rPr>
            </w:pPr>
            <w:r>
              <w:rPr>
                <w:rFonts w:eastAsia="Calibri"/>
                <w:iCs/>
                <w:sz w:val="22"/>
                <w:szCs w:val="22"/>
              </w:rPr>
              <w:t>Стоимость Работ, без НДС, руб.</w:t>
            </w:r>
          </w:p>
        </w:tc>
        <w:tc>
          <w:tcPr>
            <w:tcW w:w="928"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iCs/>
                <w:sz w:val="22"/>
                <w:szCs w:val="22"/>
              </w:rPr>
            </w:pPr>
            <w:r>
              <w:rPr>
                <w:rFonts w:eastAsia="Calibri"/>
                <w:iCs/>
                <w:sz w:val="22"/>
                <w:szCs w:val="22"/>
              </w:rPr>
            </w:r>
          </w:p>
          <w:p>
            <w:pPr>
              <w:pStyle w:val="112"/>
              <w:spacing w:before="0" w:after="200"/>
              <w:rPr>
                <w:rFonts w:eastAsia="Calibri"/>
                <w:iCs/>
                <w:sz w:val="22"/>
                <w:szCs w:val="22"/>
              </w:rPr>
            </w:pPr>
            <w:r>
              <w:rPr>
                <w:rFonts w:eastAsia="Calibri"/>
                <w:iCs/>
                <w:sz w:val="22"/>
                <w:szCs w:val="22"/>
              </w:rPr>
              <w:t>Ставка НДС (%)</w:t>
            </w:r>
          </w:p>
        </w:tc>
        <w:tc>
          <w:tcPr>
            <w:tcW w:w="928" w:type="dxa"/>
            <w:tcBorders>
              <w:top w:val="single" w:sz="4" w:space="0" w:color="000000"/>
              <w:left w:val="single" w:sz="4" w:space="0" w:color="000000"/>
              <w:bottom w:val="single" w:sz="4" w:space="0" w:color="000000"/>
              <w:right w:val="single" w:sz="4" w:space="0" w:color="000000"/>
            </w:tcBorders>
            <w:vAlign w:val="center"/>
          </w:tcPr>
          <w:p>
            <w:pPr>
              <w:pStyle w:val="112"/>
              <w:spacing w:before="0" w:after="200"/>
              <w:rPr>
                <w:rFonts w:eastAsia="Calibri"/>
                <w:iCs/>
                <w:sz w:val="22"/>
                <w:szCs w:val="22"/>
              </w:rPr>
            </w:pPr>
            <w:r>
              <w:rPr>
                <w:rFonts w:eastAsia="Calibri"/>
                <w:iCs/>
                <w:sz w:val="22"/>
                <w:szCs w:val="22"/>
              </w:rPr>
              <w:t>Сумма НДС, руб.</w:t>
            </w:r>
          </w:p>
        </w:tc>
        <w:tc>
          <w:tcPr>
            <w:tcW w:w="926" w:type="dxa"/>
            <w:tcBorders>
              <w:top w:val="single" w:sz="4" w:space="0" w:color="000000"/>
              <w:left w:val="single" w:sz="4" w:space="0" w:color="000000"/>
              <w:bottom w:val="single" w:sz="4" w:space="0" w:color="000000"/>
              <w:right w:val="single" w:sz="4" w:space="0" w:color="000000"/>
            </w:tcBorders>
            <w:vAlign w:val="center"/>
          </w:tcPr>
          <w:p>
            <w:pPr>
              <w:pStyle w:val="112"/>
              <w:spacing w:before="0" w:after="200"/>
              <w:rPr>
                <w:rFonts w:eastAsia="Calibri"/>
                <w:iCs/>
                <w:sz w:val="22"/>
                <w:szCs w:val="22"/>
              </w:rPr>
            </w:pPr>
            <w:r>
              <w:rPr>
                <w:rFonts w:eastAsia="Calibri"/>
                <w:iCs/>
                <w:sz w:val="22"/>
                <w:szCs w:val="22"/>
              </w:rPr>
              <w:t>Стоимость работ с НДС, руб.</w:t>
            </w:r>
          </w:p>
        </w:tc>
      </w:tr>
      <w:tr>
        <w:trPr>
          <w:trHeight w:val="315" w:hRule="atLeast"/>
        </w:trPr>
        <w:tc>
          <w:tcPr>
            <w:tcW w:w="738"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Cs/>
                <w:sz w:val="22"/>
                <w:szCs w:val="22"/>
              </w:rPr>
            </w:pPr>
            <w:r>
              <w:rPr>
                <w:rFonts w:eastAsia="Calibri"/>
                <w:bCs/>
                <w:iCs/>
                <w:sz w:val="22"/>
                <w:szCs w:val="22"/>
              </w:rPr>
              <w:t>1</w:t>
            </w:r>
          </w:p>
        </w:tc>
        <w:tc>
          <w:tcPr>
            <w:tcW w:w="2492" w:type="dxa"/>
            <w:tcBorders>
              <w:top w:val="single" w:sz="4" w:space="0" w:color="000000"/>
              <w:left w:val="single" w:sz="4" w:space="0" w:color="000000"/>
              <w:bottom w:val="single" w:sz="4" w:space="0" w:color="000000"/>
              <w:right w:val="single" w:sz="4" w:space="0" w:color="000000"/>
            </w:tcBorders>
            <w:tcMar>
              <w:top w:w="17" w:type="dxa"/>
              <w:left w:w="17" w:type="dxa"/>
              <w:right w:w="17" w:type="dxa"/>
            </w:tcMar>
            <w:vAlign w:val="center"/>
          </w:tcPr>
          <w:p>
            <w:pPr>
              <w:pStyle w:val="112"/>
              <w:spacing w:before="0" w:after="200"/>
              <w:rPr>
                <w:rFonts w:eastAsia="Calibri"/>
                <w:bCs/>
                <w:i/>
                <w:i/>
                <w:iCs/>
                <w:sz w:val="22"/>
                <w:szCs w:val="22"/>
              </w:rPr>
            </w:pPr>
            <w:r>
              <w:rPr>
                <w:rFonts w:eastAsia="Calibri"/>
                <w:bCs/>
                <w:i/>
                <w:iCs/>
                <w:sz w:val="22"/>
                <w:szCs w:val="22"/>
              </w:rPr>
            </w:r>
          </w:p>
        </w:tc>
        <w:tc>
          <w:tcPr>
            <w:tcW w:w="743"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745"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7"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6"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8"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8"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6"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r>
      <w:tr>
        <w:trPr>
          <w:trHeight w:val="315" w:hRule="atLeast"/>
        </w:trPr>
        <w:tc>
          <w:tcPr>
            <w:tcW w:w="738"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Cs/>
                <w:sz w:val="22"/>
                <w:szCs w:val="22"/>
              </w:rPr>
            </w:pPr>
            <w:r>
              <w:rPr>
                <w:rFonts w:eastAsia="Calibri"/>
                <w:bCs/>
                <w:iCs/>
                <w:sz w:val="22"/>
                <w:szCs w:val="22"/>
              </w:rPr>
              <w:t>2</w:t>
            </w:r>
          </w:p>
        </w:tc>
        <w:tc>
          <w:tcPr>
            <w:tcW w:w="2492" w:type="dxa"/>
            <w:tcBorders>
              <w:top w:val="single" w:sz="4" w:space="0" w:color="000000"/>
              <w:left w:val="single" w:sz="4" w:space="0" w:color="000000"/>
              <w:bottom w:val="single" w:sz="4" w:space="0" w:color="000000"/>
              <w:right w:val="single" w:sz="4" w:space="0" w:color="000000"/>
            </w:tcBorders>
            <w:tcMar>
              <w:top w:w="17" w:type="dxa"/>
              <w:left w:w="17" w:type="dxa"/>
              <w:right w:w="17" w:type="dxa"/>
            </w:tcMar>
            <w:vAlign w:val="center"/>
          </w:tcPr>
          <w:p>
            <w:pPr>
              <w:pStyle w:val="112"/>
              <w:rPr>
                <w:rFonts w:eastAsia="Calibri"/>
                <w:sz w:val="22"/>
                <w:szCs w:val="22"/>
              </w:rPr>
            </w:pPr>
            <w:r>
              <w:rPr>
                <w:rFonts w:eastAsia="Calibri"/>
                <w:sz w:val="22"/>
                <w:szCs w:val="22"/>
              </w:rPr>
            </w:r>
          </w:p>
        </w:tc>
        <w:tc>
          <w:tcPr>
            <w:tcW w:w="743"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745"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7"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6"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8"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8"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6"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r>
      <w:tr>
        <w:trPr>
          <w:trHeight w:val="41" w:hRule="atLeast"/>
        </w:trPr>
        <w:tc>
          <w:tcPr>
            <w:tcW w:w="738"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sz w:val="22"/>
                <w:szCs w:val="22"/>
              </w:rPr>
            </w:pPr>
            <w:r>
              <w:rPr>
                <w:rFonts w:eastAsia="Calibri"/>
                <w:sz w:val="22"/>
                <w:szCs w:val="22"/>
              </w:rPr>
            </w:r>
          </w:p>
        </w:tc>
        <w:tc>
          <w:tcPr>
            <w:tcW w:w="2492" w:type="dxa"/>
            <w:tcBorders>
              <w:top w:val="single" w:sz="4" w:space="0" w:color="000000"/>
              <w:left w:val="single" w:sz="4" w:space="0" w:color="000000"/>
              <w:bottom w:val="single" w:sz="4" w:space="0" w:color="000000"/>
              <w:right w:val="single" w:sz="4" w:space="0" w:color="000000"/>
            </w:tcBorders>
            <w:tcMar>
              <w:top w:w="17" w:type="dxa"/>
              <w:left w:w="17" w:type="dxa"/>
              <w:right w:w="17" w:type="dxa"/>
            </w:tcMar>
            <w:vAlign w:val="center"/>
          </w:tcPr>
          <w:p>
            <w:pPr>
              <w:pStyle w:val="112"/>
              <w:spacing w:before="0" w:after="200"/>
              <w:rPr>
                <w:rFonts w:eastAsia="Calibri"/>
                <w:bCs/>
                <w:i/>
                <w:i/>
                <w:iCs/>
                <w:sz w:val="22"/>
                <w:szCs w:val="22"/>
              </w:rPr>
            </w:pPr>
            <w:r>
              <w:rPr>
                <w:rFonts w:eastAsia="Calibri"/>
                <w:sz w:val="22"/>
                <w:szCs w:val="22"/>
              </w:rPr>
              <w:t>ИТОГО:</w:t>
            </w:r>
          </w:p>
        </w:tc>
        <w:tc>
          <w:tcPr>
            <w:tcW w:w="743"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745"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7"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6"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8"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8"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c>
          <w:tcPr>
            <w:tcW w:w="926"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Cs/>
                <w:i/>
                <w:i/>
                <w:iCs/>
                <w:sz w:val="22"/>
                <w:szCs w:val="22"/>
              </w:rPr>
            </w:pPr>
            <w:r>
              <w:rPr>
                <w:rFonts w:eastAsia="Calibri"/>
                <w:bCs/>
                <w:i/>
                <w:iCs/>
                <w:sz w:val="22"/>
                <w:szCs w:val="22"/>
              </w:rPr>
            </w:r>
          </w:p>
        </w:tc>
      </w:tr>
    </w:tbl>
    <w:p>
      <w:pPr>
        <w:pStyle w:val="112"/>
        <w:tabs>
          <w:tab w:val="clear" w:pos="709"/>
          <w:tab w:val="left" w:pos="-142" w:leader="none"/>
          <w:tab w:val="left" w:pos="600" w:leader="none"/>
          <w:tab w:val="left" w:pos="993" w:leader="none"/>
        </w:tabs>
        <w:rPr>
          <w:rFonts w:eastAsia="Calibri"/>
          <w:sz w:val="22"/>
          <w:szCs w:val="22"/>
        </w:rPr>
      </w:pPr>
      <w:r>
        <w:rPr>
          <w:rFonts w:eastAsia="Calibri"/>
          <w:sz w:val="22"/>
          <w:szCs w:val="22"/>
        </w:rPr>
      </w:r>
    </w:p>
    <w:p>
      <w:pPr>
        <w:pStyle w:val="ListParagraph"/>
        <w:numPr>
          <w:ilvl w:val="0"/>
          <w:numId w:val="23"/>
        </w:numPr>
        <w:tabs>
          <w:tab w:val="clear" w:pos="709"/>
          <w:tab w:val="left" w:pos="-142" w:leader="none"/>
          <w:tab w:val="left" w:pos="0" w:leader="none"/>
          <w:tab w:val="left" w:pos="993" w:leader="none"/>
        </w:tabs>
        <w:ind w:firstLine="426" w:left="0"/>
        <w:rPr>
          <w:rFonts w:eastAsia="Calibri"/>
          <w:b/>
          <w:i/>
          <w:i/>
          <w:sz w:val="22"/>
          <w:szCs w:val="22"/>
        </w:rPr>
      </w:pPr>
      <w:r>
        <w:rPr>
          <w:rFonts w:eastAsia="Calibri"/>
          <w:sz w:val="22"/>
          <w:szCs w:val="22"/>
        </w:rPr>
        <w:t xml:space="preserve">Общая стоимость работ составила: </w:t>
      </w:r>
      <w:r>
        <w:rPr>
          <w:sz w:val="22"/>
          <w:szCs w:val="22"/>
        </w:rPr>
        <w:t xml:space="preserve">______ (____________) рублей __ копеек, в том числе НДС __% - ___________(__________) рублей ___ копеек. </w:t>
      </w:r>
      <w:r>
        <w:rPr>
          <w:rStyle w:val="FootnoteReference"/>
          <w:rFonts w:eastAsia="Calibri"/>
          <w:sz w:val="22"/>
          <w:szCs w:val="22"/>
        </w:rPr>
        <w:footnoteReference w:id="32"/>
      </w:r>
    </w:p>
    <w:p>
      <w:pPr>
        <w:pStyle w:val="112"/>
        <w:tabs>
          <w:tab w:val="clear" w:pos="709"/>
          <w:tab w:val="left" w:pos="-142" w:leader="none"/>
          <w:tab w:val="left" w:pos="600" w:leader="none"/>
          <w:tab w:val="left" w:pos="993" w:leader="none"/>
        </w:tabs>
        <w:rPr>
          <w:rFonts w:eastAsia="Calibri"/>
          <w:bCs/>
          <w:sz w:val="22"/>
          <w:szCs w:val="22"/>
        </w:rPr>
      </w:pPr>
      <w:r>
        <w:rPr>
          <w:rFonts w:eastAsia="Calibri"/>
          <w:bCs/>
          <w:sz w:val="22"/>
          <w:szCs w:val="22"/>
        </w:rPr>
        <w:tab/>
        <w:tab/>
        <w:t xml:space="preserve">Следует к перечислению, </w:t>
      </w:r>
      <w:r>
        <w:rPr>
          <w:sz w:val="22"/>
          <w:szCs w:val="22"/>
        </w:rPr>
        <w:t>______ (____________) рублей __ копеек, в том числе НДС ___% - ___________(__________) рублей ___ копеек</w:t>
      </w:r>
      <w:r>
        <w:rPr>
          <w:rFonts w:eastAsia="Calibri"/>
          <w:bCs/>
          <w:sz w:val="22"/>
          <w:szCs w:val="22"/>
        </w:rPr>
        <w:t>.</w:t>
      </w:r>
    </w:p>
    <w:p>
      <w:pPr>
        <w:pStyle w:val="ListParagraph"/>
        <w:numPr>
          <w:ilvl w:val="0"/>
          <w:numId w:val="23"/>
        </w:numPr>
        <w:tabs>
          <w:tab w:val="clear" w:pos="709"/>
          <w:tab w:val="left" w:pos="-142" w:leader="none"/>
          <w:tab w:val="left" w:pos="0" w:leader="none"/>
          <w:tab w:val="left" w:pos="993" w:leader="none"/>
        </w:tabs>
        <w:ind w:hanging="0" w:left="0"/>
        <w:rPr>
          <w:rFonts w:eastAsia="Calibri"/>
          <w:sz w:val="22"/>
          <w:szCs w:val="22"/>
        </w:rPr>
      </w:pPr>
      <w:r>
        <w:rPr>
          <w:rFonts w:eastAsia="Calibri"/>
          <w:bCs/>
          <w:sz w:val="22"/>
          <w:szCs w:val="22"/>
        </w:rPr>
        <w:t>Настоящий акт составлен в двух экземплярах, имеющих равную юридическую силу, по одному для каждой Стороны.</w:t>
      </w:r>
    </w:p>
    <w:p>
      <w:pPr>
        <w:pStyle w:val="ListParagraph"/>
        <w:numPr>
          <w:ilvl w:val="0"/>
          <w:numId w:val="23"/>
        </w:numPr>
        <w:tabs>
          <w:tab w:val="clear" w:pos="709"/>
          <w:tab w:val="left" w:pos="-142" w:leader="none"/>
          <w:tab w:val="left" w:pos="0" w:leader="none"/>
          <w:tab w:val="left" w:pos="993" w:leader="none"/>
        </w:tabs>
        <w:ind w:hanging="0" w:left="0"/>
        <w:rPr>
          <w:rFonts w:eastAsia="Calibri"/>
          <w:bCs/>
          <w:sz w:val="22"/>
          <w:szCs w:val="22"/>
        </w:rPr>
      </w:pPr>
      <w:r>
        <w:rPr>
          <w:rFonts w:eastAsia="Calibri"/>
          <w:bCs/>
          <w:sz w:val="22"/>
          <w:szCs w:val="22"/>
        </w:rPr>
        <w:t>Приложения:</w:t>
      </w:r>
    </w:p>
    <w:p>
      <w:pPr>
        <w:pStyle w:val="112"/>
        <w:ind w:firstLine="992"/>
        <w:rPr>
          <w:rFonts w:eastAsia="Calibri"/>
          <w:sz w:val="22"/>
          <w:szCs w:val="22"/>
        </w:rPr>
      </w:pPr>
      <w:r>
        <w:rPr>
          <w:rFonts w:eastAsia="Calibri"/>
          <w:sz w:val="22"/>
          <w:szCs w:val="22"/>
        </w:rPr>
        <w:t xml:space="preserve">Копии документов: </w:t>
        <w:tab/>
      </w:r>
    </w:p>
    <w:tbl>
      <w:tblPr>
        <w:tblW w:w="934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73"/>
        <w:gridCol w:w="7059"/>
        <w:gridCol w:w="1713"/>
      </w:tblGrid>
      <w:tr>
        <w:trPr/>
        <w:tc>
          <w:tcPr>
            <w:tcW w:w="573"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
                <w:sz w:val="22"/>
                <w:szCs w:val="22"/>
              </w:rPr>
            </w:pPr>
            <w:r>
              <w:rPr>
                <w:rFonts w:eastAsia="Calibri"/>
                <w:b/>
                <w:sz w:val="22"/>
                <w:szCs w:val="22"/>
              </w:rPr>
              <w:t xml:space="preserve">№ </w:t>
            </w:r>
            <w:r>
              <w:rPr>
                <w:rFonts w:eastAsia="Calibri"/>
                <w:b/>
                <w:sz w:val="22"/>
                <w:szCs w:val="22"/>
              </w:rPr>
              <w:t>п/п</w:t>
            </w:r>
          </w:p>
        </w:tc>
        <w:tc>
          <w:tcPr>
            <w:tcW w:w="7059"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
                <w:sz w:val="22"/>
                <w:szCs w:val="22"/>
              </w:rPr>
            </w:pPr>
            <w:r>
              <w:rPr>
                <w:rFonts w:eastAsia="Calibri"/>
                <w:b/>
                <w:sz w:val="22"/>
                <w:szCs w:val="22"/>
              </w:rPr>
              <w:t>Наименование документа</w:t>
            </w:r>
          </w:p>
        </w:tc>
        <w:tc>
          <w:tcPr>
            <w:tcW w:w="1713"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b/>
                <w:sz w:val="22"/>
                <w:szCs w:val="22"/>
              </w:rPr>
            </w:pPr>
            <w:r>
              <w:rPr>
                <w:rFonts w:eastAsia="Calibri"/>
                <w:b/>
                <w:sz w:val="22"/>
                <w:szCs w:val="22"/>
              </w:rPr>
              <w:t>№</w:t>
            </w:r>
            <w:r>
              <w:rPr>
                <w:rFonts w:eastAsia="Calibri"/>
                <w:b/>
                <w:sz w:val="22"/>
                <w:szCs w:val="22"/>
              </w:rPr>
              <w:t>, дата (от)</w:t>
            </w:r>
          </w:p>
        </w:tc>
      </w:tr>
      <w:tr>
        <w:trPr/>
        <w:tc>
          <w:tcPr>
            <w:tcW w:w="573"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sz w:val="22"/>
                <w:szCs w:val="22"/>
              </w:rPr>
            </w:pPr>
            <w:r>
              <w:rPr>
                <w:rFonts w:eastAsia="Calibri"/>
                <w:sz w:val="22"/>
                <w:szCs w:val="22"/>
              </w:rPr>
              <w:t>1.1</w:t>
            </w:r>
          </w:p>
        </w:tc>
        <w:tc>
          <w:tcPr>
            <w:tcW w:w="7059"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sz w:val="22"/>
                <w:szCs w:val="22"/>
              </w:rPr>
            </w:pPr>
            <w:r>
              <w:rPr>
                <w:rFonts w:eastAsia="Calibri"/>
                <w:i/>
                <w:sz w:val="22"/>
                <w:szCs w:val="22"/>
              </w:rPr>
              <w:t>(Указываются документы в соответствии с Техническим заданием)</w:t>
            </w:r>
          </w:p>
        </w:tc>
        <w:tc>
          <w:tcPr>
            <w:tcW w:w="1713"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sz w:val="22"/>
                <w:szCs w:val="22"/>
              </w:rPr>
            </w:pPr>
            <w:r>
              <w:rPr>
                <w:rFonts w:eastAsia="Calibri"/>
                <w:sz w:val="22"/>
                <w:szCs w:val="22"/>
              </w:rPr>
            </w:r>
          </w:p>
        </w:tc>
      </w:tr>
      <w:tr>
        <w:trPr/>
        <w:tc>
          <w:tcPr>
            <w:tcW w:w="573"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sz w:val="22"/>
                <w:szCs w:val="22"/>
              </w:rPr>
            </w:pPr>
            <w:r>
              <w:rPr>
                <w:rFonts w:eastAsia="Calibri"/>
                <w:sz w:val="22"/>
                <w:szCs w:val="22"/>
              </w:rPr>
              <w:t>1.2</w:t>
            </w:r>
          </w:p>
        </w:tc>
        <w:tc>
          <w:tcPr>
            <w:tcW w:w="7059"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sz w:val="22"/>
                <w:szCs w:val="22"/>
              </w:rPr>
            </w:pPr>
            <w:r>
              <w:rPr>
                <w:rFonts w:eastAsia="Calibri"/>
                <w:sz w:val="22"/>
                <w:szCs w:val="22"/>
              </w:rPr>
              <w:t>..</w:t>
            </w:r>
          </w:p>
        </w:tc>
        <w:tc>
          <w:tcPr>
            <w:tcW w:w="1713" w:type="dxa"/>
            <w:tcBorders>
              <w:top w:val="single" w:sz="4" w:space="0" w:color="000000"/>
              <w:left w:val="single" w:sz="4" w:space="0" w:color="000000"/>
              <w:bottom w:val="single" w:sz="4" w:space="0" w:color="000000"/>
              <w:right w:val="single" w:sz="4" w:space="0" w:color="000000"/>
            </w:tcBorders>
          </w:tcPr>
          <w:p>
            <w:pPr>
              <w:pStyle w:val="112"/>
              <w:spacing w:before="0" w:after="200"/>
              <w:rPr>
                <w:rFonts w:eastAsia="Calibri"/>
                <w:sz w:val="22"/>
                <w:szCs w:val="22"/>
              </w:rPr>
            </w:pPr>
            <w:r>
              <w:rPr>
                <w:rFonts w:eastAsia="Calibri"/>
                <w:sz w:val="22"/>
                <w:szCs w:val="22"/>
              </w:rPr>
            </w:r>
          </w:p>
        </w:tc>
      </w:tr>
    </w:tbl>
    <w:p>
      <w:pPr>
        <w:pStyle w:val="112"/>
        <w:rPr>
          <w:rFonts w:eastAsia="Calibri"/>
          <w:sz w:val="22"/>
          <w:szCs w:val="22"/>
        </w:rPr>
      </w:pPr>
      <w:r>
        <w:rPr>
          <w:rFonts w:eastAsia="Calibri"/>
          <w:sz w:val="22"/>
          <w:szCs w:val="22"/>
        </w:rPr>
      </w:r>
    </w:p>
    <w:tbl>
      <w:tblPr>
        <w:tblW w:w="934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224"/>
        <w:gridCol w:w="5120"/>
      </w:tblGrid>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b/>
                <w:caps/>
                <w:sz w:val="22"/>
                <w:szCs w:val="22"/>
                <w:lang w:eastAsia="en-US"/>
              </w:rPr>
            </w:pPr>
            <w:r>
              <w:rPr>
                <w:rFonts w:eastAsia="Calibri"/>
                <w:b/>
                <w:caps/>
                <w:sz w:val="22"/>
                <w:szCs w:val="22"/>
                <w:lang w:eastAsia="en-US"/>
              </w:rPr>
              <w:t>Заказчик:</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b/>
                <w:caps/>
                <w:sz w:val="22"/>
                <w:szCs w:val="22"/>
                <w:lang w:eastAsia="en-US"/>
              </w:rPr>
            </w:pPr>
            <w:r>
              <w:rPr>
                <w:rFonts w:eastAsia="Calibri"/>
                <w:b/>
                <w:caps/>
                <w:sz w:val="22"/>
                <w:szCs w:val="22"/>
                <w:lang w:eastAsia="en-US"/>
              </w:rPr>
              <w:t>ПОСТАВЩИК:</w:t>
            </w:r>
          </w:p>
        </w:tc>
      </w:tr>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r>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vertAlign w:val="superscript"/>
                <w:lang w:eastAsia="en-US"/>
              </w:rPr>
              <w:t>(должность)</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vertAlign w:val="superscript"/>
                <w:lang w:eastAsia="en-US"/>
              </w:rPr>
              <w:t>(должность)</w:t>
            </w:r>
          </w:p>
        </w:tc>
      </w:tr>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r>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vertAlign w:val="superscript"/>
                <w:lang w:eastAsia="en-US"/>
              </w:rPr>
            </w:pPr>
            <w:r>
              <w:rPr>
                <w:rFonts w:eastAsia="Calibri"/>
                <w:sz w:val="22"/>
                <w:szCs w:val="22"/>
                <w:vertAlign w:val="superscript"/>
                <w:lang w:eastAsia="en-US"/>
              </w:rPr>
              <w:t>(подпись, фамилия и инициалы)</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vertAlign w:val="superscript"/>
                <w:lang w:eastAsia="en-US"/>
              </w:rPr>
            </w:pPr>
            <w:r>
              <w:rPr>
                <w:rFonts w:eastAsia="Calibri"/>
                <w:sz w:val="22"/>
                <w:szCs w:val="22"/>
                <w:vertAlign w:val="superscript"/>
                <w:lang w:eastAsia="en-US"/>
              </w:rPr>
              <w:t>(подпись, фамилия и инициалы)</w:t>
            </w:r>
          </w:p>
        </w:tc>
      </w:tr>
      <w:tr>
        <w:trPr>
          <w:trHeight w:val="727" w:hRule="atLeast"/>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 ____________ 20__ г.</w:t>
            </w:r>
          </w:p>
          <w:p>
            <w:pPr>
              <w:pStyle w:val="112"/>
              <w:tabs>
                <w:tab w:val="clear" w:pos="709"/>
                <w:tab w:val="left" w:pos="1730" w:leader="none"/>
              </w:tabs>
              <w:rPr>
                <w:rFonts w:eastAsia="Calibri"/>
                <w:sz w:val="22"/>
                <w:szCs w:val="22"/>
                <w:lang w:eastAsia="en-US"/>
              </w:rPr>
            </w:pPr>
            <w:r>
              <w:rPr>
                <w:rFonts w:eastAsia="Calibri"/>
                <w:sz w:val="22"/>
                <w:szCs w:val="22"/>
                <w:lang w:eastAsia="en-US"/>
              </w:rPr>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 ____________ 20__ г.</w:t>
            </w:r>
          </w:p>
          <w:p>
            <w:pPr>
              <w:pStyle w:val="112"/>
              <w:jc w:val="center"/>
              <w:rPr>
                <w:rFonts w:eastAsia="Calibri"/>
                <w:sz w:val="22"/>
                <w:szCs w:val="22"/>
                <w:lang w:eastAsia="en-US"/>
              </w:rPr>
            </w:pPr>
            <w:r>
              <w:rPr>
                <w:rFonts w:eastAsia="Calibri"/>
                <w:sz w:val="22"/>
                <w:szCs w:val="22"/>
                <w:lang w:eastAsia="en-US"/>
              </w:rPr>
              <w:t>М.П. (при наличии печати)</w:t>
            </w:r>
          </w:p>
          <w:p>
            <w:pPr>
              <w:pStyle w:val="112"/>
              <w:jc w:val="center"/>
              <w:rPr>
                <w:rFonts w:eastAsia="Calibri"/>
                <w:sz w:val="22"/>
                <w:szCs w:val="22"/>
                <w:vertAlign w:val="superscript"/>
                <w:lang w:eastAsia="en-US"/>
              </w:rPr>
            </w:pPr>
            <w:r>
              <w:rPr>
                <w:rFonts w:eastAsia="Calibri"/>
                <w:sz w:val="22"/>
                <w:szCs w:val="22"/>
                <w:vertAlign w:val="superscript"/>
                <w:lang w:eastAsia="en-US"/>
              </w:rPr>
            </w:r>
          </w:p>
        </w:tc>
      </w:tr>
    </w:tbl>
    <w:p>
      <w:pPr>
        <w:pStyle w:val="112"/>
        <w:pBdr>
          <w:bottom w:val="single" w:sz="12" w:space="0" w:color="000000"/>
        </w:pBdr>
        <w:jc w:val="right"/>
        <w:rPr>
          <w:rFonts w:eastAsia="Calibri"/>
          <w:sz w:val="22"/>
          <w:szCs w:val="22"/>
        </w:rPr>
      </w:pPr>
      <w:r>
        <w:rPr>
          <w:rFonts w:eastAsia="Calibri"/>
          <w:sz w:val="22"/>
          <w:szCs w:val="22"/>
        </w:rPr>
      </w:r>
    </w:p>
    <w:p>
      <w:pPr>
        <w:pStyle w:val="112"/>
        <w:rPr>
          <w:rFonts w:eastAsia="Calibri"/>
          <w:sz w:val="22"/>
          <w:szCs w:val="22"/>
        </w:rPr>
      </w:pPr>
      <w:r>
        <w:rPr>
          <w:rFonts w:eastAsia="Calibri"/>
          <w:sz w:val="22"/>
          <w:szCs w:val="22"/>
        </w:rPr>
      </w:r>
    </w:p>
    <w:tbl>
      <w:tblPr>
        <w:tblpPr w:vertAnchor="text" w:horzAnchor="page" w:bottomFromText="160" w:leftFromText="180" w:rightFromText="180" w:tblpX="1663" w:tblpY="126"/>
        <w:tblW w:w="9072"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680"/>
        <w:gridCol w:w="4391"/>
      </w:tblGrid>
      <w:tr>
        <w:trPr>
          <w:trHeight w:val="1093" w:hRule="atLeast"/>
        </w:trPr>
        <w:tc>
          <w:tcPr>
            <w:tcW w:w="4680" w:type="dxa"/>
            <w:tcBorders/>
          </w:tcPr>
          <w:p>
            <w:pPr>
              <w:pStyle w:val="112"/>
              <w:spacing w:before="0" w:after="60"/>
              <w:contextualSpacing/>
              <w:rPr>
                <w:b/>
                <w:sz w:val="22"/>
                <w:szCs w:val="22"/>
              </w:rPr>
            </w:pPr>
            <w:r>
              <w:rPr>
                <w:b/>
                <w:bCs/>
                <w:caps/>
                <w:sz w:val="22"/>
                <w:szCs w:val="22"/>
              </w:rPr>
              <w:t>ПОСТАВЩИК:</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 /</w:t>
            </w:r>
          </w:p>
          <w:p>
            <w:pPr>
              <w:pStyle w:val="112"/>
              <w:spacing w:before="0" w:after="60"/>
              <w:contextualSpacing/>
              <w:rPr>
                <w:sz w:val="22"/>
                <w:szCs w:val="22"/>
              </w:rPr>
            </w:pPr>
            <w:r>
              <w:rPr>
                <w:sz w:val="22"/>
                <w:szCs w:val="22"/>
              </w:rPr>
              <w:t>подписано с применением ЭЦП</w:t>
            </w:r>
          </w:p>
        </w:tc>
        <w:tc>
          <w:tcPr>
            <w:tcW w:w="4391" w:type="dxa"/>
            <w:tcBorders/>
          </w:tcPr>
          <w:p>
            <w:pPr>
              <w:pStyle w:val="112"/>
              <w:spacing w:before="0" w:after="60"/>
              <w:contextualSpacing/>
              <w:rPr>
                <w:b/>
                <w:bCs/>
                <w:caps/>
                <w:sz w:val="22"/>
                <w:szCs w:val="22"/>
              </w:rPr>
            </w:pPr>
            <w:r>
              <w:rPr>
                <w:b/>
                <w:bCs/>
                <w:caps/>
                <w:sz w:val="22"/>
                <w:szCs w:val="22"/>
              </w:rPr>
              <w:t>ЗАКАЗЧИК:</w:t>
            </w:r>
            <w:r>
              <w:rPr>
                <w:b/>
                <w:sz w:val="22"/>
                <w:szCs w:val="22"/>
              </w:rPr>
              <w:t xml:space="preserve"> АО «Почта России»</w:t>
            </w:r>
          </w:p>
          <w:p>
            <w:pPr>
              <w:pStyle w:val="112"/>
              <w:spacing w:before="0" w:after="60"/>
              <w:contextualSpacing/>
              <w:rPr>
                <w:sz w:val="22"/>
                <w:szCs w:val="22"/>
              </w:rPr>
            </w:pPr>
            <w:r>
              <w:rPr>
                <w:sz w:val="22"/>
                <w:szCs w:val="22"/>
              </w:rPr>
              <w:t>Директор УФПС</w:t>
            </w:r>
          </w:p>
          <w:p>
            <w:pPr>
              <w:pStyle w:val="112"/>
              <w:spacing w:before="0" w:after="60"/>
              <w:contextualSpacing/>
              <w:rPr>
                <w:sz w:val="22"/>
                <w:szCs w:val="22"/>
              </w:rPr>
            </w:pPr>
            <w:r>
              <w:rPr>
                <w:sz w:val="22"/>
                <w:szCs w:val="22"/>
              </w:rPr>
              <w:t>г. Санкт-Петербурга и Ленинградской области</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_____________________/А.Л. Вакуленко /</w:t>
            </w:r>
          </w:p>
          <w:p>
            <w:pPr>
              <w:pStyle w:val="112"/>
              <w:spacing w:before="0" w:after="60"/>
              <w:contextualSpacing/>
              <w:rPr>
                <w:sz w:val="22"/>
                <w:szCs w:val="22"/>
              </w:rPr>
            </w:pPr>
            <w:r>
              <w:rPr>
                <w:sz w:val="22"/>
                <w:szCs w:val="22"/>
              </w:rPr>
              <w:t>подписано с применением ЭЦП</w:t>
            </w:r>
          </w:p>
        </w:tc>
      </w:tr>
    </w:tbl>
    <w:p>
      <w:pPr>
        <w:pStyle w:val="112"/>
        <w:rPr>
          <w:rFonts w:eastAsia="Calibri"/>
          <w:sz w:val="22"/>
          <w:szCs w:val="22"/>
        </w:rPr>
      </w:pPr>
      <w:r>
        <w:rPr>
          <w:rFonts w:eastAsia="Calibri"/>
          <w:sz w:val="22"/>
          <w:szCs w:val="22"/>
        </w:rPr>
      </w:r>
      <w:r>
        <w:br w:type="page"/>
      </w:r>
    </w:p>
    <w:p>
      <w:pPr>
        <w:pStyle w:val="112"/>
        <w:spacing w:before="0" w:after="60"/>
        <w:jc w:val="right"/>
        <w:rPr>
          <w:rFonts w:eastAsia="Calibri"/>
          <w:sz w:val="22"/>
          <w:szCs w:val="22"/>
        </w:rPr>
      </w:pPr>
      <w:r>
        <w:rPr>
          <w:rFonts w:eastAsia="Calibri"/>
          <w:sz w:val="22"/>
          <w:szCs w:val="22"/>
        </w:rPr>
        <w:t>Приложение № 5</w:t>
      </w:r>
    </w:p>
    <w:p>
      <w:pPr>
        <w:pStyle w:val="112"/>
        <w:jc w:val="right"/>
        <w:rPr>
          <w:rFonts w:eastAsia="Calibri"/>
          <w:sz w:val="22"/>
          <w:szCs w:val="22"/>
        </w:rPr>
      </w:pPr>
      <w:r>
        <w:rPr>
          <w:rFonts w:eastAsia="Calibri"/>
          <w:sz w:val="22"/>
          <w:szCs w:val="22"/>
        </w:rPr>
        <w:t>к Договору</w:t>
      </w:r>
    </w:p>
    <w:p>
      <w:pPr>
        <w:pStyle w:val="112"/>
        <w:jc w:val="right"/>
        <w:rPr>
          <w:rFonts w:eastAsia="Calibri"/>
          <w:sz w:val="22"/>
          <w:szCs w:val="22"/>
        </w:rPr>
      </w:pPr>
      <w:r>
        <w:rPr>
          <w:rFonts w:eastAsia="Calibri"/>
          <w:sz w:val="22"/>
          <w:szCs w:val="22"/>
        </w:rPr>
        <w:t>№</w:t>
      </w:r>
      <w:r>
        <w:rPr>
          <w:rFonts w:eastAsia="Calibri"/>
          <w:sz w:val="22"/>
          <w:szCs w:val="22"/>
        </w:rPr>
        <w:t>___________________</w:t>
      </w:r>
    </w:p>
    <w:p>
      <w:pPr>
        <w:pStyle w:val="112"/>
        <w:jc w:val="right"/>
        <w:rPr>
          <w:rFonts w:eastAsia="Calibri"/>
          <w:sz w:val="22"/>
          <w:szCs w:val="22"/>
        </w:rPr>
      </w:pPr>
      <w:r>
        <w:rPr>
          <w:rFonts w:eastAsia="Calibri"/>
          <w:sz w:val="22"/>
          <w:szCs w:val="22"/>
        </w:rPr>
        <w:t>(ИГК - 0000000007126PE00002)</w:t>
      </w:r>
      <w:r>
        <w:rPr>
          <w:sz w:val="22"/>
          <w:szCs w:val="22"/>
        </w:rPr>
        <w:t xml:space="preserve"> </w:t>
      </w:r>
    </w:p>
    <w:p>
      <w:pPr>
        <w:pStyle w:val="112"/>
        <w:spacing w:lineRule="auto" w:line="276" w:before="0" w:after="200"/>
        <w:rPr>
          <w:rFonts w:eastAsia="Calibri"/>
          <w:sz w:val="22"/>
          <w:szCs w:val="22"/>
        </w:rPr>
      </w:pPr>
      <w:r>
        <w:rPr>
          <w:rFonts w:eastAsia="Calibri"/>
          <w:sz w:val="22"/>
          <w:szCs w:val="22"/>
        </w:rPr>
        <w:t>ФОРМА</w:t>
      </w:r>
    </w:p>
    <w:p>
      <w:pPr>
        <w:pStyle w:val="112"/>
        <w:numPr>
          <w:ilvl w:val="0"/>
          <w:numId w:val="0"/>
        </w:numPr>
        <w:ind w:firstLine="560" w:left="120"/>
        <w:jc w:val="center"/>
        <w:outlineLvl w:val="0"/>
        <w:rPr>
          <w:rFonts w:eastAsia="Calibri"/>
          <w:bCs/>
          <w:kern w:val="2"/>
          <w:sz w:val="22"/>
          <w:szCs w:val="22"/>
        </w:rPr>
      </w:pPr>
      <w:r>
        <w:rPr>
          <w:rFonts w:eastAsia="Calibri"/>
          <w:bCs/>
          <w:kern w:val="2"/>
          <w:sz w:val="22"/>
          <w:szCs w:val="22"/>
        </w:rPr>
        <w:t>АКТ О ВЫЯВЛЕННЫХ НЕДОСТАТКАХ</w:t>
      </w:r>
    </w:p>
    <w:p>
      <w:pPr>
        <w:pStyle w:val="112"/>
        <w:numPr>
          <w:ilvl w:val="0"/>
          <w:numId w:val="0"/>
        </w:numPr>
        <w:ind w:firstLine="560" w:left="120"/>
        <w:jc w:val="center"/>
        <w:outlineLvl w:val="0"/>
        <w:rPr>
          <w:rFonts w:eastAsia="Calibri"/>
          <w:bCs/>
          <w:kern w:val="2"/>
          <w:sz w:val="22"/>
          <w:szCs w:val="22"/>
        </w:rPr>
      </w:pPr>
      <w:r>
        <w:rPr>
          <w:rFonts w:eastAsia="Calibri"/>
          <w:bCs/>
          <w:kern w:val="2"/>
          <w:sz w:val="22"/>
          <w:szCs w:val="22"/>
        </w:rPr>
        <w:t>к Договору</w:t>
      </w:r>
      <w:r>
        <w:rPr>
          <w:rFonts w:eastAsia="Calibri"/>
          <w:sz w:val="22"/>
          <w:szCs w:val="22"/>
        </w:rPr>
        <w:t xml:space="preserve"> </w:t>
      </w:r>
      <w:r>
        <w:rPr>
          <w:rFonts w:eastAsia="Calibri"/>
          <w:bCs/>
          <w:kern w:val="2"/>
          <w:sz w:val="22"/>
          <w:szCs w:val="22"/>
        </w:rPr>
        <w:t>__________________</w:t>
      </w:r>
    </w:p>
    <w:p>
      <w:pPr>
        <w:pStyle w:val="112"/>
        <w:numPr>
          <w:ilvl w:val="0"/>
          <w:numId w:val="0"/>
        </w:numPr>
        <w:ind w:firstLine="560" w:left="120"/>
        <w:jc w:val="center"/>
        <w:outlineLvl w:val="0"/>
        <w:rPr>
          <w:rFonts w:eastAsia="Calibri"/>
          <w:bCs/>
          <w:kern w:val="2"/>
          <w:sz w:val="22"/>
          <w:szCs w:val="22"/>
        </w:rPr>
      </w:pPr>
      <w:r>
        <w:rPr>
          <w:rFonts w:eastAsia="Calibri"/>
          <w:bCs/>
          <w:kern w:val="2"/>
          <w:sz w:val="22"/>
          <w:szCs w:val="22"/>
        </w:rPr>
        <w:t xml:space="preserve">№ </w:t>
      </w:r>
      <w:r>
        <w:rPr>
          <w:rFonts w:eastAsia="Calibri"/>
          <w:sz w:val="22"/>
          <w:szCs w:val="22"/>
        </w:rPr>
        <w:t>_____</w:t>
      </w:r>
      <w:r>
        <w:rPr>
          <w:rFonts w:eastAsia="Calibri"/>
          <w:bCs/>
          <w:kern w:val="2"/>
          <w:sz w:val="22"/>
          <w:szCs w:val="22"/>
        </w:rPr>
        <w:t xml:space="preserve"> от «___» _____________ 20__г. </w:t>
      </w:r>
    </w:p>
    <w:p>
      <w:pPr>
        <w:pStyle w:val="112"/>
        <w:numPr>
          <w:ilvl w:val="0"/>
          <w:numId w:val="0"/>
        </w:numPr>
        <w:ind w:firstLine="560" w:left="120"/>
        <w:jc w:val="center"/>
        <w:outlineLvl w:val="0"/>
        <w:rPr>
          <w:rFonts w:eastAsia="Calibri"/>
          <w:bCs/>
          <w:kern w:val="2"/>
          <w:sz w:val="22"/>
          <w:szCs w:val="22"/>
        </w:rPr>
      </w:pPr>
      <w:r>
        <w:rPr>
          <w:rFonts w:eastAsia="Calibri"/>
          <w:bCs/>
          <w:kern w:val="2"/>
          <w:sz w:val="22"/>
          <w:szCs w:val="22"/>
        </w:rPr>
        <w:t>по Заявке № ____ от ________</w:t>
      </w:r>
    </w:p>
    <w:p>
      <w:pPr>
        <w:pStyle w:val="112"/>
        <w:numPr>
          <w:ilvl w:val="0"/>
          <w:numId w:val="0"/>
        </w:numPr>
        <w:ind w:firstLine="560" w:left="120"/>
        <w:jc w:val="center"/>
        <w:outlineLvl w:val="0"/>
        <w:rPr>
          <w:rFonts w:eastAsia="Calibri"/>
          <w:bCs/>
          <w:kern w:val="2"/>
          <w:sz w:val="22"/>
          <w:szCs w:val="22"/>
        </w:rPr>
      </w:pPr>
      <w:r>
        <w:rPr>
          <w:sz w:val="22"/>
          <w:szCs w:val="22"/>
        </w:rPr>
        <w:t>(ИГК - 0000000007126PE00002)</w:t>
      </w:r>
    </w:p>
    <w:p>
      <w:pPr>
        <w:pStyle w:val="112"/>
        <w:rPr>
          <w:rFonts w:eastAsia="Calibri"/>
          <w:b/>
          <w:sz w:val="22"/>
          <w:szCs w:val="22"/>
        </w:rPr>
      </w:pPr>
      <w:r>
        <w:rPr>
          <w:rFonts w:eastAsia="Calibri"/>
          <w:b/>
          <w:sz w:val="22"/>
          <w:szCs w:val="22"/>
        </w:rPr>
      </w:r>
    </w:p>
    <w:tbl>
      <w:tblPr>
        <w:tblW w:w="9356" w:type="dxa"/>
        <w:jc w:val="left"/>
        <w:tblInd w:w="109" w:type="dxa"/>
        <w:tblLayout w:type="fixed"/>
        <w:tblCellMar>
          <w:top w:w="0" w:type="dxa"/>
          <w:left w:w="108" w:type="dxa"/>
          <w:bottom w:w="0" w:type="dxa"/>
          <w:right w:w="108" w:type="dxa"/>
        </w:tblCellMar>
        <w:tblLook w:val="04a0" w:noHBand="0" w:noVBand="1" w:firstColumn="1" w:lastRow="0" w:lastColumn="0" w:firstRow="1"/>
      </w:tblPr>
      <w:tblGrid>
        <w:gridCol w:w="4822"/>
        <w:gridCol w:w="4533"/>
      </w:tblGrid>
      <w:tr>
        <w:trPr/>
        <w:tc>
          <w:tcPr>
            <w:tcW w:w="4822" w:type="dxa"/>
            <w:tcBorders/>
          </w:tcPr>
          <w:p>
            <w:pPr>
              <w:pStyle w:val="112"/>
              <w:spacing w:lineRule="auto" w:line="276"/>
              <w:rPr>
                <w:rFonts w:eastAsia="Calibri"/>
                <w:bCs/>
                <w:sz w:val="22"/>
                <w:szCs w:val="22"/>
              </w:rPr>
            </w:pPr>
            <w:r>
              <w:rPr>
                <w:rFonts w:eastAsia="Calibri"/>
                <w:bCs/>
                <w:sz w:val="22"/>
                <w:szCs w:val="22"/>
              </w:rPr>
              <w:t>___________</w:t>
            </w:r>
          </w:p>
        </w:tc>
        <w:tc>
          <w:tcPr>
            <w:tcW w:w="4533" w:type="dxa"/>
            <w:tcBorders/>
          </w:tcPr>
          <w:p>
            <w:pPr>
              <w:pStyle w:val="112"/>
              <w:spacing w:lineRule="auto" w:line="276"/>
              <w:ind w:firstLine="709"/>
              <w:jc w:val="right"/>
              <w:rPr>
                <w:rFonts w:eastAsia="Calibri"/>
                <w:bCs/>
                <w:sz w:val="22"/>
                <w:szCs w:val="22"/>
              </w:rPr>
            </w:pPr>
            <w:r>
              <w:rPr>
                <w:rFonts w:eastAsia="Calibri"/>
                <w:bCs/>
                <w:sz w:val="22"/>
                <w:szCs w:val="22"/>
              </w:rPr>
              <w:t xml:space="preserve"> </w:t>
            </w:r>
            <w:r>
              <w:rPr>
                <w:rFonts w:eastAsia="Calibri"/>
                <w:bCs/>
                <w:sz w:val="22"/>
                <w:szCs w:val="22"/>
              </w:rPr>
              <w:t>«____» __________ 20__ г.</w:t>
            </w:r>
          </w:p>
        </w:tc>
      </w:tr>
    </w:tbl>
    <w:p>
      <w:pPr>
        <w:pStyle w:val="112"/>
        <w:spacing w:lineRule="auto" w:line="276"/>
        <w:rPr>
          <w:rFonts w:eastAsia="Calibri"/>
          <w:b/>
          <w:sz w:val="22"/>
          <w:szCs w:val="22"/>
        </w:rPr>
      </w:pPr>
      <w:r>
        <w:rPr>
          <w:rFonts w:eastAsia="Calibri"/>
          <w:b/>
          <w:sz w:val="22"/>
          <w:szCs w:val="22"/>
        </w:rPr>
      </w:r>
    </w:p>
    <w:p>
      <w:pPr>
        <w:pStyle w:val="112"/>
        <w:rPr>
          <w:rFonts w:eastAsia="Calibri"/>
          <w:sz w:val="22"/>
          <w:szCs w:val="22"/>
        </w:rPr>
      </w:pPr>
      <w:r>
        <w:rPr>
          <w:sz w:val="22"/>
          <w:szCs w:val="22"/>
        </w:rPr>
        <w:t>АО «Почта России» (далее – Заказчик) в лице _____________</w:t>
      </w:r>
      <w:r>
        <w:rPr>
          <w:rFonts w:eastAsia="Calibri"/>
          <w:sz w:val="22"/>
          <w:szCs w:val="22"/>
        </w:rPr>
        <w:t xml:space="preserve">, действующего на основании ____________, с одной стороны и ________________________________________________________, именуем___ в дальнейшем «Поставщик», в лице ___________________________________________, действующего на основании ___________________, с другой стороны, вместе именуемые в дальнейшем «Стороны», </w:t>
      </w:r>
    </w:p>
    <w:p>
      <w:pPr>
        <w:pStyle w:val="112"/>
        <w:rPr>
          <w:rFonts w:eastAsia="Calibri"/>
          <w:b/>
          <w:sz w:val="22"/>
          <w:szCs w:val="22"/>
        </w:rPr>
      </w:pPr>
      <w:r>
        <w:rPr>
          <w:rFonts w:eastAsia="Calibri"/>
          <w:sz w:val="22"/>
          <w:szCs w:val="22"/>
        </w:rPr>
        <w:t xml:space="preserve">составили настоящий Акт о выявленных недостатках (далее – </w:t>
      </w:r>
      <w:r>
        <w:rPr>
          <w:rFonts w:eastAsia="Calibri"/>
          <w:b/>
          <w:sz w:val="22"/>
          <w:szCs w:val="22"/>
        </w:rPr>
        <w:t>Акт о выявленных недостатках</w:t>
      </w:r>
      <w:r>
        <w:rPr>
          <w:rFonts w:eastAsia="Calibri"/>
          <w:sz w:val="22"/>
          <w:szCs w:val="22"/>
        </w:rPr>
        <w:t>) к Заявке № _____ от ___________ по Договору № ________ от «__» ____ 20__ г., в соответствии с которым установлено следующее:</w:t>
      </w:r>
    </w:p>
    <w:p>
      <w:pPr>
        <w:pStyle w:val="112"/>
        <w:ind w:firstLine="851" w:left="360"/>
        <w:jc w:val="center"/>
        <w:rPr>
          <w:b/>
          <w:i/>
          <w:i/>
          <w:sz w:val="22"/>
          <w:szCs w:val="22"/>
        </w:rPr>
      </w:pPr>
      <w:r>
        <w:rPr>
          <w:b/>
          <w:i/>
          <w:sz w:val="22"/>
          <w:szCs w:val="22"/>
        </w:rPr>
      </w:r>
    </w:p>
    <w:p>
      <w:pPr>
        <w:pStyle w:val="112"/>
        <w:jc w:val="center"/>
        <w:rPr>
          <w:b/>
          <w:sz w:val="22"/>
          <w:szCs w:val="22"/>
        </w:rPr>
      </w:pPr>
      <w:r>
        <w:rPr>
          <w:b/>
          <w:sz w:val="22"/>
          <w:szCs w:val="22"/>
        </w:rPr>
        <w:t>Перечень недостатков</w:t>
      </w:r>
    </w:p>
    <w:p>
      <w:pPr>
        <w:pStyle w:val="112"/>
        <w:jc w:val="center"/>
        <w:rPr>
          <w:b/>
          <w:sz w:val="22"/>
          <w:szCs w:val="22"/>
        </w:rPr>
      </w:pPr>
      <w:r>
        <w:rPr>
          <w:b/>
          <w:sz w:val="22"/>
          <w:szCs w:val="22"/>
        </w:rPr>
      </w:r>
    </w:p>
    <w:tbl>
      <w:tblPr>
        <w:tblW w:w="9506"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566"/>
        <w:gridCol w:w="2838"/>
        <w:gridCol w:w="4248"/>
        <w:gridCol w:w="1853"/>
      </w:tblGrid>
      <w:tr>
        <w:trPr>
          <w:trHeight w:val="1050" w:hRule="atLeast"/>
        </w:trPr>
        <w:tc>
          <w:tcPr>
            <w:tcW w:w="566" w:type="dxa"/>
            <w:tcBorders>
              <w:top w:val="single" w:sz="4" w:space="0" w:color="000000"/>
              <w:left w:val="single" w:sz="4" w:space="0" w:color="000000"/>
              <w:bottom w:val="single" w:sz="4" w:space="0" w:color="000000"/>
              <w:right w:val="single" w:sz="4" w:space="0" w:color="000000"/>
            </w:tcBorders>
            <w:vAlign w:val="center"/>
          </w:tcPr>
          <w:p>
            <w:pPr>
              <w:pStyle w:val="112"/>
              <w:spacing w:lineRule="auto" w:line="276"/>
              <w:jc w:val="center"/>
              <w:rPr>
                <w:sz w:val="22"/>
                <w:szCs w:val="22"/>
              </w:rPr>
            </w:pPr>
            <w:r>
              <w:rPr>
                <w:sz w:val="22"/>
                <w:szCs w:val="22"/>
              </w:rPr>
              <w:t>№</w:t>
            </w:r>
          </w:p>
        </w:tc>
        <w:tc>
          <w:tcPr>
            <w:tcW w:w="2838" w:type="dxa"/>
            <w:tcBorders>
              <w:top w:val="single" w:sz="4" w:space="0" w:color="000000"/>
              <w:bottom w:val="single" w:sz="4" w:space="0" w:color="000000"/>
              <w:right w:val="single" w:sz="4" w:space="0" w:color="000000"/>
            </w:tcBorders>
            <w:vAlign w:val="center"/>
          </w:tcPr>
          <w:p>
            <w:pPr>
              <w:pStyle w:val="112"/>
              <w:spacing w:lineRule="auto" w:line="276"/>
              <w:jc w:val="center"/>
              <w:rPr>
                <w:sz w:val="22"/>
                <w:szCs w:val="22"/>
              </w:rPr>
            </w:pPr>
            <w:r>
              <w:rPr>
                <w:sz w:val="22"/>
                <w:szCs w:val="22"/>
              </w:rPr>
              <w:t>Наименование товара / оборудования / работ</w:t>
            </w:r>
          </w:p>
        </w:tc>
        <w:tc>
          <w:tcPr>
            <w:tcW w:w="4248" w:type="dxa"/>
            <w:tcBorders>
              <w:top w:val="single" w:sz="4" w:space="0" w:color="000000"/>
              <w:bottom w:val="single" w:sz="4" w:space="0" w:color="000000"/>
              <w:right w:val="single" w:sz="4" w:space="0" w:color="000000"/>
            </w:tcBorders>
            <w:vAlign w:val="center"/>
          </w:tcPr>
          <w:p>
            <w:pPr>
              <w:pStyle w:val="112"/>
              <w:spacing w:lineRule="auto" w:line="276"/>
              <w:jc w:val="center"/>
              <w:rPr>
                <w:sz w:val="22"/>
                <w:szCs w:val="22"/>
              </w:rPr>
            </w:pPr>
            <w:r>
              <w:rPr>
                <w:sz w:val="22"/>
                <w:szCs w:val="22"/>
              </w:rPr>
              <w:t>Описание недостатка/несоответствия</w:t>
            </w:r>
          </w:p>
        </w:tc>
        <w:tc>
          <w:tcPr>
            <w:tcW w:w="1853" w:type="dxa"/>
            <w:tcBorders>
              <w:top w:val="single" w:sz="4" w:space="0" w:color="000000"/>
              <w:bottom w:val="single" w:sz="4" w:space="0" w:color="000000"/>
              <w:right w:val="single" w:sz="4" w:space="0" w:color="000000"/>
            </w:tcBorders>
            <w:vAlign w:val="center"/>
          </w:tcPr>
          <w:p>
            <w:pPr>
              <w:pStyle w:val="112"/>
              <w:spacing w:lineRule="auto" w:line="276"/>
              <w:jc w:val="center"/>
              <w:rPr>
                <w:sz w:val="22"/>
                <w:szCs w:val="22"/>
              </w:rPr>
            </w:pPr>
            <w:r>
              <w:rPr>
                <w:sz w:val="22"/>
                <w:szCs w:val="22"/>
              </w:rPr>
              <w:t>Срок устранения недостатка/</w:t>
            </w:r>
          </w:p>
          <w:p>
            <w:pPr>
              <w:pStyle w:val="112"/>
              <w:spacing w:lineRule="auto" w:line="276"/>
              <w:jc w:val="center"/>
              <w:rPr>
                <w:sz w:val="22"/>
                <w:szCs w:val="22"/>
              </w:rPr>
            </w:pPr>
            <w:r>
              <w:rPr>
                <w:sz w:val="22"/>
                <w:szCs w:val="22"/>
              </w:rPr>
              <w:t>несоответствия</w:t>
            </w:r>
          </w:p>
        </w:tc>
      </w:tr>
      <w:tr>
        <w:trPr>
          <w:trHeight w:val="521" w:hRule="atLeast"/>
        </w:trPr>
        <w:tc>
          <w:tcPr>
            <w:tcW w:w="566" w:type="dxa"/>
            <w:tcBorders>
              <w:top w:val="single" w:sz="4" w:space="0" w:color="000000"/>
              <w:left w:val="single" w:sz="4" w:space="0" w:color="000000"/>
              <w:bottom w:val="single" w:sz="4" w:space="0" w:color="000000"/>
              <w:right w:val="single" w:sz="4" w:space="0" w:color="000000"/>
            </w:tcBorders>
          </w:tcPr>
          <w:p>
            <w:pPr>
              <w:pStyle w:val="112"/>
              <w:spacing w:lineRule="auto" w:line="276"/>
              <w:jc w:val="center"/>
              <w:rPr>
                <w:sz w:val="22"/>
                <w:szCs w:val="22"/>
                <w:lang w:val="en-AU"/>
              </w:rPr>
            </w:pPr>
            <w:r>
              <w:rPr>
                <w:sz w:val="22"/>
                <w:szCs w:val="22"/>
                <w:lang w:val="en-AU"/>
              </w:rPr>
            </w:r>
          </w:p>
        </w:tc>
        <w:tc>
          <w:tcPr>
            <w:tcW w:w="2838" w:type="dxa"/>
            <w:tcBorders>
              <w:top w:val="single" w:sz="4" w:space="0" w:color="000000"/>
              <w:bottom w:val="single" w:sz="4" w:space="0" w:color="000000"/>
              <w:right w:val="single" w:sz="4" w:space="0" w:color="000000"/>
            </w:tcBorders>
            <w:vAlign w:val="center"/>
          </w:tcPr>
          <w:p>
            <w:pPr>
              <w:pStyle w:val="112"/>
              <w:spacing w:lineRule="auto" w:line="276"/>
              <w:rPr>
                <w:sz w:val="22"/>
                <w:szCs w:val="22"/>
              </w:rPr>
            </w:pPr>
            <w:r>
              <w:rPr>
                <w:sz w:val="22"/>
                <w:szCs w:val="22"/>
              </w:rPr>
            </w:r>
          </w:p>
        </w:tc>
        <w:tc>
          <w:tcPr>
            <w:tcW w:w="4248" w:type="dxa"/>
            <w:tcBorders>
              <w:top w:val="single" w:sz="4" w:space="0" w:color="000000"/>
              <w:bottom w:val="single" w:sz="4" w:space="0" w:color="000000"/>
              <w:right w:val="single" w:sz="4" w:space="0" w:color="000000"/>
            </w:tcBorders>
            <w:vAlign w:val="center"/>
          </w:tcPr>
          <w:p>
            <w:pPr>
              <w:pStyle w:val="112"/>
              <w:spacing w:lineRule="auto" w:line="276"/>
              <w:jc w:val="center"/>
              <w:rPr>
                <w:sz w:val="22"/>
                <w:szCs w:val="22"/>
              </w:rPr>
            </w:pPr>
            <w:r>
              <w:rPr>
                <w:sz w:val="22"/>
                <w:szCs w:val="22"/>
              </w:rPr>
            </w:r>
          </w:p>
        </w:tc>
        <w:tc>
          <w:tcPr>
            <w:tcW w:w="1853" w:type="dxa"/>
            <w:tcBorders>
              <w:top w:val="single" w:sz="4" w:space="0" w:color="000000"/>
              <w:bottom w:val="single" w:sz="4" w:space="0" w:color="000000"/>
              <w:right w:val="single" w:sz="4" w:space="0" w:color="000000"/>
            </w:tcBorders>
            <w:vAlign w:val="center"/>
          </w:tcPr>
          <w:p>
            <w:pPr>
              <w:pStyle w:val="112"/>
              <w:spacing w:lineRule="auto" w:line="276"/>
              <w:jc w:val="center"/>
              <w:rPr>
                <w:sz w:val="22"/>
                <w:szCs w:val="22"/>
              </w:rPr>
            </w:pPr>
            <w:r>
              <w:rPr>
                <w:sz w:val="22"/>
                <w:szCs w:val="22"/>
              </w:rPr>
            </w:r>
          </w:p>
        </w:tc>
      </w:tr>
    </w:tbl>
    <w:p>
      <w:pPr>
        <w:pStyle w:val="112"/>
        <w:rPr>
          <w:i/>
          <w:i/>
          <w:sz w:val="22"/>
          <w:szCs w:val="22"/>
        </w:rPr>
      </w:pPr>
      <w:r>
        <w:rPr>
          <w:i/>
          <w:sz w:val="22"/>
          <w:szCs w:val="22"/>
        </w:rPr>
      </w:r>
    </w:p>
    <w:p>
      <w:pPr>
        <w:pStyle w:val="112"/>
        <w:rPr>
          <w:i/>
          <w:i/>
          <w:sz w:val="22"/>
          <w:szCs w:val="22"/>
        </w:rPr>
      </w:pPr>
      <w:r>
        <w:rPr>
          <w:i/>
          <w:sz w:val="22"/>
          <w:szCs w:val="22"/>
        </w:rPr>
        <w:t>Дополнительные требования к устранению недостатков:</w:t>
      </w:r>
    </w:p>
    <w:p>
      <w:pPr>
        <w:pStyle w:val="112"/>
        <w:ind w:firstLine="851" w:right="-2"/>
        <w:rPr>
          <w:i/>
          <w:i/>
          <w:sz w:val="22"/>
          <w:szCs w:val="22"/>
        </w:rPr>
      </w:pPr>
      <w:r>
        <w:rPr>
          <w:i/>
          <w:sz w:val="22"/>
          <w:szCs w:val="22"/>
        </w:rPr>
        <w:t>__________________________________________________________________</w:t>
      </w:r>
    </w:p>
    <w:p>
      <w:pPr>
        <w:pStyle w:val="112"/>
        <w:widowControl w:val="false"/>
        <w:tabs>
          <w:tab w:val="clear" w:pos="709"/>
          <w:tab w:val="left" w:pos="426" w:leader="none"/>
        </w:tabs>
        <w:ind w:firstLine="709"/>
        <w:rPr>
          <w:sz w:val="22"/>
          <w:szCs w:val="22"/>
        </w:rPr>
      </w:pPr>
      <w:r>
        <w:rPr>
          <w:sz w:val="22"/>
          <w:szCs w:val="22"/>
        </w:rPr>
      </w:r>
    </w:p>
    <w:p>
      <w:pPr>
        <w:pStyle w:val="112"/>
        <w:widowControl w:val="false"/>
        <w:tabs>
          <w:tab w:val="clear" w:pos="709"/>
          <w:tab w:val="left" w:pos="426" w:leader="none"/>
        </w:tabs>
        <w:rPr>
          <w:sz w:val="22"/>
          <w:szCs w:val="22"/>
        </w:rPr>
      </w:pPr>
      <w:r>
        <w:rPr>
          <w:sz w:val="22"/>
          <w:szCs w:val="22"/>
        </w:rPr>
        <w:t>Приложения к акту:</w:t>
      </w:r>
    </w:p>
    <w:p>
      <w:pPr>
        <w:pStyle w:val="112"/>
        <w:spacing w:lineRule="auto" w:line="276" w:before="0" w:after="200"/>
        <w:rPr>
          <w:rFonts w:eastAsia="Calibri"/>
          <w:sz w:val="22"/>
          <w:szCs w:val="22"/>
        </w:rPr>
      </w:pPr>
      <w:r>
        <w:rPr>
          <w:rFonts w:eastAsia="Calibri"/>
          <w:sz w:val="22"/>
          <w:szCs w:val="22"/>
        </w:rPr>
      </w:r>
    </w:p>
    <w:tbl>
      <w:tblPr>
        <w:tblW w:w="934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224"/>
        <w:gridCol w:w="5120"/>
      </w:tblGrid>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b/>
                <w:caps/>
                <w:sz w:val="22"/>
                <w:szCs w:val="22"/>
                <w:lang w:eastAsia="en-US"/>
              </w:rPr>
            </w:pPr>
            <w:r>
              <w:rPr>
                <w:rFonts w:eastAsia="Calibri"/>
                <w:b/>
                <w:caps/>
                <w:sz w:val="22"/>
                <w:szCs w:val="22"/>
                <w:lang w:eastAsia="en-US"/>
              </w:rPr>
              <w:t>Заказчик:</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b/>
                <w:caps/>
                <w:sz w:val="22"/>
                <w:szCs w:val="22"/>
                <w:lang w:eastAsia="en-US"/>
              </w:rPr>
            </w:pPr>
            <w:r>
              <w:rPr>
                <w:rFonts w:eastAsia="Calibri"/>
                <w:b/>
                <w:caps/>
                <w:sz w:val="22"/>
                <w:szCs w:val="22"/>
                <w:lang w:eastAsia="en-US"/>
              </w:rPr>
              <w:t>ПОСТАВЩИК:</w:t>
            </w:r>
          </w:p>
        </w:tc>
      </w:tr>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r>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vertAlign w:val="superscript"/>
                <w:lang w:eastAsia="en-US"/>
              </w:rPr>
              <w:t>(должность)</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vertAlign w:val="superscript"/>
                <w:lang w:eastAsia="en-US"/>
              </w:rPr>
              <w:t>(должность)</w:t>
            </w:r>
          </w:p>
        </w:tc>
      </w:tr>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r>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vertAlign w:val="superscript"/>
                <w:lang w:eastAsia="en-US"/>
              </w:rPr>
            </w:pPr>
            <w:r>
              <w:rPr>
                <w:rFonts w:eastAsia="Calibri"/>
                <w:sz w:val="22"/>
                <w:szCs w:val="22"/>
                <w:vertAlign w:val="superscript"/>
                <w:lang w:eastAsia="en-US"/>
              </w:rPr>
              <w:t>(подпись, фамилия и инициалы)</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vertAlign w:val="superscript"/>
                <w:lang w:eastAsia="en-US"/>
              </w:rPr>
            </w:pPr>
            <w:r>
              <w:rPr>
                <w:rFonts w:eastAsia="Calibri"/>
                <w:sz w:val="22"/>
                <w:szCs w:val="22"/>
                <w:vertAlign w:val="superscript"/>
                <w:lang w:eastAsia="en-US"/>
              </w:rPr>
              <w:t>(подпись, фамилия и инициалы)</w:t>
            </w:r>
          </w:p>
        </w:tc>
      </w:tr>
      <w:tr>
        <w:trPr>
          <w:trHeight w:val="727" w:hRule="atLeast"/>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 ____________ 20__ г.</w:t>
            </w:r>
          </w:p>
          <w:p>
            <w:pPr>
              <w:pStyle w:val="112"/>
              <w:tabs>
                <w:tab w:val="clear" w:pos="709"/>
                <w:tab w:val="left" w:pos="1730" w:leader="none"/>
              </w:tabs>
              <w:rPr>
                <w:rFonts w:eastAsia="Calibri"/>
                <w:sz w:val="22"/>
                <w:szCs w:val="22"/>
                <w:lang w:eastAsia="en-US"/>
              </w:rPr>
            </w:pPr>
            <w:r>
              <w:rPr>
                <w:rFonts w:eastAsia="Calibri"/>
                <w:sz w:val="22"/>
                <w:szCs w:val="22"/>
                <w:lang w:eastAsia="en-US"/>
              </w:rPr>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 ____________ 20__ г.</w:t>
            </w:r>
          </w:p>
          <w:p>
            <w:pPr>
              <w:pStyle w:val="112"/>
              <w:jc w:val="center"/>
              <w:rPr>
                <w:rFonts w:eastAsia="Calibri"/>
                <w:sz w:val="22"/>
                <w:szCs w:val="22"/>
                <w:lang w:eastAsia="en-US"/>
              </w:rPr>
            </w:pPr>
            <w:r>
              <w:rPr>
                <w:rFonts w:eastAsia="Calibri"/>
                <w:sz w:val="22"/>
                <w:szCs w:val="22"/>
                <w:lang w:eastAsia="en-US"/>
              </w:rPr>
              <w:t>М.П. (при наличии печати)</w:t>
            </w:r>
          </w:p>
          <w:p>
            <w:pPr>
              <w:pStyle w:val="112"/>
              <w:jc w:val="center"/>
              <w:rPr>
                <w:rFonts w:eastAsia="Calibri"/>
                <w:sz w:val="22"/>
                <w:szCs w:val="22"/>
                <w:vertAlign w:val="superscript"/>
                <w:lang w:eastAsia="en-US"/>
              </w:rPr>
            </w:pPr>
            <w:r>
              <w:rPr>
                <w:rFonts w:eastAsia="Calibri"/>
                <w:sz w:val="22"/>
                <w:szCs w:val="22"/>
                <w:vertAlign w:val="superscript"/>
                <w:lang w:eastAsia="en-US"/>
              </w:rPr>
            </w:r>
          </w:p>
        </w:tc>
      </w:tr>
    </w:tbl>
    <w:p>
      <w:pPr>
        <w:pStyle w:val="112"/>
        <w:pBdr>
          <w:bottom w:val="single" w:sz="12" w:space="0" w:color="000000"/>
        </w:pBdr>
        <w:jc w:val="right"/>
        <w:rPr>
          <w:rFonts w:eastAsia="Calibri"/>
          <w:sz w:val="22"/>
          <w:szCs w:val="22"/>
        </w:rPr>
      </w:pPr>
      <w:r>
        <w:rPr>
          <w:rFonts w:eastAsia="Calibri"/>
          <w:sz w:val="22"/>
          <w:szCs w:val="22"/>
        </w:rPr>
      </w:r>
    </w:p>
    <w:tbl>
      <w:tblPr>
        <w:tblpPr w:vertAnchor="text" w:horzAnchor="page" w:bottomFromText="160" w:leftFromText="180" w:rightFromText="180" w:tblpX="1663" w:tblpY="126"/>
        <w:tblW w:w="9072"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680"/>
        <w:gridCol w:w="4391"/>
      </w:tblGrid>
      <w:tr>
        <w:trPr>
          <w:trHeight w:val="1093" w:hRule="atLeast"/>
        </w:trPr>
        <w:tc>
          <w:tcPr>
            <w:tcW w:w="4680" w:type="dxa"/>
            <w:tcBorders/>
          </w:tcPr>
          <w:p>
            <w:pPr>
              <w:pStyle w:val="112"/>
              <w:spacing w:before="0" w:after="60"/>
              <w:contextualSpacing/>
              <w:rPr>
                <w:b/>
                <w:sz w:val="22"/>
                <w:szCs w:val="22"/>
              </w:rPr>
            </w:pPr>
            <w:r>
              <w:rPr>
                <w:b/>
                <w:bCs/>
                <w:caps/>
                <w:sz w:val="22"/>
                <w:szCs w:val="22"/>
              </w:rPr>
              <w:t>ПОСТАВЩИК:</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 /</w:t>
            </w:r>
          </w:p>
          <w:p>
            <w:pPr>
              <w:pStyle w:val="112"/>
              <w:spacing w:before="0" w:after="60"/>
              <w:contextualSpacing/>
              <w:rPr>
                <w:sz w:val="22"/>
                <w:szCs w:val="22"/>
              </w:rPr>
            </w:pPr>
            <w:r>
              <w:rPr>
                <w:sz w:val="22"/>
                <w:szCs w:val="22"/>
              </w:rPr>
              <w:t>подписано с применением ЭЦП</w:t>
            </w:r>
          </w:p>
        </w:tc>
        <w:tc>
          <w:tcPr>
            <w:tcW w:w="4391" w:type="dxa"/>
            <w:tcBorders/>
          </w:tcPr>
          <w:p>
            <w:pPr>
              <w:pStyle w:val="112"/>
              <w:spacing w:before="0" w:after="60"/>
              <w:contextualSpacing/>
              <w:rPr>
                <w:b/>
                <w:bCs/>
                <w:caps/>
                <w:sz w:val="22"/>
                <w:szCs w:val="22"/>
              </w:rPr>
            </w:pPr>
            <w:r>
              <w:rPr>
                <w:b/>
                <w:bCs/>
                <w:caps/>
                <w:sz w:val="22"/>
                <w:szCs w:val="22"/>
              </w:rPr>
              <w:t>ЗАКАЗЧИК:</w:t>
            </w:r>
            <w:r>
              <w:rPr>
                <w:b/>
                <w:sz w:val="22"/>
                <w:szCs w:val="22"/>
              </w:rPr>
              <w:t xml:space="preserve"> АО «Почта России»</w:t>
            </w:r>
          </w:p>
          <w:p>
            <w:pPr>
              <w:pStyle w:val="112"/>
              <w:spacing w:before="0" w:after="60"/>
              <w:contextualSpacing/>
              <w:rPr>
                <w:sz w:val="22"/>
                <w:szCs w:val="22"/>
              </w:rPr>
            </w:pPr>
            <w:r>
              <w:rPr>
                <w:sz w:val="22"/>
                <w:szCs w:val="22"/>
              </w:rPr>
              <w:t>Директор УФПС</w:t>
            </w:r>
          </w:p>
          <w:p>
            <w:pPr>
              <w:pStyle w:val="112"/>
              <w:spacing w:before="0" w:after="60"/>
              <w:contextualSpacing/>
              <w:rPr>
                <w:sz w:val="22"/>
                <w:szCs w:val="22"/>
              </w:rPr>
            </w:pPr>
            <w:r>
              <w:rPr>
                <w:sz w:val="22"/>
                <w:szCs w:val="22"/>
              </w:rPr>
              <w:t>г. Санкт-Петербурга и Ленинградской области</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_____________________/А.Л. Вакуленко /</w:t>
            </w:r>
          </w:p>
          <w:p>
            <w:pPr>
              <w:pStyle w:val="112"/>
              <w:spacing w:before="0" w:after="60"/>
              <w:contextualSpacing/>
              <w:rPr>
                <w:sz w:val="22"/>
                <w:szCs w:val="22"/>
              </w:rPr>
            </w:pPr>
            <w:r>
              <w:rPr>
                <w:sz w:val="22"/>
                <w:szCs w:val="22"/>
              </w:rPr>
              <w:t>подписано с применением ЭЦП</w:t>
            </w:r>
          </w:p>
        </w:tc>
      </w:tr>
    </w:tbl>
    <w:p>
      <w:pPr>
        <w:pStyle w:val="112"/>
        <w:spacing w:lineRule="auto" w:line="276" w:before="0" w:after="200"/>
        <w:rPr>
          <w:rFonts w:eastAsia="Calibri"/>
          <w:sz w:val="22"/>
          <w:szCs w:val="22"/>
        </w:rPr>
      </w:pPr>
      <w:r>
        <w:rPr>
          <w:rFonts w:eastAsia="Calibri"/>
          <w:sz w:val="22"/>
          <w:szCs w:val="22"/>
        </w:rPr>
      </w:r>
    </w:p>
    <w:p>
      <w:pPr>
        <w:pStyle w:val="112"/>
        <w:jc w:val="right"/>
        <w:rPr>
          <w:rFonts w:eastAsia="Calibri"/>
          <w:sz w:val="22"/>
          <w:szCs w:val="22"/>
        </w:rPr>
      </w:pPr>
      <w:r>
        <w:rPr>
          <w:rFonts w:eastAsia="Calibri"/>
          <w:sz w:val="22"/>
          <w:szCs w:val="22"/>
        </w:rPr>
        <w:t>Приложение № 6</w:t>
      </w:r>
    </w:p>
    <w:p>
      <w:pPr>
        <w:pStyle w:val="112"/>
        <w:jc w:val="right"/>
        <w:rPr>
          <w:rFonts w:eastAsia="Calibri"/>
          <w:sz w:val="22"/>
          <w:szCs w:val="22"/>
        </w:rPr>
      </w:pPr>
      <w:r>
        <w:rPr>
          <w:rFonts w:eastAsia="Calibri"/>
          <w:sz w:val="22"/>
          <w:szCs w:val="22"/>
        </w:rPr>
        <w:t>к Договору</w:t>
      </w:r>
    </w:p>
    <w:p>
      <w:pPr>
        <w:pStyle w:val="112"/>
        <w:jc w:val="right"/>
        <w:rPr>
          <w:rFonts w:eastAsia="Calibri"/>
          <w:sz w:val="22"/>
          <w:szCs w:val="22"/>
        </w:rPr>
      </w:pPr>
      <w:r>
        <w:rPr>
          <w:rFonts w:eastAsia="Calibri"/>
          <w:sz w:val="22"/>
          <w:szCs w:val="22"/>
        </w:rPr>
        <w:t>№</w:t>
      </w:r>
      <w:r>
        <w:rPr>
          <w:rFonts w:eastAsia="Calibri"/>
          <w:sz w:val="22"/>
          <w:szCs w:val="22"/>
        </w:rPr>
        <w:t>___________________</w:t>
      </w:r>
    </w:p>
    <w:p>
      <w:pPr>
        <w:pStyle w:val="112"/>
        <w:jc w:val="right"/>
        <w:rPr>
          <w:rFonts w:eastAsia="Calibri"/>
          <w:sz w:val="22"/>
          <w:szCs w:val="22"/>
        </w:rPr>
      </w:pPr>
      <w:r>
        <w:rPr>
          <w:rFonts w:eastAsia="Calibri"/>
          <w:sz w:val="22"/>
          <w:szCs w:val="22"/>
        </w:rPr>
        <w:t>(ИГК - 0000000007126PE00002)</w:t>
      </w:r>
    </w:p>
    <w:p>
      <w:pPr>
        <w:pStyle w:val="112"/>
        <w:jc w:val="right"/>
        <w:rPr>
          <w:sz w:val="22"/>
          <w:szCs w:val="22"/>
        </w:rPr>
      </w:pPr>
      <w:r>
        <w:rPr>
          <w:sz w:val="22"/>
          <w:szCs w:val="22"/>
        </w:rPr>
      </w:r>
    </w:p>
    <w:p>
      <w:pPr>
        <w:pStyle w:val="112"/>
        <w:rPr>
          <w:rFonts w:eastAsia="Calibri"/>
          <w:sz w:val="22"/>
          <w:szCs w:val="22"/>
        </w:rPr>
      </w:pPr>
      <w:r>
        <w:rPr>
          <w:rFonts w:eastAsia="Calibri"/>
          <w:sz w:val="22"/>
          <w:szCs w:val="22"/>
        </w:rPr>
        <w:t>ФОРМА</w:t>
      </w:r>
    </w:p>
    <w:p>
      <w:pPr>
        <w:pStyle w:val="112"/>
        <w:jc w:val="center"/>
        <w:rPr>
          <w:sz w:val="22"/>
          <w:szCs w:val="22"/>
        </w:rPr>
      </w:pPr>
      <w:r>
        <w:rPr>
          <w:sz w:val="22"/>
          <w:szCs w:val="22"/>
        </w:rPr>
        <w:t xml:space="preserve">Сводный акт поставки Товара и сдачи-приемки выполненных Работ </w:t>
      </w:r>
    </w:p>
    <w:p>
      <w:pPr>
        <w:pStyle w:val="112"/>
        <w:jc w:val="center"/>
        <w:rPr>
          <w:rFonts w:eastAsia="Calibri"/>
          <w:sz w:val="22"/>
          <w:szCs w:val="22"/>
        </w:rPr>
      </w:pPr>
      <w:r>
        <w:rPr>
          <w:sz w:val="22"/>
          <w:szCs w:val="22"/>
        </w:rPr>
        <w:t>по Заявке № ____ от _______</w:t>
      </w:r>
    </w:p>
    <w:p>
      <w:pPr>
        <w:pStyle w:val="112"/>
        <w:numPr>
          <w:ilvl w:val="0"/>
          <w:numId w:val="0"/>
        </w:numPr>
        <w:ind w:firstLine="560" w:left="120"/>
        <w:jc w:val="center"/>
        <w:outlineLvl w:val="0"/>
        <w:rPr>
          <w:rFonts w:eastAsia="Calibri"/>
          <w:bCs/>
          <w:kern w:val="2"/>
          <w:sz w:val="22"/>
          <w:szCs w:val="22"/>
        </w:rPr>
      </w:pPr>
      <w:r>
        <w:rPr>
          <w:rFonts w:eastAsia="Calibri"/>
          <w:bCs/>
          <w:kern w:val="2"/>
          <w:sz w:val="22"/>
          <w:szCs w:val="22"/>
        </w:rPr>
        <w:t>к Договору</w:t>
      </w:r>
      <w:r>
        <w:rPr>
          <w:rFonts w:eastAsia="Calibri"/>
          <w:sz w:val="22"/>
          <w:szCs w:val="22"/>
        </w:rPr>
        <w:t xml:space="preserve"> </w:t>
      </w:r>
      <w:r>
        <w:rPr>
          <w:rFonts w:eastAsia="Calibri"/>
          <w:bCs/>
          <w:kern w:val="2"/>
          <w:sz w:val="22"/>
          <w:szCs w:val="22"/>
        </w:rPr>
        <w:t>__________________</w:t>
      </w:r>
    </w:p>
    <w:p>
      <w:pPr>
        <w:pStyle w:val="112"/>
        <w:numPr>
          <w:ilvl w:val="0"/>
          <w:numId w:val="0"/>
        </w:numPr>
        <w:ind w:firstLine="560" w:left="120"/>
        <w:jc w:val="center"/>
        <w:outlineLvl w:val="0"/>
        <w:rPr>
          <w:rFonts w:eastAsia="Calibri"/>
          <w:bCs/>
          <w:kern w:val="2"/>
          <w:sz w:val="22"/>
          <w:szCs w:val="22"/>
        </w:rPr>
      </w:pPr>
      <w:r>
        <w:rPr>
          <w:rFonts w:eastAsia="Calibri"/>
          <w:bCs/>
          <w:kern w:val="2"/>
          <w:sz w:val="22"/>
          <w:szCs w:val="22"/>
        </w:rPr>
        <w:t xml:space="preserve">№ </w:t>
      </w:r>
      <w:r>
        <w:rPr>
          <w:rFonts w:eastAsia="Calibri"/>
          <w:sz w:val="22"/>
          <w:szCs w:val="22"/>
        </w:rPr>
        <w:t>_____</w:t>
      </w:r>
      <w:r>
        <w:rPr>
          <w:rFonts w:eastAsia="Calibri"/>
          <w:bCs/>
          <w:kern w:val="2"/>
          <w:sz w:val="22"/>
          <w:szCs w:val="22"/>
        </w:rPr>
        <w:t xml:space="preserve"> от «___» _____________ 20__г. </w:t>
      </w:r>
    </w:p>
    <w:p>
      <w:pPr>
        <w:pStyle w:val="112"/>
        <w:jc w:val="center"/>
        <w:rPr>
          <w:rFonts w:eastAsia="Calibri"/>
          <w:b/>
          <w:sz w:val="22"/>
          <w:szCs w:val="22"/>
        </w:rPr>
      </w:pPr>
      <w:r>
        <w:rPr>
          <w:sz w:val="22"/>
          <w:szCs w:val="22"/>
        </w:rPr>
        <w:t>(ИГК - 0000000007126PE00002)</w:t>
      </w:r>
    </w:p>
    <w:tbl>
      <w:tblPr>
        <w:tblW w:w="9356" w:type="dxa"/>
        <w:jc w:val="left"/>
        <w:tblInd w:w="109" w:type="dxa"/>
        <w:tblLayout w:type="fixed"/>
        <w:tblCellMar>
          <w:top w:w="0" w:type="dxa"/>
          <w:left w:w="108" w:type="dxa"/>
          <w:bottom w:w="0" w:type="dxa"/>
          <w:right w:w="108" w:type="dxa"/>
        </w:tblCellMar>
        <w:tblLook w:val="04a0" w:noHBand="0" w:noVBand="1" w:firstColumn="1" w:lastRow="0" w:lastColumn="0" w:firstRow="1"/>
      </w:tblPr>
      <w:tblGrid>
        <w:gridCol w:w="4822"/>
        <w:gridCol w:w="4533"/>
      </w:tblGrid>
      <w:tr>
        <w:trPr/>
        <w:tc>
          <w:tcPr>
            <w:tcW w:w="4822" w:type="dxa"/>
            <w:tcBorders/>
          </w:tcPr>
          <w:p>
            <w:pPr>
              <w:pStyle w:val="112"/>
              <w:spacing w:lineRule="auto" w:line="276"/>
              <w:rPr>
                <w:rFonts w:eastAsia="Calibri"/>
                <w:bCs/>
                <w:sz w:val="22"/>
                <w:szCs w:val="22"/>
              </w:rPr>
            </w:pPr>
            <w:r>
              <w:rPr>
                <w:rFonts w:eastAsia="Calibri"/>
                <w:bCs/>
                <w:sz w:val="22"/>
                <w:szCs w:val="22"/>
              </w:rPr>
              <w:t>___________</w:t>
            </w:r>
          </w:p>
        </w:tc>
        <w:tc>
          <w:tcPr>
            <w:tcW w:w="4533" w:type="dxa"/>
            <w:tcBorders/>
          </w:tcPr>
          <w:p>
            <w:pPr>
              <w:pStyle w:val="112"/>
              <w:spacing w:lineRule="auto" w:line="276"/>
              <w:ind w:firstLine="709"/>
              <w:jc w:val="right"/>
              <w:rPr>
                <w:rFonts w:eastAsia="Calibri"/>
                <w:bCs/>
                <w:sz w:val="22"/>
                <w:szCs w:val="22"/>
              </w:rPr>
            </w:pPr>
            <w:r>
              <w:rPr>
                <w:rFonts w:eastAsia="Calibri"/>
                <w:bCs/>
                <w:sz w:val="22"/>
                <w:szCs w:val="22"/>
              </w:rPr>
              <w:t xml:space="preserve"> </w:t>
            </w:r>
            <w:r>
              <w:rPr>
                <w:rFonts w:eastAsia="Calibri"/>
                <w:bCs/>
                <w:sz w:val="22"/>
                <w:szCs w:val="22"/>
              </w:rPr>
              <w:t>«____» __________ 20__ г.</w:t>
            </w:r>
          </w:p>
        </w:tc>
      </w:tr>
    </w:tbl>
    <w:p>
      <w:pPr>
        <w:pStyle w:val="112"/>
        <w:rPr>
          <w:rFonts w:eastAsia="Calibri"/>
          <w:b/>
          <w:sz w:val="22"/>
          <w:szCs w:val="22"/>
        </w:rPr>
      </w:pPr>
      <w:r>
        <w:rPr>
          <w:rFonts w:eastAsia="Calibri"/>
          <w:b/>
          <w:sz w:val="22"/>
          <w:szCs w:val="22"/>
        </w:rPr>
      </w:r>
    </w:p>
    <w:p>
      <w:pPr>
        <w:pStyle w:val="112"/>
        <w:ind w:firstLine="709"/>
        <w:rPr>
          <w:rFonts w:eastAsia="Calibri"/>
          <w:sz w:val="22"/>
          <w:szCs w:val="22"/>
        </w:rPr>
      </w:pPr>
      <w:r>
        <w:rPr>
          <w:sz w:val="22"/>
          <w:szCs w:val="22"/>
        </w:rPr>
        <w:t>АО «Почта России» (далее – Заказчик) в лице _____________</w:t>
      </w:r>
      <w:r>
        <w:rPr>
          <w:rFonts w:eastAsia="Calibri"/>
          <w:sz w:val="22"/>
          <w:szCs w:val="22"/>
        </w:rPr>
        <w:t xml:space="preserve">, действующего на основании ____________, с одной стороны и ________________________________________________________, именуем___ в дальнейшем «Поставщик», в лице ___________________________________________, действующего на основании ___________________, с другой стороны, вместе именуемые в дальнейшем «Стороны», составили настоящий </w:t>
      </w:r>
      <w:r>
        <w:rPr>
          <w:sz w:val="22"/>
          <w:szCs w:val="22"/>
        </w:rPr>
        <w:t>Сводный акт поставки Товара и сдачи-приемки выполненных Работ по Заявке № ____ от ______</w:t>
      </w:r>
      <w:r>
        <w:rPr>
          <w:rFonts w:eastAsia="Calibri"/>
          <w:sz w:val="22"/>
          <w:szCs w:val="22"/>
        </w:rPr>
        <w:t xml:space="preserve"> (далее – «Сводный акт») о том, что Поставщиком на основании Заявки № ____ от ___________ с _____ по ________были поставлены Товары и выполнены Работы:</w:t>
      </w:r>
    </w:p>
    <w:p>
      <w:pPr>
        <w:pStyle w:val="112"/>
        <w:ind w:firstLine="709"/>
        <w:rPr>
          <w:rFonts w:eastAsia="Calibri"/>
          <w:sz w:val="22"/>
          <w:szCs w:val="22"/>
        </w:rPr>
      </w:pPr>
      <w:r>
        <w:rPr>
          <w:rFonts w:eastAsia="Calibri"/>
          <w:sz w:val="22"/>
          <w:szCs w:val="22"/>
        </w:rPr>
      </w:r>
    </w:p>
    <w:tbl>
      <w:tblPr>
        <w:tblStyle w:val="1f8"/>
        <w:tblW w:w="9356" w:type="dxa"/>
        <w:jc w:val="left"/>
        <w:tblInd w:w="-5" w:type="dxa"/>
        <w:tblLayout w:type="fixed"/>
        <w:tblCellMar>
          <w:top w:w="0" w:type="dxa"/>
          <w:left w:w="108" w:type="dxa"/>
          <w:bottom w:w="0" w:type="dxa"/>
          <w:right w:w="108" w:type="dxa"/>
        </w:tblCellMar>
        <w:tblLook w:val="04a0" w:noHBand="0" w:noVBand="1" w:firstColumn="1" w:lastRow="0" w:lastColumn="0" w:firstRow="1"/>
      </w:tblPr>
      <w:tblGrid>
        <w:gridCol w:w="769"/>
        <w:gridCol w:w="1922"/>
        <w:gridCol w:w="2271"/>
        <w:gridCol w:w="2268"/>
        <w:gridCol w:w="2126"/>
      </w:tblGrid>
      <w:tr>
        <w:trPr>
          <w:trHeight w:val="600" w:hRule="atLeast"/>
        </w:trPr>
        <w:tc>
          <w:tcPr>
            <w:tcW w:w="769" w:type="dxa"/>
            <w:tcBorders/>
          </w:tcPr>
          <w:p>
            <w:pPr>
              <w:pStyle w:val="112"/>
              <w:widowControl w:val="false"/>
              <w:suppressAutoHyphens w:val="true"/>
              <w:spacing w:before="0" w:after="60"/>
              <w:jc w:val="center"/>
              <w:rPr>
                <w:rFonts w:eastAsia="Calibri"/>
                <w:sz w:val="22"/>
                <w:szCs w:val="22"/>
              </w:rPr>
            </w:pPr>
            <w:r>
              <w:rPr>
                <w:rFonts w:eastAsia="Calibri"/>
                <w:kern w:val="0"/>
                <w:sz w:val="22"/>
                <w:szCs w:val="22"/>
                <w:lang w:val="ru-RU" w:bidi="ar-SA"/>
              </w:rPr>
              <w:t xml:space="preserve">№ </w:t>
            </w:r>
            <w:r>
              <w:rPr>
                <w:rFonts w:eastAsia="Calibri"/>
                <w:kern w:val="0"/>
                <w:sz w:val="22"/>
                <w:szCs w:val="22"/>
                <w:lang w:val="ru-RU" w:bidi="ar-SA"/>
              </w:rPr>
              <w:t>п/п</w:t>
            </w:r>
          </w:p>
        </w:tc>
        <w:tc>
          <w:tcPr>
            <w:tcW w:w="1922" w:type="dxa"/>
            <w:tcBorders/>
          </w:tcPr>
          <w:p>
            <w:pPr>
              <w:pStyle w:val="112"/>
              <w:widowControl w:val="false"/>
              <w:suppressAutoHyphens w:val="true"/>
              <w:spacing w:before="0" w:after="60"/>
              <w:jc w:val="center"/>
              <w:rPr>
                <w:rFonts w:eastAsia="Calibri"/>
                <w:bCs/>
                <w:sz w:val="22"/>
                <w:szCs w:val="22"/>
              </w:rPr>
            </w:pPr>
            <w:r>
              <w:rPr>
                <w:rFonts w:eastAsia="Calibri"/>
                <w:bCs/>
                <w:kern w:val="0"/>
                <w:sz w:val="22"/>
                <w:szCs w:val="22"/>
                <w:lang w:val="ru-RU" w:bidi="ar-SA"/>
              </w:rPr>
              <w:t>Наименование филиалов</w:t>
            </w:r>
          </w:p>
        </w:tc>
        <w:tc>
          <w:tcPr>
            <w:tcW w:w="2271" w:type="dxa"/>
            <w:tcBorders/>
          </w:tcPr>
          <w:p>
            <w:pPr>
              <w:pStyle w:val="112"/>
              <w:widowControl w:val="false"/>
              <w:suppressAutoHyphens w:val="true"/>
              <w:spacing w:before="0" w:after="60"/>
              <w:jc w:val="center"/>
              <w:rPr>
                <w:rFonts w:eastAsia="Calibri"/>
                <w:bCs/>
                <w:sz w:val="22"/>
                <w:szCs w:val="22"/>
              </w:rPr>
            </w:pPr>
            <w:r>
              <w:rPr>
                <w:rFonts w:eastAsia="Calibri"/>
                <w:bCs/>
                <w:kern w:val="0"/>
                <w:sz w:val="22"/>
                <w:szCs w:val="22"/>
                <w:lang w:val="ru-RU" w:bidi="ar-SA"/>
              </w:rPr>
              <w:t>Стоимость товара без НДС, руб.</w:t>
            </w:r>
          </w:p>
        </w:tc>
        <w:tc>
          <w:tcPr>
            <w:tcW w:w="2268" w:type="dxa"/>
            <w:tcBorders/>
          </w:tcPr>
          <w:p>
            <w:pPr>
              <w:pStyle w:val="112"/>
              <w:widowControl w:val="false"/>
              <w:suppressAutoHyphens w:val="true"/>
              <w:spacing w:before="0" w:after="60"/>
              <w:jc w:val="center"/>
              <w:rPr>
                <w:rFonts w:eastAsia="Calibri"/>
                <w:bCs/>
                <w:sz w:val="22"/>
                <w:szCs w:val="22"/>
              </w:rPr>
            </w:pPr>
            <w:r>
              <w:rPr>
                <w:rFonts w:eastAsia="Calibri"/>
                <w:bCs/>
                <w:kern w:val="0"/>
                <w:sz w:val="22"/>
                <w:szCs w:val="22"/>
                <w:lang w:val="ru-RU" w:bidi="ar-SA"/>
              </w:rPr>
              <w:t>Сумма НДС___%, руб.</w:t>
            </w:r>
          </w:p>
        </w:tc>
        <w:tc>
          <w:tcPr>
            <w:tcW w:w="2126" w:type="dxa"/>
            <w:tcBorders/>
          </w:tcPr>
          <w:p>
            <w:pPr>
              <w:pStyle w:val="112"/>
              <w:widowControl w:val="false"/>
              <w:suppressAutoHyphens w:val="true"/>
              <w:spacing w:before="0" w:after="60"/>
              <w:jc w:val="center"/>
              <w:rPr>
                <w:rFonts w:eastAsia="Calibri"/>
                <w:bCs/>
                <w:sz w:val="22"/>
                <w:szCs w:val="22"/>
              </w:rPr>
            </w:pPr>
            <w:r>
              <w:rPr>
                <w:rFonts w:eastAsia="Calibri"/>
                <w:bCs/>
                <w:kern w:val="0"/>
                <w:sz w:val="22"/>
                <w:szCs w:val="22"/>
                <w:lang w:val="ru-RU" w:bidi="ar-SA"/>
              </w:rPr>
              <w:t>Стоимость товара, в т.ч. НДС, руб.</w:t>
            </w:r>
          </w:p>
        </w:tc>
      </w:tr>
      <w:tr>
        <w:trPr>
          <w:trHeight w:val="237" w:hRule="atLeast"/>
        </w:trPr>
        <w:tc>
          <w:tcPr>
            <w:tcW w:w="769" w:type="dxa"/>
            <w:tcBorders/>
          </w:tcPr>
          <w:p>
            <w:pPr>
              <w:pStyle w:val="112"/>
              <w:widowControl w:val="false"/>
              <w:suppressAutoHyphens w:val="true"/>
              <w:spacing w:before="0" w:after="60"/>
              <w:rPr>
                <w:rFonts w:eastAsia="Calibri"/>
                <w:sz w:val="22"/>
                <w:szCs w:val="22"/>
              </w:rPr>
            </w:pPr>
            <w:r>
              <w:rPr>
                <w:rFonts w:eastAsia="Calibri"/>
                <w:kern w:val="0"/>
                <w:sz w:val="22"/>
                <w:szCs w:val="22"/>
                <w:lang w:val="ru-RU" w:bidi="ar-SA"/>
              </w:rPr>
            </w:r>
          </w:p>
        </w:tc>
        <w:tc>
          <w:tcPr>
            <w:tcW w:w="1922" w:type="dxa"/>
            <w:tcBorders/>
          </w:tcPr>
          <w:p>
            <w:pPr>
              <w:pStyle w:val="112"/>
              <w:widowControl/>
              <w:suppressAutoHyphens w:val="true"/>
              <w:spacing w:before="0" w:after="60"/>
              <w:jc w:val="center"/>
              <w:rPr>
                <w:rFonts w:eastAsia="Calibri"/>
                <w:sz w:val="22"/>
                <w:szCs w:val="22"/>
              </w:rPr>
            </w:pPr>
            <w:r>
              <w:rPr>
                <w:rFonts w:eastAsia="Calibri"/>
                <w:kern w:val="0"/>
                <w:sz w:val="22"/>
                <w:szCs w:val="22"/>
                <w:lang w:val="ru-RU" w:bidi="ar-SA"/>
              </w:rPr>
            </w:r>
          </w:p>
        </w:tc>
        <w:tc>
          <w:tcPr>
            <w:tcW w:w="2271" w:type="dxa"/>
            <w:tcBorders/>
          </w:tcPr>
          <w:p>
            <w:pPr>
              <w:pStyle w:val="112"/>
              <w:widowControl w:val="false"/>
              <w:suppressAutoHyphens w:val="true"/>
              <w:spacing w:before="0" w:after="60"/>
              <w:jc w:val="center"/>
              <w:rPr>
                <w:rFonts w:eastAsia="Calibri"/>
                <w:sz w:val="22"/>
                <w:szCs w:val="22"/>
              </w:rPr>
            </w:pPr>
            <w:r>
              <w:rPr>
                <w:rFonts w:eastAsia="Calibri"/>
                <w:kern w:val="0"/>
                <w:sz w:val="22"/>
                <w:szCs w:val="22"/>
                <w:lang w:val="ru-RU" w:bidi="ar-SA"/>
              </w:rPr>
            </w:r>
          </w:p>
        </w:tc>
        <w:tc>
          <w:tcPr>
            <w:tcW w:w="2268" w:type="dxa"/>
            <w:tcBorders/>
          </w:tcPr>
          <w:p>
            <w:pPr>
              <w:pStyle w:val="112"/>
              <w:widowControl w:val="false"/>
              <w:suppressAutoHyphens w:val="true"/>
              <w:spacing w:before="0" w:after="60"/>
              <w:jc w:val="center"/>
              <w:rPr>
                <w:rFonts w:eastAsia="Calibri"/>
                <w:sz w:val="22"/>
                <w:szCs w:val="22"/>
              </w:rPr>
            </w:pPr>
            <w:r>
              <w:rPr>
                <w:rFonts w:eastAsia="Calibri"/>
                <w:kern w:val="0"/>
                <w:sz w:val="22"/>
                <w:szCs w:val="22"/>
                <w:lang w:val="ru-RU" w:bidi="ar-SA"/>
              </w:rPr>
            </w:r>
          </w:p>
        </w:tc>
        <w:tc>
          <w:tcPr>
            <w:tcW w:w="2126" w:type="dxa"/>
            <w:tcBorders/>
          </w:tcPr>
          <w:p>
            <w:pPr>
              <w:pStyle w:val="112"/>
              <w:widowControl w:val="false"/>
              <w:suppressAutoHyphens w:val="true"/>
              <w:spacing w:before="0" w:after="60"/>
              <w:jc w:val="center"/>
              <w:rPr>
                <w:rFonts w:eastAsia="Calibri"/>
                <w:sz w:val="22"/>
                <w:szCs w:val="22"/>
              </w:rPr>
            </w:pPr>
            <w:r>
              <w:rPr>
                <w:rFonts w:eastAsia="Calibri"/>
                <w:kern w:val="0"/>
                <w:sz w:val="22"/>
                <w:szCs w:val="22"/>
                <w:lang w:val="ru-RU" w:bidi="ar-SA"/>
              </w:rPr>
            </w:r>
          </w:p>
        </w:tc>
      </w:tr>
      <w:tr>
        <w:trPr>
          <w:trHeight w:val="237" w:hRule="atLeast"/>
        </w:trPr>
        <w:tc>
          <w:tcPr>
            <w:tcW w:w="769" w:type="dxa"/>
            <w:tcBorders/>
          </w:tcPr>
          <w:p>
            <w:pPr>
              <w:pStyle w:val="112"/>
              <w:widowControl w:val="false"/>
              <w:suppressAutoHyphens w:val="true"/>
              <w:spacing w:before="0" w:after="60"/>
              <w:rPr>
                <w:rFonts w:eastAsia="Calibri"/>
                <w:sz w:val="22"/>
                <w:szCs w:val="22"/>
              </w:rPr>
            </w:pPr>
            <w:r>
              <w:rPr>
                <w:rFonts w:eastAsia="Calibri"/>
                <w:kern w:val="0"/>
                <w:sz w:val="22"/>
                <w:szCs w:val="22"/>
                <w:lang w:val="ru-RU" w:bidi="ar-SA"/>
              </w:rPr>
            </w:r>
          </w:p>
        </w:tc>
        <w:tc>
          <w:tcPr>
            <w:tcW w:w="1922" w:type="dxa"/>
            <w:tcBorders/>
          </w:tcPr>
          <w:p>
            <w:pPr>
              <w:pStyle w:val="112"/>
              <w:widowControl/>
              <w:suppressAutoHyphens w:val="true"/>
              <w:spacing w:before="0" w:after="60"/>
              <w:jc w:val="center"/>
              <w:rPr>
                <w:rFonts w:eastAsia="Calibri"/>
                <w:sz w:val="22"/>
                <w:szCs w:val="22"/>
              </w:rPr>
            </w:pPr>
            <w:r>
              <w:rPr>
                <w:rFonts w:eastAsia="Calibri"/>
                <w:kern w:val="0"/>
                <w:sz w:val="22"/>
                <w:szCs w:val="22"/>
                <w:lang w:val="ru-RU" w:bidi="ar-SA"/>
              </w:rPr>
            </w:r>
          </w:p>
        </w:tc>
        <w:tc>
          <w:tcPr>
            <w:tcW w:w="2271" w:type="dxa"/>
            <w:tcBorders/>
          </w:tcPr>
          <w:p>
            <w:pPr>
              <w:pStyle w:val="112"/>
              <w:widowControl w:val="false"/>
              <w:suppressAutoHyphens w:val="true"/>
              <w:spacing w:before="0" w:after="60"/>
              <w:jc w:val="center"/>
              <w:rPr>
                <w:rFonts w:eastAsia="Calibri"/>
                <w:sz w:val="22"/>
                <w:szCs w:val="22"/>
              </w:rPr>
            </w:pPr>
            <w:r>
              <w:rPr>
                <w:rFonts w:eastAsia="Calibri"/>
                <w:kern w:val="0"/>
                <w:sz w:val="22"/>
                <w:szCs w:val="22"/>
                <w:lang w:val="ru-RU" w:bidi="ar-SA"/>
              </w:rPr>
            </w:r>
          </w:p>
        </w:tc>
        <w:tc>
          <w:tcPr>
            <w:tcW w:w="2268" w:type="dxa"/>
            <w:tcBorders/>
          </w:tcPr>
          <w:p>
            <w:pPr>
              <w:pStyle w:val="112"/>
              <w:widowControl w:val="false"/>
              <w:suppressAutoHyphens w:val="true"/>
              <w:spacing w:before="0" w:after="60"/>
              <w:jc w:val="center"/>
              <w:rPr>
                <w:rFonts w:eastAsia="Calibri"/>
                <w:sz w:val="22"/>
                <w:szCs w:val="22"/>
              </w:rPr>
            </w:pPr>
            <w:r>
              <w:rPr>
                <w:rFonts w:eastAsia="Calibri"/>
                <w:kern w:val="0"/>
                <w:sz w:val="22"/>
                <w:szCs w:val="22"/>
                <w:lang w:val="ru-RU" w:bidi="ar-SA"/>
              </w:rPr>
            </w:r>
          </w:p>
        </w:tc>
        <w:tc>
          <w:tcPr>
            <w:tcW w:w="2126" w:type="dxa"/>
            <w:tcBorders/>
          </w:tcPr>
          <w:p>
            <w:pPr>
              <w:pStyle w:val="112"/>
              <w:widowControl w:val="false"/>
              <w:suppressAutoHyphens w:val="true"/>
              <w:spacing w:before="0" w:after="60"/>
              <w:jc w:val="center"/>
              <w:rPr>
                <w:rFonts w:eastAsia="Calibri"/>
                <w:sz w:val="22"/>
                <w:szCs w:val="22"/>
              </w:rPr>
            </w:pPr>
            <w:r>
              <w:rPr>
                <w:rFonts w:eastAsia="Calibri"/>
                <w:kern w:val="0"/>
                <w:sz w:val="22"/>
                <w:szCs w:val="22"/>
                <w:lang w:val="ru-RU" w:bidi="ar-SA"/>
              </w:rPr>
            </w:r>
          </w:p>
        </w:tc>
      </w:tr>
      <w:tr>
        <w:trPr>
          <w:trHeight w:val="237" w:hRule="atLeast"/>
        </w:trPr>
        <w:tc>
          <w:tcPr>
            <w:tcW w:w="2691" w:type="dxa"/>
            <w:gridSpan w:val="2"/>
            <w:tcBorders/>
          </w:tcPr>
          <w:p>
            <w:pPr>
              <w:pStyle w:val="112"/>
              <w:widowControl/>
              <w:suppressAutoHyphens w:val="true"/>
              <w:spacing w:before="0" w:after="60"/>
              <w:jc w:val="center"/>
              <w:rPr>
                <w:rFonts w:eastAsia="Calibri"/>
                <w:sz w:val="22"/>
                <w:szCs w:val="22"/>
              </w:rPr>
            </w:pPr>
            <w:r>
              <w:rPr>
                <w:rFonts w:eastAsia="Calibri"/>
                <w:kern w:val="0"/>
                <w:sz w:val="22"/>
                <w:szCs w:val="22"/>
                <w:lang w:val="ru-RU" w:bidi="ar-SA"/>
              </w:rPr>
              <w:t>ИТОГО</w:t>
            </w:r>
          </w:p>
        </w:tc>
        <w:tc>
          <w:tcPr>
            <w:tcW w:w="2271" w:type="dxa"/>
            <w:tcBorders/>
          </w:tcPr>
          <w:p>
            <w:pPr>
              <w:pStyle w:val="112"/>
              <w:widowControl w:val="false"/>
              <w:suppressAutoHyphens w:val="true"/>
              <w:spacing w:before="0" w:after="60"/>
              <w:jc w:val="center"/>
              <w:rPr>
                <w:rFonts w:eastAsia="Calibri"/>
                <w:sz w:val="22"/>
                <w:szCs w:val="22"/>
              </w:rPr>
            </w:pPr>
            <w:r>
              <w:rPr>
                <w:rFonts w:eastAsia="Calibri"/>
                <w:kern w:val="0"/>
                <w:sz w:val="22"/>
                <w:szCs w:val="22"/>
                <w:lang w:val="ru-RU" w:bidi="ar-SA"/>
              </w:rPr>
            </w:r>
          </w:p>
        </w:tc>
        <w:tc>
          <w:tcPr>
            <w:tcW w:w="2268" w:type="dxa"/>
            <w:tcBorders/>
          </w:tcPr>
          <w:p>
            <w:pPr>
              <w:pStyle w:val="112"/>
              <w:widowControl w:val="false"/>
              <w:suppressAutoHyphens w:val="true"/>
              <w:spacing w:before="0" w:after="60"/>
              <w:jc w:val="center"/>
              <w:rPr>
                <w:rFonts w:eastAsia="Calibri"/>
                <w:sz w:val="22"/>
                <w:szCs w:val="22"/>
              </w:rPr>
            </w:pPr>
            <w:r>
              <w:rPr>
                <w:rFonts w:eastAsia="Calibri"/>
                <w:kern w:val="0"/>
                <w:sz w:val="22"/>
                <w:szCs w:val="22"/>
                <w:lang w:val="ru-RU" w:bidi="ar-SA"/>
              </w:rPr>
            </w:r>
          </w:p>
        </w:tc>
        <w:tc>
          <w:tcPr>
            <w:tcW w:w="2126" w:type="dxa"/>
            <w:tcBorders/>
          </w:tcPr>
          <w:p>
            <w:pPr>
              <w:pStyle w:val="112"/>
              <w:widowControl w:val="false"/>
              <w:suppressAutoHyphens w:val="true"/>
              <w:spacing w:before="0" w:after="60"/>
              <w:jc w:val="center"/>
              <w:rPr>
                <w:rFonts w:eastAsia="Calibri"/>
                <w:sz w:val="22"/>
                <w:szCs w:val="22"/>
              </w:rPr>
            </w:pPr>
            <w:r>
              <w:rPr>
                <w:rFonts w:eastAsia="Calibri"/>
                <w:kern w:val="0"/>
                <w:sz w:val="22"/>
                <w:szCs w:val="22"/>
                <w:lang w:val="ru-RU" w:bidi="ar-SA"/>
              </w:rPr>
            </w:r>
          </w:p>
        </w:tc>
      </w:tr>
    </w:tbl>
    <w:p>
      <w:pPr>
        <w:pStyle w:val="112"/>
        <w:rPr>
          <w:rFonts w:eastAsia="Calibri"/>
          <w:sz w:val="22"/>
          <w:szCs w:val="22"/>
        </w:rPr>
      </w:pPr>
      <w:r>
        <w:rPr>
          <w:rFonts w:eastAsia="Calibri"/>
          <w:sz w:val="22"/>
          <w:szCs w:val="22"/>
        </w:rPr>
      </w:r>
    </w:p>
    <w:tbl>
      <w:tblPr>
        <w:tblStyle w:val="1f8"/>
        <w:tblW w:w="9356" w:type="dxa"/>
        <w:jc w:val="left"/>
        <w:tblInd w:w="-5" w:type="dxa"/>
        <w:tblLayout w:type="fixed"/>
        <w:tblCellMar>
          <w:top w:w="0" w:type="dxa"/>
          <w:left w:w="108" w:type="dxa"/>
          <w:bottom w:w="0" w:type="dxa"/>
          <w:right w:w="108" w:type="dxa"/>
        </w:tblCellMar>
        <w:tblLook w:val="04a0" w:noHBand="0" w:noVBand="1" w:firstColumn="1" w:lastRow="0" w:lastColumn="0" w:firstRow="1"/>
      </w:tblPr>
      <w:tblGrid>
        <w:gridCol w:w="769"/>
        <w:gridCol w:w="1922"/>
        <w:gridCol w:w="2271"/>
        <w:gridCol w:w="2268"/>
        <w:gridCol w:w="2126"/>
      </w:tblGrid>
      <w:tr>
        <w:trPr>
          <w:trHeight w:val="600" w:hRule="atLeast"/>
        </w:trPr>
        <w:tc>
          <w:tcPr>
            <w:tcW w:w="769" w:type="dxa"/>
            <w:tcBorders/>
          </w:tcPr>
          <w:p>
            <w:pPr>
              <w:pStyle w:val="112"/>
              <w:widowControl w:val="false"/>
              <w:suppressAutoHyphens w:val="true"/>
              <w:spacing w:before="0" w:after="60"/>
              <w:jc w:val="center"/>
              <w:rPr>
                <w:rFonts w:eastAsia="Calibri"/>
                <w:sz w:val="22"/>
                <w:szCs w:val="22"/>
              </w:rPr>
            </w:pPr>
            <w:r>
              <w:rPr>
                <w:rFonts w:eastAsia="Calibri"/>
                <w:kern w:val="0"/>
                <w:sz w:val="22"/>
                <w:szCs w:val="22"/>
                <w:lang w:val="ru-RU" w:bidi="ar-SA"/>
              </w:rPr>
              <w:t xml:space="preserve">№ </w:t>
            </w:r>
            <w:r>
              <w:rPr>
                <w:rFonts w:eastAsia="Calibri"/>
                <w:kern w:val="0"/>
                <w:sz w:val="22"/>
                <w:szCs w:val="22"/>
                <w:lang w:val="ru-RU" w:bidi="ar-SA"/>
              </w:rPr>
              <w:t>п/п</w:t>
            </w:r>
          </w:p>
        </w:tc>
        <w:tc>
          <w:tcPr>
            <w:tcW w:w="1922" w:type="dxa"/>
            <w:tcBorders/>
          </w:tcPr>
          <w:p>
            <w:pPr>
              <w:pStyle w:val="112"/>
              <w:widowControl w:val="false"/>
              <w:suppressAutoHyphens w:val="true"/>
              <w:spacing w:before="0" w:after="60"/>
              <w:jc w:val="center"/>
              <w:rPr>
                <w:rFonts w:eastAsia="Calibri"/>
                <w:bCs/>
                <w:sz w:val="22"/>
                <w:szCs w:val="22"/>
              </w:rPr>
            </w:pPr>
            <w:r>
              <w:rPr>
                <w:rFonts w:eastAsia="Calibri"/>
                <w:bCs/>
                <w:kern w:val="0"/>
                <w:sz w:val="22"/>
                <w:szCs w:val="22"/>
                <w:lang w:val="ru-RU" w:bidi="ar-SA"/>
              </w:rPr>
              <w:t>Наименование филиалов</w:t>
            </w:r>
          </w:p>
        </w:tc>
        <w:tc>
          <w:tcPr>
            <w:tcW w:w="2271" w:type="dxa"/>
            <w:tcBorders/>
          </w:tcPr>
          <w:p>
            <w:pPr>
              <w:pStyle w:val="112"/>
              <w:widowControl w:val="false"/>
              <w:suppressAutoHyphens w:val="true"/>
              <w:spacing w:before="0" w:after="60"/>
              <w:jc w:val="center"/>
              <w:rPr>
                <w:rFonts w:eastAsia="Calibri"/>
                <w:bCs/>
                <w:sz w:val="22"/>
                <w:szCs w:val="22"/>
              </w:rPr>
            </w:pPr>
            <w:r>
              <w:rPr>
                <w:rFonts w:eastAsia="Calibri"/>
                <w:bCs/>
                <w:kern w:val="0"/>
                <w:sz w:val="22"/>
                <w:szCs w:val="22"/>
                <w:lang w:val="ru-RU" w:bidi="ar-SA"/>
              </w:rPr>
              <w:t>Стоимость Работ без НДС, руб.</w:t>
            </w:r>
          </w:p>
        </w:tc>
        <w:tc>
          <w:tcPr>
            <w:tcW w:w="2268" w:type="dxa"/>
            <w:tcBorders/>
          </w:tcPr>
          <w:p>
            <w:pPr>
              <w:pStyle w:val="112"/>
              <w:widowControl w:val="false"/>
              <w:suppressAutoHyphens w:val="true"/>
              <w:spacing w:before="0" w:after="60"/>
              <w:jc w:val="center"/>
              <w:rPr>
                <w:rFonts w:eastAsia="Calibri"/>
                <w:bCs/>
                <w:sz w:val="22"/>
                <w:szCs w:val="22"/>
              </w:rPr>
            </w:pPr>
            <w:r>
              <w:rPr>
                <w:rFonts w:eastAsia="Calibri"/>
                <w:bCs/>
                <w:kern w:val="0"/>
                <w:sz w:val="22"/>
                <w:szCs w:val="22"/>
                <w:lang w:val="ru-RU" w:bidi="ar-SA"/>
              </w:rPr>
              <w:t>Сумма НДС___%, руб.</w:t>
            </w:r>
          </w:p>
        </w:tc>
        <w:tc>
          <w:tcPr>
            <w:tcW w:w="2126" w:type="dxa"/>
            <w:tcBorders/>
          </w:tcPr>
          <w:p>
            <w:pPr>
              <w:pStyle w:val="112"/>
              <w:widowControl w:val="false"/>
              <w:suppressAutoHyphens w:val="true"/>
              <w:spacing w:before="0" w:after="60"/>
              <w:jc w:val="center"/>
              <w:rPr>
                <w:rFonts w:eastAsia="Calibri"/>
                <w:bCs/>
                <w:sz w:val="22"/>
                <w:szCs w:val="22"/>
              </w:rPr>
            </w:pPr>
            <w:r>
              <w:rPr>
                <w:rFonts w:eastAsia="Calibri"/>
                <w:bCs/>
                <w:kern w:val="0"/>
                <w:sz w:val="22"/>
                <w:szCs w:val="22"/>
                <w:lang w:val="ru-RU" w:bidi="ar-SA"/>
              </w:rPr>
              <w:t>Стоимость Работ, в т.ч. НДС, руб.</w:t>
            </w:r>
          </w:p>
        </w:tc>
      </w:tr>
      <w:tr>
        <w:trPr>
          <w:trHeight w:val="237" w:hRule="atLeast"/>
        </w:trPr>
        <w:tc>
          <w:tcPr>
            <w:tcW w:w="769" w:type="dxa"/>
            <w:tcBorders/>
          </w:tcPr>
          <w:p>
            <w:pPr>
              <w:pStyle w:val="112"/>
              <w:widowControl w:val="false"/>
              <w:suppressAutoHyphens w:val="true"/>
              <w:spacing w:before="0" w:after="60"/>
              <w:rPr>
                <w:rFonts w:eastAsia="Calibri"/>
                <w:sz w:val="22"/>
                <w:szCs w:val="22"/>
              </w:rPr>
            </w:pPr>
            <w:r>
              <w:rPr>
                <w:rFonts w:eastAsia="Calibri"/>
                <w:kern w:val="0"/>
                <w:sz w:val="22"/>
                <w:szCs w:val="22"/>
                <w:lang w:val="ru-RU" w:bidi="ar-SA"/>
              </w:rPr>
            </w:r>
          </w:p>
        </w:tc>
        <w:tc>
          <w:tcPr>
            <w:tcW w:w="1922" w:type="dxa"/>
            <w:tcBorders/>
          </w:tcPr>
          <w:p>
            <w:pPr>
              <w:pStyle w:val="112"/>
              <w:widowControl/>
              <w:suppressAutoHyphens w:val="true"/>
              <w:spacing w:before="0" w:after="60"/>
              <w:jc w:val="center"/>
              <w:rPr>
                <w:rFonts w:eastAsia="Calibri"/>
                <w:sz w:val="22"/>
                <w:szCs w:val="22"/>
              </w:rPr>
            </w:pPr>
            <w:r>
              <w:rPr>
                <w:rFonts w:eastAsia="Calibri"/>
                <w:kern w:val="0"/>
                <w:sz w:val="22"/>
                <w:szCs w:val="22"/>
                <w:lang w:val="ru-RU" w:bidi="ar-SA"/>
              </w:rPr>
            </w:r>
          </w:p>
        </w:tc>
        <w:tc>
          <w:tcPr>
            <w:tcW w:w="2271" w:type="dxa"/>
            <w:tcBorders/>
          </w:tcPr>
          <w:p>
            <w:pPr>
              <w:pStyle w:val="112"/>
              <w:widowControl w:val="false"/>
              <w:suppressAutoHyphens w:val="true"/>
              <w:spacing w:before="0" w:after="60"/>
              <w:jc w:val="center"/>
              <w:rPr>
                <w:rFonts w:eastAsia="Calibri"/>
                <w:sz w:val="22"/>
                <w:szCs w:val="22"/>
              </w:rPr>
            </w:pPr>
            <w:r>
              <w:rPr>
                <w:rFonts w:eastAsia="Calibri"/>
                <w:kern w:val="0"/>
                <w:sz w:val="22"/>
                <w:szCs w:val="22"/>
                <w:lang w:val="ru-RU" w:bidi="ar-SA"/>
              </w:rPr>
            </w:r>
          </w:p>
        </w:tc>
        <w:tc>
          <w:tcPr>
            <w:tcW w:w="2268" w:type="dxa"/>
            <w:tcBorders/>
          </w:tcPr>
          <w:p>
            <w:pPr>
              <w:pStyle w:val="112"/>
              <w:widowControl w:val="false"/>
              <w:suppressAutoHyphens w:val="true"/>
              <w:spacing w:before="0" w:after="60"/>
              <w:jc w:val="center"/>
              <w:rPr>
                <w:rFonts w:eastAsia="Calibri"/>
                <w:sz w:val="22"/>
                <w:szCs w:val="22"/>
              </w:rPr>
            </w:pPr>
            <w:r>
              <w:rPr>
                <w:rFonts w:eastAsia="Calibri"/>
                <w:kern w:val="0"/>
                <w:sz w:val="22"/>
                <w:szCs w:val="22"/>
                <w:lang w:val="ru-RU" w:bidi="ar-SA"/>
              </w:rPr>
            </w:r>
          </w:p>
        </w:tc>
        <w:tc>
          <w:tcPr>
            <w:tcW w:w="2126" w:type="dxa"/>
            <w:tcBorders/>
          </w:tcPr>
          <w:p>
            <w:pPr>
              <w:pStyle w:val="112"/>
              <w:widowControl w:val="false"/>
              <w:suppressAutoHyphens w:val="true"/>
              <w:spacing w:before="0" w:after="60"/>
              <w:jc w:val="center"/>
              <w:rPr>
                <w:rFonts w:eastAsia="Calibri"/>
                <w:sz w:val="22"/>
                <w:szCs w:val="22"/>
              </w:rPr>
            </w:pPr>
            <w:r>
              <w:rPr>
                <w:rFonts w:eastAsia="Calibri"/>
                <w:kern w:val="0"/>
                <w:sz w:val="22"/>
                <w:szCs w:val="22"/>
                <w:lang w:val="ru-RU" w:bidi="ar-SA"/>
              </w:rPr>
            </w:r>
          </w:p>
        </w:tc>
      </w:tr>
      <w:tr>
        <w:trPr>
          <w:trHeight w:val="237" w:hRule="atLeast"/>
        </w:trPr>
        <w:tc>
          <w:tcPr>
            <w:tcW w:w="769" w:type="dxa"/>
            <w:tcBorders/>
          </w:tcPr>
          <w:p>
            <w:pPr>
              <w:pStyle w:val="112"/>
              <w:widowControl w:val="false"/>
              <w:suppressAutoHyphens w:val="true"/>
              <w:spacing w:before="0" w:after="60"/>
              <w:rPr>
                <w:rFonts w:eastAsia="Calibri"/>
                <w:sz w:val="22"/>
                <w:szCs w:val="22"/>
              </w:rPr>
            </w:pPr>
            <w:r>
              <w:rPr>
                <w:rFonts w:eastAsia="Calibri"/>
                <w:kern w:val="0"/>
                <w:sz w:val="22"/>
                <w:szCs w:val="22"/>
                <w:lang w:val="ru-RU" w:bidi="ar-SA"/>
              </w:rPr>
            </w:r>
          </w:p>
        </w:tc>
        <w:tc>
          <w:tcPr>
            <w:tcW w:w="1922" w:type="dxa"/>
            <w:tcBorders/>
          </w:tcPr>
          <w:p>
            <w:pPr>
              <w:pStyle w:val="112"/>
              <w:widowControl/>
              <w:suppressAutoHyphens w:val="true"/>
              <w:spacing w:before="0" w:after="60"/>
              <w:jc w:val="center"/>
              <w:rPr>
                <w:rFonts w:eastAsia="Calibri"/>
                <w:sz w:val="22"/>
                <w:szCs w:val="22"/>
              </w:rPr>
            </w:pPr>
            <w:r>
              <w:rPr>
                <w:rFonts w:eastAsia="Calibri"/>
                <w:kern w:val="0"/>
                <w:sz w:val="22"/>
                <w:szCs w:val="22"/>
                <w:lang w:val="ru-RU" w:bidi="ar-SA"/>
              </w:rPr>
            </w:r>
          </w:p>
        </w:tc>
        <w:tc>
          <w:tcPr>
            <w:tcW w:w="2271" w:type="dxa"/>
            <w:tcBorders/>
          </w:tcPr>
          <w:p>
            <w:pPr>
              <w:pStyle w:val="112"/>
              <w:widowControl w:val="false"/>
              <w:suppressAutoHyphens w:val="true"/>
              <w:spacing w:before="0" w:after="60"/>
              <w:jc w:val="center"/>
              <w:rPr>
                <w:rFonts w:eastAsia="Calibri"/>
                <w:sz w:val="22"/>
                <w:szCs w:val="22"/>
              </w:rPr>
            </w:pPr>
            <w:r>
              <w:rPr>
                <w:rFonts w:eastAsia="Calibri"/>
                <w:kern w:val="0"/>
                <w:sz w:val="22"/>
                <w:szCs w:val="22"/>
                <w:lang w:val="ru-RU" w:bidi="ar-SA"/>
              </w:rPr>
            </w:r>
          </w:p>
        </w:tc>
        <w:tc>
          <w:tcPr>
            <w:tcW w:w="2268" w:type="dxa"/>
            <w:tcBorders/>
          </w:tcPr>
          <w:p>
            <w:pPr>
              <w:pStyle w:val="112"/>
              <w:widowControl w:val="false"/>
              <w:suppressAutoHyphens w:val="true"/>
              <w:spacing w:before="0" w:after="60"/>
              <w:jc w:val="center"/>
              <w:rPr>
                <w:rFonts w:eastAsia="Calibri"/>
                <w:sz w:val="22"/>
                <w:szCs w:val="22"/>
              </w:rPr>
            </w:pPr>
            <w:r>
              <w:rPr>
                <w:rFonts w:eastAsia="Calibri"/>
                <w:kern w:val="0"/>
                <w:sz w:val="22"/>
                <w:szCs w:val="22"/>
                <w:lang w:val="ru-RU" w:bidi="ar-SA"/>
              </w:rPr>
            </w:r>
          </w:p>
        </w:tc>
        <w:tc>
          <w:tcPr>
            <w:tcW w:w="2126" w:type="dxa"/>
            <w:tcBorders/>
          </w:tcPr>
          <w:p>
            <w:pPr>
              <w:pStyle w:val="112"/>
              <w:widowControl w:val="false"/>
              <w:suppressAutoHyphens w:val="true"/>
              <w:spacing w:before="0" w:after="60"/>
              <w:jc w:val="center"/>
              <w:rPr>
                <w:rFonts w:eastAsia="Calibri"/>
                <w:sz w:val="22"/>
                <w:szCs w:val="22"/>
              </w:rPr>
            </w:pPr>
            <w:r>
              <w:rPr>
                <w:rFonts w:eastAsia="Calibri"/>
                <w:kern w:val="0"/>
                <w:sz w:val="22"/>
                <w:szCs w:val="22"/>
                <w:lang w:val="ru-RU" w:bidi="ar-SA"/>
              </w:rPr>
            </w:r>
          </w:p>
        </w:tc>
      </w:tr>
      <w:tr>
        <w:trPr>
          <w:trHeight w:val="237" w:hRule="atLeast"/>
        </w:trPr>
        <w:tc>
          <w:tcPr>
            <w:tcW w:w="2691" w:type="dxa"/>
            <w:gridSpan w:val="2"/>
            <w:tcBorders/>
          </w:tcPr>
          <w:p>
            <w:pPr>
              <w:pStyle w:val="112"/>
              <w:widowControl/>
              <w:suppressAutoHyphens w:val="true"/>
              <w:spacing w:before="0" w:after="60"/>
              <w:jc w:val="center"/>
              <w:rPr>
                <w:rFonts w:eastAsia="Calibri"/>
                <w:sz w:val="22"/>
                <w:szCs w:val="22"/>
              </w:rPr>
            </w:pPr>
            <w:r>
              <w:rPr>
                <w:rFonts w:eastAsia="Calibri"/>
                <w:kern w:val="0"/>
                <w:sz w:val="22"/>
                <w:szCs w:val="22"/>
                <w:lang w:val="ru-RU" w:bidi="ar-SA"/>
              </w:rPr>
              <w:t>ИТОГО</w:t>
            </w:r>
          </w:p>
        </w:tc>
        <w:tc>
          <w:tcPr>
            <w:tcW w:w="2271" w:type="dxa"/>
            <w:tcBorders/>
          </w:tcPr>
          <w:p>
            <w:pPr>
              <w:pStyle w:val="112"/>
              <w:widowControl w:val="false"/>
              <w:suppressAutoHyphens w:val="true"/>
              <w:spacing w:before="0" w:after="60"/>
              <w:jc w:val="center"/>
              <w:rPr>
                <w:rFonts w:eastAsia="Calibri"/>
                <w:sz w:val="22"/>
                <w:szCs w:val="22"/>
              </w:rPr>
            </w:pPr>
            <w:r>
              <w:rPr>
                <w:rFonts w:eastAsia="Calibri"/>
                <w:kern w:val="0"/>
                <w:sz w:val="22"/>
                <w:szCs w:val="22"/>
                <w:lang w:val="ru-RU" w:bidi="ar-SA"/>
              </w:rPr>
            </w:r>
          </w:p>
        </w:tc>
        <w:tc>
          <w:tcPr>
            <w:tcW w:w="2268" w:type="dxa"/>
            <w:tcBorders/>
          </w:tcPr>
          <w:p>
            <w:pPr>
              <w:pStyle w:val="112"/>
              <w:widowControl w:val="false"/>
              <w:suppressAutoHyphens w:val="true"/>
              <w:spacing w:before="0" w:after="60"/>
              <w:jc w:val="center"/>
              <w:rPr>
                <w:rFonts w:eastAsia="Calibri"/>
                <w:sz w:val="22"/>
                <w:szCs w:val="22"/>
              </w:rPr>
            </w:pPr>
            <w:r>
              <w:rPr>
                <w:rFonts w:eastAsia="Calibri"/>
                <w:kern w:val="0"/>
                <w:sz w:val="22"/>
                <w:szCs w:val="22"/>
                <w:lang w:val="ru-RU" w:bidi="ar-SA"/>
              </w:rPr>
            </w:r>
          </w:p>
        </w:tc>
        <w:tc>
          <w:tcPr>
            <w:tcW w:w="2126" w:type="dxa"/>
            <w:tcBorders/>
          </w:tcPr>
          <w:p>
            <w:pPr>
              <w:pStyle w:val="112"/>
              <w:widowControl w:val="false"/>
              <w:suppressAutoHyphens w:val="true"/>
              <w:spacing w:before="0" w:after="60"/>
              <w:jc w:val="center"/>
              <w:rPr>
                <w:rFonts w:eastAsia="Calibri"/>
                <w:sz w:val="22"/>
                <w:szCs w:val="22"/>
              </w:rPr>
            </w:pPr>
            <w:r>
              <w:rPr>
                <w:rFonts w:eastAsia="Calibri"/>
                <w:kern w:val="0"/>
                <w:sz w:val="22"/>
                <w:szCs w:val="22"/>
                <w:lang w:val="ru-RU" w:bidi="ar-SA"/>
              </w:rPr>
            </w:r>
          </w:p>
        </w:tc>
      </w:tr>
    </w:tbl>
    <w:p>
      <w:pPr>
        <w:pStyle w:val="ListParagraph"/>
        <w:numPr>
          <w:ilvl w:val="0"/>
          <w:numId w:val="21"/>
        </w:numPr>
        <w:tabs>
          <w:tab w:val="clear" w:pos="709"/>
          <w:tab w:val="left" w:pos="-142" w:leader="none"/>
          <w:tab w:val="left" w:pos="0" w:leader="none"/>
          <w:tab w:val="left" w:pos="993" w:leader="none"/>
        </w:tabs>
        <w:ind w:firstLine="709" w:left="0"/>
        <w:rPr>
          <w:rFonts w:eastAsia="Calibri"/>
          <w:b/>
          <w:i/>
          <w:i/>
          <w:sz w:val="22"/>
          <w:szCs w:val="22"/>
        </w:rPr>
      </w:pPr>
      <w:r>
        <w:rPr>
          <w:rFonts w:eastAsia="Calibri"/>
          <w:sz w:val="22"/>
          <w:szCs w:val="22"/>
        </w:rPr>
        <w:t>Стоимость Товара составила:</w:t>
      </w:r>
      <w:r>
        <w:rPr>
          <w:rFonts w:eastAsia="Calibri"/>
          <w:bCs/>
          <w:iCs/>
          <w:sz w:val="22"/>
          <w:szCs w:val="22"/>
        </w:rPr>
        <w:t xml:space="preserve"> </w:t>
      </w:r>
      <w:r>
        <w:rPr>
          <w:rFonts w:eastAsia="Calibri"/>
          <w:sz w:val="22"/>
          <w:szCs w:val="22"/>
        </w:rPr>
        <w:t>_________(_________) руб. ________коп. в т.ч. НДС__________ руб.</w:t>
      </w:r>
      <w:r>
        <w:rPr>
          <w:sz w:val="22"/>
          <w:szCs w:val="22"/>
        </w:rPr>
        <w:t xml:space="preserve"> </w:t>
      </w:r>
      <w:r>
        <w:rPr>
          <w:rStyle w:val="FootnoteReference"/>
          <w:rFonts w:eastAsia="Calibri"/>
          <w:sz w:val="22"/>
          <w:szCs w:val="22"/>
        </w:rPr>
        <w:footnoteReference w:id="33"/>
      </w:r>
    </w:p>
    <w:p>
      <w:pPr>
        <w:pStyle w:val="ListParagraph"/>
        <w:numPr>
          <w:ilvl w:val="0"/>
          <w:numId w:val="21"/>
        </w:numPr>
        <w:tabs>
          <w:tab w:val="clear" w:pos="709"/>
          <w:tab w:val="left" w:pos="-142" w:leader="none"/>
          <w:tab w:val="left" w:pos="0" w:leader="none"/>
          <w:tab w:val="left" w:pos="993" w:leader="none"/>
        </w:tabs>
        <w:ind w:firstLine="709" w:left="0"/>
        <w:rPr>
          <w:rFonts w:eastAsia="Calibri"/>
          <w:b/>
          <w:i/>
          <w:i/>
          <w:sz w:val="22"/>
          <w:szCs w:val="22"/>
        </w:rPr>
      </w:pPr>
      <w:r>
        <w:rPr>
          <w:rFonts w:eastAsia="Calibri"/>
          <w:sz w:val="22"/>
          <w:szCs w:val="22"/>
        </w:rPr>
        <w:tab/>
        <w:t>Стоимость Работ составила: _________(_________) руб. ________коп. в т.ч. НДС__________ руб.</w:t>
      </w:r>
    </w:p>
    <w:p>
      <w:pPr>
        <w:pStyle w:val="ListParagraph"/>
        <w:tabs>
          <w:tab w:val="left" w:pos="-142" w:leader="none"/>
          <w:tab w:val="left" w:pos="0" w:leader="none"/>
          <w:tab w:val="left" w:pos="709" w:leader="none"/>
        </w:tabs>
        <w:ind w:firstLine="851" w:left="0"/>
        <w:rPr>
          <w:rFonts w:eastAsia="Calibri"/>
          <w:sz w:val="22"/>
          <w:szCs w:val="22"/>
        </w:rPr>
      </w:pPr>
      <w:r>
        <w:rPr>
          <w:rFonts w:eastAsia="Calibri"/>
          <w:sz w:val="22"/>
          <w:szCs w:val="22"/>
        </w:rPr>
      </w:r>
    </w:p>
    <w:p>
      <w:pPr>
        <w:pStyle w:val="ListParagraph"/>
        <w:numPr>
          <w:ilvl w:val="0"/>
          <w:numId w:val="21"/>
        </w:numPr>
        <w:tabs>
          <w:tab w:val="clear" w:pos="709"/>
          <w:tab w:val="left" w:pos="-142" w:leader="none"/>
          <w:tab w:val="left" w:pos="0" w:leader="none"/>
          <w:tab w:val="left" w:pos="993" w:leader="none"/>
        </w:tabs>
        <w:ind w:firstLine="709" w:left="0"/>
        <w:rPr>
          <w:rFonts w:eastAsia="Calibri"/>
          <w:b/>
          <w:i/>
          <w:i/>
          <w:sz w:val="22"/>
          <w:szCs w:val="22"/>
        </w:rPr>
      </w:pPr>
      <w:r>
        <w:rPr>
          <w:rFonts w:eastAsia="Calibri"/>
          <w:bCs/>
          <w:sz w:val="22"/>
          <w:szCs w:val="22"/>
        </w:rPr>
        <w:t xml:space="preserve">Следует к перечислению, ____________ (____________________) руб. ________коп. </w:t>
      </w:r>
      <w:r>
        <w:rPr>
          <w:rFonts w:eastAsia="Calibri"/>
          <w:sz w:val="22"/>
          <w:szCs w:val="22"/>
        </w:rPr>
        <w:t>в т.ч. НДС__________ руб.</w:t>
      </w:r>
    </w:p>
    <w:p>
      <w:pPr>
        <w:pStyle w:val="112"/>
        <w:numPr>
          <w:ilvl w:val="0"/>
          <w:numId w:val="21"/>
        </w:numPr>
        <w:tabs>
          <w:tab w:val="clear" w:pos="709"/>
          <w:tab w:val="left" w:pos="-142" w:leader="none"/>
          <w:tab w:val="left" w:pos="600" w:leader="none"/>
          <w:tab w:val="left" w:pos="993" w:leader="none"/>
        </w:tabs>
        <w:ind w:firstLine="709" w:left="0"/>
        <w:rPr>
          <w:rFonts w:eastAsia="Calibri"/>
          <w:bCs/>
          <w:sz w:val="22"/>
          <w:szCs w:val="22"/>
        </w:rPr>
      </w:pPr>
      <w:r>
        <w:rPr>
          <w:rFonts w:eastAsia="Calibri"/>
          <w:bCs/>
          <w:sz w:val="22"/>
          <w:szCs w:val="22"/>
        </w:rPr>
        <w:t>Акт составлен в двух экземплярах, имеющих равную силу, по одному для каждой Стороны.</w:t>
      </w:r>
    </w:p>
    <w:p>
      <w:pPr>
        <w:pStyle w:val="112"/>
        <w:numPr>
          <w:ilvl w:val="0"/>
          <w:numId w:val="21"/>
        </w:numPr>
        <w:tabs>
          <w:tab w:val="clear" w:pos="709"/>
          <w:tab w:val="left" w:pos="-142" w:leader="none"/>
          <w:tab w:val="left" w:pos="600" w:leader="none"/>
          <w:tab w:val="left" w:pos="993" w:leader="none"/>
        </w:tabs>
        <w:ind w:firstLine="709" w:left="0"/>
        <w:rPr>
          <w:rFonts w:eastAsia="Calibri"/>
          <w:sz w:val="22"/>
          <w:szCs w:val="22"/>
        </w:rPr>
      </w:pPr>
      <w:r>
        <w:rPr>
          <w:rFonts w:eastAsia="Calibri"/>
          <w:bCs/>
          <w:sz w:val="22"/>
          <w:szCs w:val="22"/>
        </w:rPr>
        <w:t>Приложения</w:t>
      </w:r>
      <w:r>
        <w:rPr>
          <w:rFonts w:eastAsia="Calibri"/>
          <w:sz w:val="22"/>
          <w:szCs w:val="22"/>
        </w:rPr>
        <w:t xml:space="preserve"> к Сводному акту: Копии (указать наименование документов, в соответствии с условиями договора) № ___ от _____________</w:t>
      </w:r>
      <w:r>
        <w:rPr>
          <w:rFonts w:eastAsia="Calibri"/>
          <w:sz w:val="22"/>
          <w:szCs w:val="22"/>
          <w:vertAlign w:val="superscript"/>
        </w:rPr>
        <w:t xml:space="preserve">  </w:t>
      </w:r>
      <w:r>
        <w:rPr>
          <w:rFonts w:eastAsia="Calibri"/>
          <w:sz w:val="22"/>
          <w:szCs w:val="22"/>
        </w:rPr>
        <w:t>(наименование филиала Заказчика).</w:t>
      </w:r>
    </w:p>
    <w:tbl>
      <w:tblPr>
        <w:tblW w:w="9345"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224"/>
        <w:gridCol w:w="5120"/>
      </w:tblGrid>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b/>
                <w:caps/>
                <w:sz w:val="22"/>
                <w:szCs w:val="22"/>
                <w:lang w:eastAsia="en-US"/>
              </w:rPr>
            </w:pPr>
            <w:r>
              <w:rPr>
                <w:rFonts w:eastAsia="Calibri"/>
                <w:b/>
                <w:caps/>
                <w:sz w:val="22"/>
                <w:szCs w:val="22"/>
                <w:lang w:eastAsia="en-US"/>
              </w:rPr>
              <w:t>Заказчик:</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b/>
                <w:caps/>
                <w:sz w:val="22"/>
                <w:szCs w:val="22"/>
                <w:lang w:eastAsia="en-US"/>
              </w:rPr>
            </w:pPr>
            <w:r>
              <w:rPr>
                <w:rFonts w:eastAsia="Calibri"/>
                <w:b/>
                <w:caps/>
                <w:sz w:val="22"/>
                <w:szCs w:val="22"/>
                <w:lang w:eastAsia="en-US"/>
              </w:rPr>
              <w:t>ПОСТАВЩИК:</w:t>
            </w:r>
          </w:p>
        </w:tc>
      </w:tr>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r>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vertAlign w:val="superscript"/>
                <w:lang w:eastAsia="en-US"/>
              </w:rPr>
              <w:t>(должность)</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vertAlign w:val="superscript"/>
                <w:lang w:eastAsia="en-US"/>
              </w:rPr>
              <w:t>(должность)</w:t>
            </w:r>
          </w:p>
        </w:tc>
      </w:tr>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r>
      <w:tr>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vertAlign w:val="superscript"/>
                <w:lang w:eastAsia="en-US"/>
              </w:rPr>
            </w:pPr>
            <w:r>
              <w:rPr>
                <w:rFonts w:eastAsia="Calibri"/>
                <w:sz w:val="22"/>
                <w:szCs w:val="22"/>
                <w:vertAlign w:val="superscript"/>
                <w:lang w:eastAsia="en-US"/>
              </w:rPr>
              <w:t>(подпись, фамилия и инициалы)</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vertAlign w:val="superscript"/>
                <w:lang w:eastAsia="en-US"/>
              </w:rPr>
            </w:pPr>
            <w:r>
              <w:rPr>
                <w:rFonts w:eastAsia="Calibri"/>
                <w:sz w:val="22"/>
                <w:szCs w:val="22"/>
                <w:vertAlign w:val="superscript"/>
                <w:lang w:eastAsia="en-US"/>
              </w:rPr>
              <w:t>(подпись, фамилия и инициалы)</w:t>
            </w:r>
          </w:p>
        </w:tc>
      </w:tr>
      <w:tr>
        <w:trPr>
          <w:trHeight w:val="727" w:hRule="atLeast"/>
        </w:trPr>
        <w:tc>
          <w:tcPr>
            <w:tcW w:w="42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 ____________ 20__ г.</w:t>
            </w:r>
          </w:p>
        </w:tc>
        <w:tc>
          <w:tcPr>
            <w:tcW w:w="5120"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 ____________ 20__ г.</w:t>
            </w:r>
          </w:p>
          <w:p>
            <w:pPr>
              <w:pStyle w:val="112"/>
              <w:jc w:val="center"/>
              <w:rPr>
                <w:rFonts w:eastAsia="Calibri"/>
                <w:sz w:val="22"/>
                <w:szCs w:val="22"/>
                <w:vertAlign w:val="superscript"/>
                <w:lang w:eastAsia="en-US"/>
              </w:rPr>
            </w:pPr>
            <w:r>
              <w:rPr>
                <w:rFonts w:eastAsia="Calibri"/>
                <w:sz w:val="22"/>
                <w:szCs w:val="22"/>
                <w:lang w:eastAsia="en-US"/>
              </w:rPr>
              <w:t>М.П. (при наличии печати)</w:t>
            </w:r>
          </w:p>
        </w:tc>
      </w:tr>
    </w:tbl>
    <w:p>
      <w:pPr>
        <w:pStyle w:val="112"/>
        <w:pBdr>
          <w:bottom w:val="single" w:sz="12" w:space="0" w:color="000000"/>
        </w:pBdr>
        <w:rPr>
          <w:rFonts w:eastAsia="Calibri"/>
          <w:sz w:val="22"/>
          <w:szCs w:val="22"/>
        </w:rPr>
      </w:pPr>
      <w:r>
        <w:rPr>
          <w:rFonts w:eastAsia="Calibri"/>
          <w:sz w:val="22"/>
          <w:szCs w:val="22"/>
        </w:rPr>
      </w:r>
    </w:p>
    <w:tbl>
      <w:tblPr>
        <w:tblpPr w:vertAnchor="text" w:horzAnchor="page" w:bottomFromText="160" w:leftFromText="180" w:rightFromText="180" w:tblpX="1663" w:tblpY="126"/>
        <w:tblW w:w="9072"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680"/>
        <w:gridCol w:w="4391"/>
      </w:tblGrid>
      <w:tr>
        <w:trPr>
          <w:trHeight w:val="1093" w:hRule="atLeast"/>
        </w:trPr>
        <w:tc>
          <w:tcPr>
            <w:tcW w:w="4680" w:type="dxa"/>
            <w:tcBorders/>
          </w:tcPr>
          <w:p>
            <w:pPr>
              <w:pStyle w:val="112"/>
              <w:spacing w:before="0" w:after="60"/>
              <w:contextualSpacing/>
              <w:rPr>
                <w:b/>
                <w:sz w:val="22"/>
                <w:szCs w:val="22"/>
              </w:rPr>
            </w:pPr>
            <w:r>
              <w:rPr>
                <w:b/>
                <w:bCs/>
                <w:caps/>
                <w:sz w:val="22"/>
                <w:szCs w:val="22"/>
              </w:rPr>
              <w:t>ПОСТАВЩИК:</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 /</w:t>
            </w:r>
          </w:p>
          <w:p>
            <w:pPr>
              <w:pStyle w:val="112"/>
              <w:spacing w:before="0" w:after="60"/>
              <w:contextualSpacing/>
              <w:rPr>
                <w:sz w:val="22"/>
                <w:szCs w:val="22"/>
              </w:rPr>
            </w:pPr>
            <w:r>
              <w:rPr>
                <w:sz w:val="22"/>
                <w:szCs w:val="22"/>
              </w:rPr>
              <w:t>подписано с применением ЭЦП</w:t>
            </w:r>
          </w:p>
        </w:tc>
        <w:tc>
          <w:tcPr>
            <w:tcW w:w="4391" w:type="dxa"/>
            <w:tcBorders/>
          </w:tcPr>
          <w:p>
            <w:pPr>
              <w:pStyle w:val="112"/>
              <w:spacing w:before="0" w:after="60"/>
              <w:contextualSpacing/>
              <w:rPr>
                <w:b/>
                <w:bCs/>
                <w:caps/>
                <w:sz w:val="22"/>
                <w:szCs w:val="22"/>
              </w:rPr>
            </w:pPr>
            <w:r>
              <w:rPr>
                <w:b/>
                <w:bCs/>
                <w:caps/>
                <w:sz w:val="22"/>
                <w:szCs w:val="22"/>
              </w:rPr>
              <w:t>ЗАКАЗЧИК:</w:t>
            </w:r>
            <w:r>
              <w:rPr>
                <w:b/>
                <w:sz w:val="22"/>
                <w:szCs w:val="22"/>
              </w:rPr>
              <w:t xml:space="preserve"> АО «Почта России»</w:t>
            </w:r>
          </w:p>
          <w:p>
            <w:pPr>
              <w:pStyle w:val="112"/>
              <w:spacing w:before="0" w:after="60"/>
              <w:contextualSpacing/>
              <w:rPr>
                <w:sz w:val="22"/>
                <w:szCs w:val="22"/>
              </w:rPr>
            </w:pPr>
            <w:r>
              <w:rPr>
                <w:sz w:val="22"/>
                <w:szCs w:val="22"/>
              </w:rPr>
              <w:t>Директор УФПС</w:t>
            </w:r>
          </w:p>
          <w:p>
            <w:pPr>
              <w:pStyle w:val="112"/>
              <w:spacing w:before="0" w:after="60"/>
              <w:contextualSpacing/>
              <w:rPr>
                <w:sz w:val="22"/>
                <w:szCs w:val="22"/>
              </w:rPr>
            </w:pPr>
            <w:r>
              <w:rPr>
                <w:sz w:val="22"/>
                <w:szCs w:val="22"/>
              </w:rPr>
              <w:t>г. Санкт-Петербурга и Ленинградской области</w:t>
            </w:r>
          </w:p>
          <w:p>
            <w:pPr>
              <w:pStyle w:val="112"/>
              <w:spacing w:before="0" w:after="60"/>
              <w:contextualSpacing/>
              <w:rPr>
                <w:sz w:val="22"/>
                <w:szCs w:val="22"/>
              </w:rPr>
            </w:pPr>
            <w:r>
              <w:rPr>
                <w:sz w:val="22"/>
                <w:szCs w:val="22"/>
              </w:rPr>
              <w:t>_____________________/А.Л. Вакуленко /</w:t>
            </w:r>
          </w:p>
          <w:p>
            <w:pPr>
              <w:pStyle w:val="112"/>
              <w:spacing w:before="0" w:after="60"/>
              <w:contextualSpacing/>
              <w:rPr>
                <w:sz w:val="22"/>
                <w:szCs w:val="22"/>
              </w:rPr>
            </w:pPr>
            <w:r>
              <w:rPr>
                <w:sz w:val="22"/>
                <w:szCs w:val="22"/>
              </w:rPr>
              <w:t>подписано с применением ЭЦП</w:t>
            </w:r>
          </w:p>
        </w:tc>
      </w:tr>
    </w:tbl>
    <w:p>
      <w:pPr>
        <w:pStyle w:val="112"/>
        <w:jc w:val="right"/>
        <w:rPr>
          <w:rFonts w:eastAsia="Calibri"/>
          <w:sz w:val="22"/>
          <w:szCs w:val="22"/>
        </w:rPr>
      </w:pPr>
      <w:r/>
      <w:r>
        <w:rPr>
          <w:rFonts w:eastAsia="Calibri"/>
          <w:sz w:val="22"/>
          <w:szCs w:val="22"/>
        </w:rPr>
        <w:t>Приложение № 7</w:t>
      </w:r>
    </w:p>
    <w:p>
      <w:pPr>
        <w:pStyle w:val="112"/>
        <w:jc w:val="right"/>
        <w:rPr>
          <w:rFonts w:eastAsia="Calibri"/>
          <w:sz w:val="22"/>
          <w:szCs w:val="22"/>
        </w:rPr>
      </w:pPr>
      <w:r>
        <w:rPr>
          <w:rFonts w:eastAsia="Calibri"/>
          <w:sz w:val="22"/>
          <w:szCs w:val="22"/>
        </w:rPr>
        <w:t>к Договору</w:t>
      </w:r>
    </w:p>
    <w:p>
      <w:pPr>
        <w:pStyle w:val="112"/>
        <w:jc w:val="right"/>
        <w:rPr>
          <w:rFonts w:eastAsia="Calibri"/>
          <w:sz w:val="22"/>
          <w:szCs w:val="22"/>
        </w:rPr>
      </w:pPr>
      <w:r>
        <w:rPr>
          <w:rFonts w:eastAsia="Calibri"/>
          <w:sz w:val="22"/>
          <w:szCs w:val="22"/>
        </w:rPr>
        <w:t>№</w:t>
      </w:r>
      <w:r>
        <w:rPr>
          <w:rFonts w:eastAsia="Calibri"/>
          <w:sz w:val="22"/>
          <w:szCs w:val="22"/>
        </w:rPr>
        <w:t>___________________</w:t>
      </w:r>
    </w:p>
    <w:p>
      <w:pPr>
        <w:pStyle w:val="112"/>
        <w:jc w:val="right"/>
        <w:rPr>
          <w:rFonts w:eastAsia="Calibri"/>
          <w:sz w:val="22"/>
          <w:szCs w:val="22"/>
        </w:rPr>
      </w:pPr>
      <w:r>
        <w:rPr>
          <w:rFonts w:eastAsia="Calibri"/>
          <w:sz w:val="22"/>
          <w:szCs w:val="22"/>
        </w:rPr>
        <w:t>(ИГК - 0000000007126PE00002)</w:t>
      </w:r>
    </w:p>
    <w:p>
      <w:pPr>
        <w:pStyle w:val="112"/>
        <w:rPr>
          <w:rFonts w:eastAsia="Calibri"/>
          <w:sz w:val="22"/>
          <w:szCs w:val="22"/>
        </w:rPr>
      </w:pPr>
      <w:r>
        <w:rPr>
          <w:rFonts w:eastAsia="Calibri"/>
          <w:sz w:val="22"/>
          <w:szCs w:val="22"/>
        </w:rPr>
        <w:t>ФОРМА</w:t>
      </w:r>
    </w:p>
    <w:p>
      <w:pPr>
        <w:pStyle w:val="112"/>
        <w:numPr>
          <w:ilvl w:val="0"/>
          <w:numId w:val="0"/>
        </w:numPr>
        <w:ind w:firstLine="560" w:left="120"/>
        <w:jc w:val="center"/>
        <w:outlineLvl w:val="0"/>
        <w:rPr>
          <w:rFonts w:eastAsia="Calibri"/>
          <w:b/>
          <w:sz w:val="22"/>
          <w:szCs w:val="22"/>
        </w:rPr>
      </w:pPr>
      <w:r>
        <w:rPr>
          <w:rFonts w:eastAsia="Calibri"/>
          <w:b/>
          <w:sz w:val="22"/>
          <w:szCs w:val="22"/>
        </w:rPr>
        <w:t xml:space="preserve">Акт завершения подготовки Основания для монтажа Товара </w:t>
      </w:r>
    </w:p>
    <w:p>
      <w:pPr>
        <w:pStyle w:val="112"/>
        <w:numPr>
          <w:ilvl w:val="0"/>
          <w:numId w:val="0"/>
        </w:numPr>
        <w:ind w:firstLine="560" w:left="120"/>
        <w:jc w:val="center"/>
        <w:outlineLvl w:val="0"/>
        <w:rPr>
          <w:rFonts w:eastAsia="Calibri"/>
          <w:bCs/>
          <w:kern w:val="2"/>
          <w:sz w:val="22"/>
          <w:szCs w:val="22"/>
        </w:rPr>
      </w:pPr>
      <w:r>
        <w:rPr>
          <w:rFonts w:eastAsia="Calibri"/>
          <w:bCs/>
          <w:kern w:val="2"/>
          <w:sz w:val="22"/>
          <w:szCs w:val="22"/>
        </w:rPr>
        <w:t>к Договору</w:t>
      </w:r>
      <w:r>
        <w:rPr>
          <w:rFonts w:eastAsia="Calibri"/>
          <w:sz w:val="22"/>
          <w:szCs w:val="22"/>
        </w:rPr>
        <w:t xml:space="preserve"> </w:t>
      </w:r>
      <w:r>
        <w:rPr>
          <w:rFonts w:eastAsia="Calibri"/>
          <w:bCs/>
          <w:kern w:val="2"/>
          <w:sz w:val="22"/>
          <w:szCs w:val="22"/>
        </w:rPr>
        <w:t>__________________</w:t>
      </w:r>
    </w:p>
    <w:p>
      <w:pPr>
        <w:pStyle w:val="112"/>
        <w:numPr>
          <w:ilvl w:val="0"/>
          <w:numId w:val="0"/>
        </w:numPr>
        <w:ind w:firstLine="560" w:left="120"/>
        <w:jc w:val="center"/>
        <w:outlineLvl w:val="0"/>
        <w:rPr>
          <w:rFonts w:eastAsia="Calibri"/>
          <w:bCs/>
          <w:kern w:val="2"/>
          <w:sz w:val="22"/>
          <w:szCs w:val="22"/>
        </w:rPr>
      </w:pPr>
      <w:r>
        <w:rPr>
          <w:rFonts w:eastAsia="Calibri"/>
          <w:bCs/>
          <w:kern w:val="2"/>
          <w:sz w:val="22"/>
          <w:szCs w:val="22"/>
        </w:rPr>
        <w:t xml:space="preserve">№ </w:t>
      </w:r>
      <w:r>
        <w:rPr>
          <w:rFonts w:eastAsia="Calibri"/>
          <w:sz w:val="22"/>
          <w:szCs w:val="22"/>
        </w:rPr>
        <w:t>_____</w:t>
      </w:r>
      <w:r>
        <w:rPr>
          <w:rFonts w:eastAsia="Calibri"/>
          <w:bCs/>
          <w:kern w:val="2"/>
          <w:sz w:val="22"/>
          <w:szCs w:val="22"/>
        </w:rPr>
        <w:t xml:space="preserve"> от «___» _____________ 20__г. </w:t>
      </w:r>
    </w:p>
    <w:p>
      <w:pPr>
        <w:pStyle w:val="112"/>
        <w:numPr>
          <w:ilvl w:val="0"/>
          <w:numId w:val="0"/>
        </w:numPr>
        <w:ind w:firstLine="560" w:left="120"/>
        <w:jc w:val="center"/>
        <w:outlineLvl w:val="0"/>
        <w:rPr>
          <w:rFonts w:eastAsia="Calibri"/>
          <w:bCs/>
          <w:kern w:val="2"/>
          <w:sz w:val="22"/>
          <w:szCs w:val="22"/>
        </w:rPr>
      </w:pPr>
      <w:r>
        <w:rPr>
          <w:sz w:val="22"/>
          <w:szCs w:val="22"/>
        </w:rPr>
        <w:t>(ИГК - 0000000007126PE00002)</w:t>
      </w:r>
    </w:p>
    <w:p>
      <w:pPr>
        <w:pStyle w:val="112"/>
        <w:jc w:val="center"/>
        <w:rPr>
          <w:rFonts w:eastAsia="Calibri"/>
          <w:b/>
          <w:sz w:val="22"/>
          <w:szCs w:val="22"/>
        </w:rPr>
      </w:pPr>
      <w:r>
        <w:rPr>
          <w:rFonts w:eastAsia="Calibri"/>
          <w:b/>
          <w:sz w:val="22"/>
          <w:szCs w:val="22"/>
        </w:rPr>
      </w:r>
    </w:p>
    <w:tbl>
      <w:tblPr>
        <w:tblW w:w="10250"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280"/>
        <w:gridCol w:w="4969"/>
      </w:tblGrid>
      <w:tr>
        <w:trPr>
          <w:trHeight w:val="428" w:hRule="atLeast"/>
        </w:trPr>
        <w:tc>
          <w:tcPr>
            <w:tcW w:w="5280" w:type="dxa"/>
            <w:tcBorders/>
          </w:tcPr>
          <w:p>
            <w:pPr>
              <w:pStyle w:val="112"/>
              <w:spacing w:lineRule="auto" w:line="276"/>
              <w:rPr>
                <w:rFonts w:eastAsia="Calibri"/>
                <w:bCs/>
                <w:sz w:val="22"/>
                <w:szCs w:val="22"/>
              </w:rPr>
            </w:pPr>
            <w:r>
              <w:rPr>
                <w:rFonts w:eastAsia="Calibri"/>
                <w:bCs/>
                <w:sz w:val="22"/>
                <w:szCs w:val="22"/>
              </w:rPr>
              <w:t>г. ___________</w:t>
            </w:r>
          </w:p>
        </w:tc>
        <w:tc>
          <w:tcPr>
            <w:tcW w:w="4969" w:type="dxa"/>
            <w:tcBorders/>
          </w:tcPr>
          <w:p>
            <w:pPr>
              <w:pStyle w:val="112"/>
              <w:spacing w:lineRule="auto" w:line="276"/>
              <w:rPr>
                <w:rFonts w:eastAsia="Calibri"/>
                <w:bCs/>
                <w:sz w:val="22"/>
                <w:szCs w:val="22"/>
              </w:rPr>
            </w:pPr>
            <w:r>
              <w:rPr>
                <w:rFonts w:eastAsia="Calibri"/>
                <w:bCs/>
                <w:sz w:val="22"/>
                <w:szCs w:val="22"/>
              </w:rPr>
              <w:t xml:space="preserve">                 </w:t>
            </w:r>
            <w:r>
              <w:rPr>
                <w:rFonts w:eastAsia="Calibri"/>
                <w:bCs/>
                <w:sz w:val="22"/>
                <w:szCs w:val="22"/>
              </w:rPr>
              <w:t>«____» __________ 20__ г.</w:t>
            </w:r>
          </w:p>
        </w:tc>
      </w:tr>
    </w:tbl>
    <w:p>
      <w:pPr>
        <w:pStyle w:val="112"/>
        <w:rPr>
          <w:rFonts w:eastAsia="Calibri"/>
          <w:b/>
          <w:sz w:val="22"/>
          <w:szCs w:val="22"/>
        </w:rPr>
      </w:pPr>
      <w:r>
        <w:rPr>
          <w:rFonts w:eastAsia="Calibri"/>
          <w:b/>
          <w:sz w:val="22"/>
          <w:szCs w:val="22"/>
        </w:rPr>
      </w:r>
    </w:p>
    <w:p>
      <w:pPr>
        <w:pStyle w:val="112"/>
        <w:rPr>
          <w:rFonts w:eastAsia="Calibri"/>
          <w:sz w:val="22"/>
          <w:szCs w:val="22"/>
        </w:rPr>
      </w:pPr>
      <w:r>
        <w:rPr>
          <w:sz w:val="22"/>
          <w:szCs w:val="22"/>
        </w:rPr>
        <w:t>АО «Почта России» (далее – Заказчик) в лице _____________</w:t>
      </w:r>
      <w:r>
        <w:rPr>
          <w:rFonts w:eastAsia="Calibri"/>
          <w:sz w:val="22"/>
          <w:szCs w:val="22"/>
        </w:rPr>
        <w:t xml:space="preserve">, действующего на основании ____________, с одной стороны и ________________________________________________________, именуем___ в дальнейшем «Поставщик», в лице ___________________________________________, действующего на основании ___________________, с другой стороны, вместе именуемые в дальнейшем «Стороны», </w:t>
      </w:r>
    </w:p>
    <w:p>
      <w:pPr>
        <w:pStyle w:val="112"/>
        <w:rPr>
          <w:rFonts w:eastAsia="Calibri"/>
          <w:sz w:val="22"/>
          <w:szCs w:val="22"/>
        </w:rPr>
      </w:pPr>
      <w:r>
        <w:rPr>
          <w:rFonts w:eastAsia="Calibri"/>
          <w:sz w:val="22"/>
          <w:szCs w:val="22"/>
        </w:rPr>
        <w:t>на основании Заявки № ____ от ___________ по Договору № ________ от «__» ____ 20__ г., составили настоящий Акт завершения подготовки Основания для монтажа Товара о следующем:</w:t>
      </w:r>
    </w:p>
    <w:p>
      <w:pPr>
        <w:pStyle w:val="ListParagraph"/>
        <w:numPr>
          <w:ilvl w:val="0"/>
          <w:numId w:val="24"/>
        </w:numPr>
        <w:ind w:hanging="0" w:left="0"/>
        <w:rPr>
          <w:rFonts w:eastAsia="Calibri"/>
          <w:sz w:val="22"/>
          <w:szCs w:val="22"/>
        </w:rPr>
      </w:pPr>
      <w:r>
        <w:rPr>
          <w:rFonts w:eastAsia="Calibri"/>
          <w:iCs/>
          <w:sz w:val="22"/>
          <w:szCs w:val="22"/>
        </w:rPr>
        <w:t>Подготовка Основания для монтажа Товара выполнена Поставщиком в соответствии с требованиями Договора, Заявки и Технического задания.</w:t>
      </w:r>
    </w:p>
    <w:p>
      <w:pPr>
        <w:pStyle w:val="ListParagraph"/>
        <w:numPr>
          <w:ilvl w:val="0"/>
          <w:numId w:val="24"/>
        </w:numPr>
        <w:ind w:hanging="0" w:left="0"/>
        <w:rPr>
          <w:rFonts w:eastAsia="Calibri"/>
          <w:sz w:val="22"/>
          <w:szCs w:val="22"/>
        </w:rPr>
      </w:pPr>
      <w:r>
        <w:rPr>
          <w:iCs/>
          <w:sz w:val="22"/>
          <w:szCs w:val="22"/>
        </w:rPr>
        <w:t xml:space="preserve">Поставщик предоставил Заказчику исполнительную документацию на подготовленное Основание в </w:t>
      </w:r>
      <w:r>
        <w:rPr>
          <w:rFonts w:eastAsia="Calibri"/>
          <w:iCs/>
          <w:sz w:val="22"/>
          <w:szCs w:val="22"/>
        </w:rPr>
        <w:t>соответствии с требованиями Договора и Технического задания.</w:t>
      </w:r>
    </w:p>
    <w:p>
      <w:pPr>
        <w:pStyle w:val="ListParagraph"/>
        <w:numPr>
          <w:ilvl w:val="0"/>
          <w:numId w:val="24"/>
        </w:numPr>
        <w:ind w:hanging="0" w:left="0"/>
        <w:rPr>
          <w:rFonts w:eastAsia="Calibri"/>
          <w:sz w:val="22"/>
          <w:szCs w:val="22"/>
        </w:rPr>
      </w:pPr>
      <w:r>
        <w:rPr>
          <w:rFonts w:eastAsia="Calibri"/>
          <w:sz w:val="22"/>
          <w:szCs w:val="22"/>
        </w:rPr>
        <w:t>Акт составлен в двух экземплярах, имеющих равную силу, по одному для каждой Стороны.</w:t>
      </w:r>
    </w:p>
    <w:p>
      <w:pPr>
        <w:pStyle w:val="112"/>
        <w:tabs>
          <w:tab w:val="clear" w:pos="709"/>
          <w:tab w:val="left" w:pos="0" w:leader="none"/>
          <w:tab w:val="left" w:pos="600" w:leader="none"/>
          <w:tab w:val="left" w:pos="993" w:leader="none"/>
        </w:tabs>
        <w:ind w:firstLine="851" w:left="709"/>
        <w:rPr>
          <w:rFonts w:eastAsia="Calibri"/>
          <w:sz w:val="22"/>
          <w:szCs w:val="22"/>
        </w:rPr>
      </w:pPr>
      <w:r>
        <w:rPr>
          <w:rFonts w:eastAsia="Calibri"/>
          <w:sz w:val="22"/>
          <w:szCs w:val="22"/>
        </w:rPr>
      </w:r>
    </w:p>
    <w:p>
      <w:pPr>
        <w:pStyle w:val="112"/>
        <w:tabs>
          <w:tab w:val="clear" w:pos="709"/>
          <w:tab w:val="left" w:pos="0" w:leader="none"/>
          <w:tab w:val="left" w:pos="600" w:leader="none"/>
          <w:tab w:val="left" w:pos="993" w:leader="none"/>
        </w:tabs>
        <w:ind w:firstLine="709"/>
        <w:rPr>
          <w:rFonts w:eastAsia="Calibri"/>
          <w:sz w:val="22"/>
          <w:szCs w:val="22"/>
        </w:rPr>
      </w:pPr>
      <w:r>
        <w:rPr>
          <w:rFonts w:eastAsia="Calibri"/>
          <w:sz w:val="22"/>
          <w:szCs w:val="22"/>
        </w:rPr>
        <w:t>Приложения:</w:t>
      </w:r>
    </w:p>
    <w:tbl>
      <w:tblPr>
        <w:tblW w:w="9124"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124"/>
        <w:gridCol w:w="4999"/>
      </w:tblGrid>
      <w:tr>
        <w:trPr>
          <w:trHeight w:val="268" w:hRule="atLeast"/>
        </w:trPr>
        <w:tc>
          <w:tcPr>
            <w:tcW w:w="41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b/>
                <w:caps/>
                <w:sz w:val="22"/>
                <w:szCs w:val="22"/>
                <w:lang w:eastAsia="en-US"/>
              </w:rPr>
            </w:pPr>
            <w:r>
              <w:rPr>
                <w:rFonts w:eastAsia="Calibri"/>
                <w:b/>
                <w:caps/>
                <w:sz w:val="22"/>
                <w:szCs w:val="22"/>
                <w:lang w:eastAsia="en-US"/>
              </w:rPr>
              <w:t>Заказчик:</w:t>
            </w:r>
          </w:p>
        </w:tc>
        <w:tc>
          <w:tcPr>
            <w:tcW w:w="4999"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b/>
                <w:caps/>
                <w:sz w:val="22"/>
                <w:szCs w:val="22"/>
                <w:lang w:eastAsia="en-US"/>
              </w:rPr>
            </w:pPr>
            <w:r>
              <w:rPr>
                <w:rFonts w:eastAsia="Calibri"/>
                <w:b/>
                <w:caps/>
                <w:sz w:val="22"/>
                <w:szCs w:val="22"/>
                <w:lang w:eastAsia="en-US"/>
              </w:rPr>
              <w:t>ПОСТАВЩИК:</w:t>
            </w:r>
          </w:p>
        </w:tc>
      </w:tr>
      <w:tr>
        <w:trPr>
          <w:trHeight w:val="268" w:hRule="atLeast"/>
        </w:trPr>
        <w:tc>
          <w:tcPr>
            <w:tcW w:w="41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c>
          <w:tcPr>
            <w:tcW w:w="4999"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r>
      <w:tr>
        <w:trPr>
          <w:trHeight w:val="257" w:hRule="atLeast"/>
        </w:trPr>
        <w:tc>
          <w:tcPr>
            <w:tcW w:w="41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vertAlign w:val="superscript"/>
                <w:lang w:eastAsia="en-US"/>
              </w:rPr>
              <w:t>(должность)</w:t>
            </w:r>
          </w:p>
        </w:tc>
        <w:tc>
          <w:tcPr>
            <w:tcW w:w="4999"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vertAlign w:val="superscript"/>
                <w:lang w:eastAsia="en-US"/>
              </w:rPr>
              <w:t>(должность)</w:t>
            </w:r>
          </w:p>
        </w:tc>
      </w:tr>
      <w:tr>
        <w:trPr>
          <w:trHeight w:val="268" w:hRule="atLeast"/>
        </w:trPr>
        <w:tc>
          <w:tcPr>
            <w:tcW w:w="41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c>
          <w:tcPr>
            <w:tcW w:w="4999"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r>
      <w:tr>
        <w:trPr>
          <w:trHeight w:val="268" w:hRule="atLeast"/>
        </w:trPr>
        <w:tc>
          <w:tcPr>
            <w:tcW w:w="41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vertAlign w:val="superscript"/>
                <w:lang w:eastAsia="en-US"/>
              </w:rPr>
            </w:pPr>
            <w:r>
              <w:rPr>
                <w:rFonts w:eastAsia="Calibri"/>
                <w:sz w:val="22"/>
                <w:szCs w:val="22"/>
                <w:vertAlign w:val="superscript"/>
                <w:lang w:eastAsia="en-US"/>
              </w:rPr>
              <w:t>(подпись, фамилия и инициалы)</w:t>
            </w:r>
          </w:p>
        </w:tc>
        <w:tc>
          <w:tcPr>
            <w:tcW w:w="4999"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vertAlign w:val="superscript"/>
                <w:lang w:eastAsia="en-US"/>
              </w:rPr>
            </w:pPr>
            <w:r>
              <w:rPr>
                <w:rFonts w:eastAsia="Calibri"/>
                <w:sz w:val="22"/>
                <w:szCs w:val="22"/>
                <w:vertAlign w:val="superscript"/>
                <w:lang w:eastAsia="en-US"/>
              </w:rPr>
              <w:t>(подпись, фамилия и инициалы)</w:t>
            </w:r>
          </w:p>
        </w:tc>
      </w:tr>
      <w:tr>
        <w:trPr>
          <w:trHeight w:val="707" w:hRule="atLeast"/>
        </w:trPr>
        <w:tc>
          <w:tcPr>
            <w:tcW w:w="41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 ____________ 20__ г.</w:t>
            </w:r>
          </w:p>
        </w:tc>
        <w:tc>
          <w:tcPr>
            <w:tcW w:w="4999"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 ____________ 20__ г.</w:t>
            </w:r>
          </w:p>
          <w:p>
            <w:pPr>
              <w:pStyle w:val="112"/>
              <w:jc w:val="center"/>
              <w:rPr>
                <w:rFonts w:eastAsia="Calibri"/>
                <w:sz w:val="22"/>
                <w:szCs w:val="22"/>
                <w:vertAlign w:val="superscript"/>
                <w:lang w:eastAsia="en-US"/>
              </w:rPr>
            </w:pPr>
            <w:r>
              <w:rPr>
                <w:rFonts w:eastAsia="Calibri"/>
                <w:sz w:val="22"/>
                <w:szCs w:val="22"/>
                <w:lang w:eastAsia="en-US"/>
              </w:rPr>
              <w:t>М.П. (при наличии печати)</w:t>
            </w:r>
          </w:p>
        </w:tc>
      </w:tr>
    </w:tbl>
    <w:p>
      <w:pPr>
        <w:pStyle w:val="112"/>
        <w:pBdr>
          <w:bottom w:val="single" w:sz="12" w:space="0" w:color="000000"/>
        </w:pBdr>
        <w:jc w:val="right"/>
        <w:rPr>
          <w:rFonts w:eastAsia="Calibri"/>
          <w:sz w:val="22"/>
          <w:szCs w:val="22"/>
        </w:rPr>
      </w:pPr>
      <w:r>
        <w:rPr>
          <w:rFonts w:eastAsia="Calibri"/>
          <w:sz w:val="22"/>
          <w:szCs w:val="22"/>
        </w:rPr>
      </w:r>
    </w:p>
    <w:p>
      <w:pPr>
        <w:pStyle w:val="112"/>
        <w:pBdr>
          <w:bottom w:val="single" w:sz="12" w:space="0" w:color="000000"/>
        </w:pBdr>
        <w:jc w:val="right"/>
        <w:rPr>
          <w:rFonts w:eastAsia="Calibri"/>
          <w:sz w:val="22"/>
          <w:szCs w:val="22"/>
        </w:rPr>
      </w:pPr>
      <w:r>
        <w:rPr>
          <w:rFonts w:eastAsia="Calibri"/>
          <w:sz w:val="22"/>
          <w:szCs w:val="22"/>
        </w:rPr>
      </w:r>
      <w:r>
        <w:br w:type="page"/>
      </w:r>
    </w:p>
    <w:tbl>
      <w:tblPr>
        <w:tblpPr w:vertAnchor="text" w:horzAnchor="page" w:bottomFromText="160" w:leftFromText="180" w:rightFromText="180" w:tblpX="1663" w:tblpY="126"/>
        <w:tblW w:w="9072"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680"/>
        <w:gridCol w:w="4391"/>
      </w:tblGrid>
      <w:tr>
        <w:trPr>
          <w:trHeight w:val="1093" w:hRule="atLeast"/>
        </w:trPr>
        <w:tc>
          <w:tcPr>
            <w:tcW w:w="4680" w:type="dxa"/>
            <w:tcBorders/>
          </w:tcPr>
          <w:p>
            <w:pPr>
              <w:pStyle w:val="112"/>
              <w:spacing w:before="0" w:after="60"/>
              <w:contextualSpacing/>
              <w:rPr>
                <w:b/>
                <w:sz w:val="22"/>
                <w:szCs w:val="22"/>
              </w:rPr>
            </w:pPr>
            <w:r>
              <w:rPr>
                <w:b/>
                <w:bCs/>
                <w:caps/>
                <w:sz w:val="22"/>
                <w:szCs w:val="22"/>
              </w:rPr>
              <w:t>ПОСТАВЩИК:</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 /</w:t>
            </w:r>
          </w:p>
          <w:p>
            <w:pPr>
              <w:pStyle w:val="112"/>
              <w:spacing w:before="0" w:after="60"/>
              <w:contextualSpacing/>
              <w:rPr>
                <w:sz w:val="22"/>
                <w:szCs w:val="22"/>
              </w:rPr>
            </w:pPr>
            <w:r>
              <w:rPr>
                <w:sz w:val="22"/>
                <w:szCs w:val="22"/>
              </w:rPr>
              <w:t>подписано с применением ЭЦП</w:t>
            </w:r>
          </w:p>
        </w:tc>
        <w:tc>
          <w:tcPr>
            <w:tcW w:w="4391" w:type="dxa"/>
            <w:tcBorders/>
          </w:tcPr>
          <w:p>
            <w:pPr>
              <w:pStyle w:val="112"/>
              <w:spacing w:before="0" w:after="60"/>
              <w:contextualSpacing/>
              <w:rPr>
                <w:b/>
                <w:bCs/>
                <w:caps/>
                <w:sz w:val="22"/>
                <w:szCs w:val="22"/>
              </w:rPr>
            </w:pPr>
            <w:r>
              <w:rPr>
                <w:b/>
                <w:bCs/>
                <w:caps/>
                <w:sz w:val="22"/>
                <w:szCs w:val="22"/>
              </w:rPr>
              <w:t>ЗАКАЗЧИК:</w:t>
            </w:r>
            <w:r>
              <w:rPr>
                <w:b/>
                <w:sz w:val="22"/>
                <w:szCs w:val="22"/>
              </w:rPr>
              <w:t xml:space="preserve"> АО «Почта России»</w:t>
            </w:r>
          </w:p>
          <w:p>
            <w:pPr>
              <w:pStyle w:val="112"/>
              <w:spacing w:before="0" w:after="60"/>
              <w:contextualSpacing/>
              <w:rPr>
                <w:sz w:val="22"/>
                <w:szCs w:val="22"/>
              </w:rPr>
            </w:pPr>
            <w:r>
              <w:rPr>
                <w:sz w:val="22"/>
                <w:szCs w:val="22"/>
              </w:rPr>
              <w:t>Директор УФПС</w:t>
            </w:r>
          </w:p>
          <w:p>
            <w:pPr>
              <w:pStyle w:val="112"/>
              <w:spacing w:before="0" w:after="60"/>
              <w:contextualSpacing/>
              <w:rPr>
                <w:sz w:val="22"/>
                <w:szCs w:val="22"/>
              </w:rPr>
            </w:pPr>
            <w:r>
              <w:rPr>
                <w:sz w:val="22"/>
                <w:szCs w:val="22"/>
              </w:rPr>
              <w:t>г. Санкт-Петербурга и Ленинградской области</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_____________________/А.Л. Вакуленко /</w:t>
            </w:r>
          </w:p>
          <w:p>
            <w:pPr>
              <w:pStyle w:val="112"/>
              <w:spacing w:before="0" w:after="60"/>
              <w:contextualSpacing/>
              <w:rPr>
                <w:sz w:val="22"/>
                <w:szCs w:val="22"/>
              </w:rPr>
            </w:pPr>
            <w:r>
              <w:rPr>
                <w:sz w:val="22"/>
                <w:szCs w:val="22"/>
              </w:rPr>
              <w:t>подписано с применением ЭЦП</w:t>
            </w:r>
          </w:p>
        </w:tc>
      </w:tr>
    </w:tbl>
    <w:p>
      <w:pPr>
        <w:pStyle w:val="112"/>
        <w:ind w:firstLine="851" w:left="4253"/>
        <w:jc w:val="right"/>
        <w:rPr>
          <w:rFonts w:eastAsia="Calibri"/>
          <w:sz w:val="22"/>
          <w:szCs w:val="22"/>
        </w:rPr>
      </w:pPr>
      <w:r/>
      <w:r>
        <w:rPr>
          <w:rFonts w:eastAsia="Calibri"/>
          <w:sz w:val="22"/>
          <w:szCs w:val="22"/>
        </w:rPr>
        <w:t>Приложение № 8</w:t>
      </w:r>
    </w:p>
    <w:p>
      <w:pPr>
        <w:pStyle w:val="112"/>
        <w:jc w:val="right"/>
        <w:rPr>
          <w:rFonts w:eastAsia="Calibri"/>
          <w:sz w:val="22"/>
          <w:szCs w:val="22"/>
        </w:rPr>
      </w:pPr>
      <w:r>
        <w:rPr>
          <w:rFonts w:eastAsia="Calibri"/>
          <w:sz w:val="22"/>
          <w:szCs w:val="22"/>
        </w:rPr>
        <w:t>к Договору</w:t>
      </w:r>
    </w:p>
    <w:p>
      <w:pPr>
        <w:pStyle w:val="112"/>
        <w:jc w:val="right"/>
        <w:rPr>
          <w:rFonts w:eastAsia="Calibri"/>
          <w:sz w:val="22"/>
          <w:szCs w:val="22"/>
        </w:rPr>
      </w:pPr>
      <w:r>
        <w:rPr>
          <w:rFonts w:eastAsia="Calibri"/>
          <w:sz w:val="22"/>
          <w:szCs w:val="22"/>
        </w:rPr>
        <w:t>№</w:t>
      </w:r>
      <w:r>
        <w:rPr>
          <w:rFonts w:eastAsia="Calibri"/>
          <w:sz w:val="22"/>
          <w:szCs w:val="22"/>
        </w:rPr>
        <w:t>___________________</w:t>
      </w:r>
    </w:p>
    <w:p>
      <w:pPr>
        <w:pStyle w:val="112"/>
        <w:jc w:val="right"/>
        <w:rPr>
          <w:rFonts w:eastAsia="Calibri"/>
          <w:sz w:val="22"/>
          <w:szCs w:val="22"/>
        </w:rPr>
      </w:pPr>
      <w:r>
        <w:rPr>
          <w:rFonts w:eastAsia="Calibri"/>
          <w:sz w:val="22"/>
          <w:szCs w:val="22"/>
        </w:rPr>
        <w:t>(ИГК - 0000000007126PE00002)</w:t>
      </w:r>
    </w:p>
    <w:p>
      <w:pPr>
        <w:pStyle w:val="112"/>
        <w:ind w:firstLine="709"/>
        <w:jc w:val="center"/>
        <w:rPr>
          <w:b/>
          <w:sz w:val="22"/>
          <w:szCs w:val="22"/>
        </w:rPr>
      </w:pPr>
      <w:r>
        <w:rPr>
          <w:b/>
          <w:sz w:val="22"/>
          <w:szCs w:val="22"/>
        </w:rPr>
        <w:t>Комплаенс-оговорка</w:t>
      </w:r>
    </w:p>
    <w:p>
      <w:pPr>
        <w:pStyle w:val="112"/>
        <w:ind w:firstLine="709"/>
        <w:jc w:val="center"/>
        <w:rPr>
          <w:b/>
          <w:sz w:val="22"/>
          <w:szCs w:val="22"/>
        </w:rPr>
      </w:pPr>
      <w:r>
        <w:rPr>
          <w:b/>
          <w:sz w:val="22"/>
          <w:szCs w:val="22"/>
        </w:rPr>
      </w:r>
    </w:p>
    <w:p>
      <w:pPr>
        <w:pStyle w:val="112"/>
        <w:tabs>
          <w:tab w:val="clear" w:pos="709"/>
          <w:tab w:val="left" w:pos="1134" w:leader="none"/>
        </w:tabs>
        <w:ind w:firstLine="709"/>
        <w:rPr>
          <w:sz w:val="22"/>
          <w:szCs w:val="22"/>
        </w:rPr>
      </w:pPr>
      <w:r>
        <w:rPr>
          <w:sz w:val="22"/>
          <w:szCs w:val="22"/>
        </w:rPr>
        <w:t>1.</w:t>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pPr>
        <w:pStyle w:val="112"/>
        <w:tabs>
          <w:tab w:val="clear" w:pos="709"/>
          <w:tab w:val="left" w:pos="1276" w:leader="none"/>
        </w:tabs>
        <w:ind w:firstLine="709"/>
        <w:rPr>
          <w:sz w:val="22"/>
          <w:szCs w:val="22"/>
        </w:rPr>
      </w:pPr>
      <w:r>
        <w:rPr>
          <w:sz w:val="22"/>
          <w:szCs w:val="22"/>
        </w:rPr>
        <w:t>1.1.</w:t>
        <w:tab/>
        <w:t>Стороны соблюдают действующее законодательство о налогах</w:t>
        <w:br/>
        <w:t>и сборах и ведут достоверную и прозрачную бухгалтерскую отчетность, предполагающую недопущение составления неофициальной отчетности</w:t>
        <w:br/>
        <w:t>и использования поддельных документов;</w:t>
      </w:r>
    </w:p>
    <w:p>
      <w:pPr>
        <w:pStyle w:val="112"/>
        <w:tabs>
          <w:tab w:val="clear" w:pos="709"/>
          <w:tab w:val="left" w:pos="1276" w:leader="none"/>
        </w:tabs>
        <w:ind w:firstLine="709"/>
        <w:rPr>
          <w:sz w:val="22"/>
          <w:szCs w:val="22"/>
        </w:rPr>
      </w:pPr>
      <w:r>
        <w:rPr>
          <w:sz w:val="22"/>
          <w:szCs w:val="22"/>
        </w:rPr>
        <w:t>1.2.</w:t>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pPr>
        <w:pStyle w:val="112"/>
        <w:tabs>
          <w:tab w:val="clear" w:pos="709"/>
          <w:tab w:val="left" w:pos="1276" w:leader="none"/>
        </w:tabs>
        <w:ind w:firstLine="709"/>
        <w:rPr>
          <w:sz w:val="22"/>
          <w:szCs w:val="22"/>
        </w:rPr>
      </w:pPr>
      <w:r>
        <w:rPr>
          <w:sz w:val="22"/>
          <w:szCs w:val="22"/>
        </w:rPr>
        <w:t>1.3.</w:t>
        <w:tab/>
        <w:t>Стороны неукоснительно соблюдают требования и ограничения, установленные действующим законодательством Российской Федерации</w:t>
        <w:br/>
        <w:t>в части обеспечения применения ответных специальных экономических мер</w:t>
        <w:br/>
        <w:t xml:space="preserve">в связи с недружественными действиями некоторых иностранных государств и международных организаций. </w:t>
      </w:r>
    </w:p>
    <w:p>
      <w:pPr>
        <w:pStyle w:val="112"/>
        <w:tabs>
          <w:tab w:val="clear" w:pos="709"/>
          <w:tab w:val="left" w:pos="1418" w:leader="none"/>
        </w:tabs>
        <w:ind w:firstLine="709"/>
        <w:rPr>
          <w:sz w:val="22"/>
          <w:szCs w:val="22"/>
        </w:rPr>
      </w:pPr>
      <w:r>
        <w:rPr>
          <w:sz w:val="22"/>
          <w:szCs w:val="22"/>
        </w:rPr>
        <w:t>1.3.1.</w:t>
        <w:tab/>
        <w:t xml:space="preserve">Стороны исходят из следующих заверений об обстоятельствах, </w:t>
      </w:r>
      <w:r>
        <w:rPr>
          <w:spacing w:val="-8"/>
          <w:sz w:val="22"/>
          <w:szCs w:val="22"/>
        </w:rPr>
        <w:t>имеющих существенное значение при заключении, исполнении и прекращении</w:t>
      </w:r>
      <w:r>
        <w:rPr>
          <w:sz w:val="22"/>
          <w:szCs w:val="22"/>
        </w:rPr>
        <w:t xml:space="preserve"> Договора: </w:t>
      </w:r>
    </w:p>
    <w:p>
      <w:pPr>
        <w:pStyle w:val="112"/>
        <w:tabs>
          <w:tab w:val="clear" w:pos="709"/>
          <w:tab w:val="left" w:pos="1134" w:leader="none"/>
        </w:tabs>
        <w:ind w:firstLine="709"/>
        <w:rPr>
          <w:sz w:val="22"/>
          <w:szCs w:val="22"/>
        </w:rPr>
      </w:pPr>
      <w:r>
        <w:rPr>
          <w:sz w:val="22"/>
          <w:szCs w:val="22"/>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br/>
        <w:t>в соответствии с которыми заключение и/или исполнение настоящего Договора запрещено или ограничено (далее – Перечень);</w:t>
      </w:r>
    </w:p>
    <w:p>
      <w:pPr>
        <w:pStyle w:val="112"/>
        <w:tabs>
          <w:tab w:val="clear" w:pos="709"/>
          <w:tab w:val="left" w:pos="1134" w:leader="none"/>
        </w:tabs>
        <w:ind w:firstLine="709"/>
        <w:rPr>
          <w:sz w:val="22"/>
          <w:szCs w:val="22"/>
        </w:rPr>
      </w:pPr>
      <w:r>
        <w:rPr>
          <w:sz w:val="22"/>
          <w:szCs w:val="22"/>
        </w:rPr>
        <w:t>б) ни одна из Сторон не находится во владении и/или под контролем лиц, включенных в Перечень.</w:t>
      </w:r>
    </w:p>
    <w:p>
      <w:pPr>
        <w:pStyle w:val="112"/>
        <w:tabs>
          <w:tab w:val="clear" w:pos="709"/>
          <w:tab w:val="left" w:pos="1418" w:leader="none"/>
        </w:tabs>
        <w:ind w:firstLine="709"/>
        <w:rPr>
          <w:sz w:val="22"/>
          <w:szCs w:val="22"/>
        </w:rPr>
      </w:pPr>
      <w:r>
        <w:rPr>
          <w:sz w:val="22"/>
          <w:szCs w:val="22"/>
        </w:rPr>
        <w:t>1.3.2.</w:t>
        <w:tab/>
        <w:t>Сторона обязуется незамедлительно уведомить другую Сторону</w:t>
        <w:br/>
        <w:t>в случае изменения обстоятельств, указанных в п. 1.3.1 настоящего Приложения.</w:t>
      </w:r>
    </w:p>
    <w:p>
      <w:pPr>
        <w:pStyle w:val="112"/>
        <w:tabs>
          <w:tab w:val="clear" w:pos="709"/>
          <w:tab w:val="left" w:pos="1418" w:leader="none"/>
        </w:tabs>
        <w:ind w:firstLine="709"/>
        <w:rPr>
          <w:sz w:val="22"/>
          <w:szCs w:val="22"/>
        </w:rPr>
      </w:pPr>
      <w:r>
        <w:rPr>
          <w:sz w:val="22"/>
          <w:szCs w:val="22"/>
        </w:rPr>
        <w:t>1.3.3.</w:t>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pPr>
        <w:pStyle w:val="ListParagraph"/>
        <w:numPr>
          <w:ilvl w:val="0"/>
          <w:numId w:val="25"/>
        </w:numPr>
        <w:tabs>
          <w:tab w:val="clear" w:pos="709"/>
          <w:tab w:val="left" w:pos="1134" w:leader="none"/>
        </w:tabs>
        <w:ind w:firstLine="709" w:left="0"/>
        <w:rPr>
          <w:sz w:val="22"/>
          <w:szCs w:val="22"/>
        </w:rPr>
      </w:pPr>
      <w:r>
        <w:rPr>
          <w:sz w:val="22"/>
          <w:szCs w:val="22"/>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pPr>
        <w:pStyle w:val="ListParagraph"/>
        <w:numPr>
          <w:ilvl w:val="0"/>
          <w:numId w:val="25"/>
        </w:numPr>
        <w:tabs>
          <w:tab w:val="clear" w:pos="709"/>
          <w:tab w:val="left" w:pos="1134" w:leader="none"/>
        </w:tabs>
        <w:ind w:firstLine="709" w:left="0"/>
        <w:rPr>
          <w:sz w:val="22"/>
          <w:szCs w:val="22"/>
        </w:rPr>
      </w:pPr>
      <w:r>
        <w:rPr>
          <w:sz w:val="22"/>
          <w:szCs w:val="22"/>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pPr>
        <w:pStyle w:val="112"/>
        <w:tabs>
          <w:tab w:val="clear" w:pos="709"/>
          <w:tab w:val="left" w:pos="1134" w:leader="none"/>
        </w:tabs>
        <w:ind w:firstLine="709"/>
        <w:rPr>
          <w:sz w:val="22"/>
          <w:szCs w:val="22"/>
        </w:rPr>
      </w:pPr>
      <w:r>
        <w:rPr>
          <w:sz w:val="22"/>
          <w:szCs w:val="22"/>
        </w:rPr>
        <w:t xml:space="preserve">Уведомление АО «Почта России» осуществляется посредством направления письма на электронный адрес: compliance-R00@russianpost.ru. </w:t>
      </w:r>
    </w:p>
    <w:p>
      <w:pPr>
        <w:pStyle w:val="112"/>
        <w:tabs>
          <w:tab w:val="clear" w:pos="709"/>
          <w:tab w:val="left" w:pos="1134" w:leader="none"/>
        </w:tabs>
        <w:ind w:firstLine="709"/>
        <w:rPr>
          <w:sz w:val="22"/>
          <w:szCs w:val="22"/>
        </w:rPr>
      </w:pPr>
      <w:r>
        <w:rPr>
          <w:sz w:val="22"/>
          <w:szCs w:val="22"/>
        </w:rPr>
        <w:t>Уведомление поставщика осуществляется посредством направления письма на электронный адрес: указанный в п 16 Договора.</w:t>
      </w:r>
    </w:p>
    <w:p>
      <w:pPr>
        <w:pStyle w:val="112"/>
        <w:tabs>
          <w:tab w:val="clear" w:pos="709"/>
          <w:tab w:val="left" w:pos="1134" w:leader="none"/>
        </w:tabs>
        <w:ind w:firstLine="709"/>
        <w:rPr>
          <w:sz w:val="22"/>
          <w:szCs w:val="22"/>
        </w:rPr>
      </w:pPr>
      <w:r>
        <w:rPr>
          <w:sz w:val="22"/>
          <w:szCs w:val="22"/>
        </w:rPr>
        <w:t>В случае если Договором установлен 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pPr>
        <w:pStyle w:val="112"/>
        <w:tabs>
          <w:tab w:val="clear" w:pos="709"/>
          <w:tab w:val="left" w:pos="1134" w:leader="none"/>
        </w:tabs>
        <w:ind w:firstLine="709"/>
        <w:rPr>
          <w:sz w:val="22"/>
          <w:szCs w:val="22"/>
        </w:rPr>
      </w:pPr>
      <w:r>
        <w:rPr>
          <w:sz w:val="22"/>
          <w:szCs w:val="22"/>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pPr>
        <w:pStyle w:val="112"/>
        <w:tabs>
          <w:tab w:val="clear" w:pos="709"/>
          <w:tab w:val="left" w:pos="1134" w:leader="none"/>
        </w:tabs>
        <w:ind w:firstLine="709"/>
        <w:rPr>
          <w:sz w:val="22"/>
          <w:szCs w:val="22"/>
        </w:rPr>
      </w:pPr>
      <w:r>
        <w:rPr>
          <w:sz w:val="22"/>
          <w:szCs w:val="22"/>
        </w:rPr>
        <w:t>2.</w:t>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pPr>
        <w:pStyle w:val="112"/>
        <w:tabs>
          <w:tab w:val="clear" w:pos="709"/>
          <w:tab w:val="left" w:pos="1134" w:leader="none"/>
        </w:tabs>
        <w:ind w:firstLine="709"/>
        <w:rPr>
          <w:sz w:val="22"/>
          <w:szCs w:val="22"/>
        </w:rPr>
      </w:pPr>
      <w:r>
        <w:rPr>
          <w:sz w:val="22"/>
          <w:szCs w:val="22"/>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pPr>
        <w:pStyle w:val="112"/>
        <w:tabs>
          <w:tab w:val="clear" w:pos="709"/>
          <w:tab w:val="left" w:pos="1134" w:leader="none"/>
        </w:tabs>
        <w:ind w:firstLine="709"/>
        <w:rPr>
          <w:sz w:val="22"/>
          <w:szCs w:val="22"/>
        </w:rPr>
      </w:pPr>
      <w:r>
        <w:rPr>
          <w:sz w:val="22"/>
          <w:szCs w:val="22"/>
        </w:rPr>
        <w:t>3.</w:t>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pPr>
        <w:pStyle w:val="112"/>
        <w:tabs>
          <w:tab w:val="clear" w:pos="709"/>
          <w:tab w:val="left" w:pos="1134" w:leader="none"/>
        </w:tabs>
        <w:ind w:firstLine="709"/>
        <w:rPr>
          <w:sz w:val="22"/>
          <w:szCs w:val="22"/>
        </w:rPr>
      </w:pPr>
      <w:r>
        <w:rPr>
          <w:sz w:val="22"/>
          <w:szCs w:val="22"/>
        </w:rPr>
        <w:t>Уведомление Сторон осуществляется в порядке, определенном в пункте 1.3.3 настоящего Приложения.</w:t>
      </w:r>
    </w:p>
    <w:p>
      <w:pPr>
        <w:pStyle w:val="112"/>
        <w:tabs>
          <w:tab w:val="clear" w:pos="709"/>
          <w:tab w:val="left" w:pos="1134" w:leader="none"/>
        </w:tabs>
        <w:ind w:firstLine="709"/>
        <w:rPr>
          <w:sz w:val="22"/>
          <w:szCs w:val="22"/>
        </w:rPr>
      </w:pPr>
      <w:r>
        <w:rPr>
          <w:sz w:val="22"/>
          <w:szCs w:val="22"/>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pPr>
        <w:pStyle w:val="112"/>
        <w:tabs>
          <w:tab w:val="clear" w:pos="709"/>
          <w:tab w:val="left" w:pos="1134" w:leader="none"/>
        </w:tabs>
        <w:ind w:firstLine="709"/>
        <w:rPr>
          <w:sz w:val="22"/>
          <w:szCs w:val="22"/>
        </w:rPr>
      </w:pPr>
      <w:r>
        <w:rPr>
          <w:sz w:val="22"/>
          <w:szCs w:val="22"/>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pPr>
        <w:pStyle w:val="112"/>
        <w:tabs>
          <w:tab w:val="clear" w:pos="709"/>
          <w:tab w:val="left" w:pos="1134" w:leader="none"/>
        </w:tabs>
        <w:ind w:firstLine="709"/>
        <w:rPr>
          <w:sz w:val="22"/>
          <w:szCs w:val="22"/>
        </w:rPr>
      </w:pPr>
      <w:r>
        <w:rPr>
          <w:sz w:val="22"/>
          <w:szCs w:val="22"/>
        </w:rPr>
        <w:t>4.</w:t>
        <w:tab/>
        <w:t>В случае подтверждения факта совершения Стороной действий, квалифицированных как «недружественное влияние», и/или неполучения</w:t>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pPr>
        <w:pStyle w:val="112"/>
        <w:tabs>
          <w:tab w:val="clear" w:pos="709"/>
          <w:tab w:val="left" w:pos="1134" w:leader="none"/>
        </w:tabs>
        <w:ind w:firstLine="709"/>
        <w:rPr>
          <w:sz w:val="22"/>
          <w:szCs w:val="22"/>
        </w:rPr>
      </w:pPr>
      <w:r>
        <w:rPr>
          <w:sz w:val="22"/>
          <w:szCs w:val="22"/>
        </w:rPr>
        <w:t>- потребовать уплаты штрафа в размере, установленном Договором применительно к нарушениям настоящего Приложения;</w:t>
      </w:r>
    </w:p>
    <w:p>
      <w:pPr>
        <w:pStyle w:val="112"/>
        <w:tabs>
          <w:tab w:val="clear" w:pos="709"/>
          <w:tab w:val="left" w:pos="1134" w:leader="none"/>
        </w:tabs>
        <w:ind w:firstLine="709"/>
        <w:rPr>
          <w:sz w:val="22"/>
          <w:szCs w:val="22"/>
        </w:rPr>
      </w:pPr>
      <w:r>
        <w:rPr>
          <w:sz w:val="22"/>
          <w:szCs w:val="22"/>
        </w:rPr>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pPr>
        <w:pStyle w:val="112"/>
        <w:tabs>
          <w:tab w:val="clear" w:pos="709"/>
          <w:tab w:val="left" w:pos="1134" w:leader="none"/>
        </w:tabs>
        <w:ind w:firstLine="709"/>
        <w:rPr>
          <w:sz w:val="22"/>
          <w:szCs w:val="22"/>
        </w:rPr>
      </w:pPr>
      <w:r>
        <w:rPr>
          <w:sz w:val="22"/>
          <w:szCs w:val="22"/>
        </w:rPr>
        <w:t xml:space="preserve">Право требования уплаты штрафа возникает за каждый выявленный факт «недружественного влияния». </w:t>
      </w:r>
    </w:p>
    <w:p>
      <w:pPr>
        <w:pStyle w:val="112"/>
        <w:tabs>
          <w:tab w:val="clear" w:pos="709"/>
          <w:tab w:val="left" w:pos="1134" w:leader="none"/>
        </w:tabs>
        <w:ind w:firstLine="709"/>
        <w:rPr>
          <w:sz w:val="22"/>
          <w:szCs w:val="22"/>
        </w:rPr>
      </w:pPr>
      <w:r>
        <w:rPr>
          <w:sz w:val="22"/>
          <w:szCs w:val="22"/>
        </w:rPr>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p>
      <w:pPr>
        <w:pStyle w:val="112"/>
        <w:tabs>
          <w:tab w:val="clear" w:pos="709"/>
          <w:tab w:val="left" w:pos="1134" w:leader="none"/>
        </w:tabs>
        <w:spacing w:lineRule="exact" w:line="240"/>
        <w:ind w:firstLine="709"/>
        <w:rPr>
          <w:sz w:val="22"/>
          <w:szCs w:val="22"/>
        </w:rPr>
      </w:pPr>
      <w:r>
        <w:rPr>
          <w:sz w:val="22"/>
          <w:szCs w:val="22"/>
        </w:rPr>
      </w:r>
    </w:p>
    <w:tbl>
      <w:tblPr>
        <w:tblpPr w:vertAnchor="text" w:horzAnchor="page" w:bottomFromText="160" w:leftFromText="180" w:rightFromText="180" w:tblpX="1663" w:tblpY="126"/>
        <w:tblW w:w="9072"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680"/>
        <w:gridCol w:w="4391"/>
      </w:tblGrid>
      <w:tr>
        <w:trPr>
          <w:trHeight w:val="1093" w:hRule="atLeast"/>
        </w:trPr>
        <w:tc>
          <w:tcPr>
            <w:tcW w:w="4680" w:type="dxa"/>
            <w:tcBorders/>
          </w:tcPr>
          <w:p>
            <w:pPr>
              <w:pStyle w:val="112"/>
              <w:spacing w:before="0" w:after="60"/>
              <w:contextualSpacing/>
              <w:rPr>
                <w:b/>
                <w:sz w:val="22"/>
                <w:szCs w:val="22"/>
              </w:rPr>
            </w:pPr>
            <w:r>
              <w:rPr>
                <w:b/>
                <w:bCs/>
                <w:caps/>
                <w:sz w:val="22"/>
                <w:szCs w:val="22"/>
              </w:rPr>
              <w:t>ПОСТАВЩИК:</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 /</w:t>
            </w:r>
          </w:p>
          <w:p>
            <w:pPr>
              <w:pStyle w:val="112"/>
              <w:spacing w:before="0" w:after="60"/>
              <w:contextualSpacing/>
              <w:rPr>
                <w:sz w:val="22"/>
                <w:szCs w:val="22"/>
              </w:rPr>
            </w:pPr>
            <w:r>
              <w:rPr>
                <w:sz w:val="22"/>
                <w:szCs w:val="22"/>
              </w:rPr>
              <w:t>подписано с применением ЭЦП</w:t>
            </w:r>
          </w:p>
        </w:tc>
        <w:tc>
          <w:tcPr>
            <w:tcW w:w="4391" w:type="dxa"/>
            <w:tcBorders/>
          </w:tcPr>
          <w:p>
            <w:pPr>
              <w:pStyle w:val="112"/>
              <w:spacing w:before="0" w:after="60"/>
              <w:contextualSpacing/>
              <w:rPr>
                <w:b/>
                <w:bCs/>
                <w:caps/>
                <w:sz w:val="22"/>
                <w:szCs w:val="22"/>
              </w:rPr>
            </w:pPr>
            <w:r>
              <w:rPr>
                <w:b/>
                <w:bCs/>
                <w:caps/>
                <w:sz w:val="22"/>
                <w:szCs w:val="22"/>
              </w:rPr>
              <w:t>ЗАКАЗЧИК:</w:t>
            </w:r>
            <w:r>
              <w:rPr>
                <w:b/>
                <w:sz w:val="22"/>
                <w:szCs w:val="22"/>
              </w:rPr>
              <w:t xml:space="preserve"> АО «Почта России»</w:t>
            </w:r>
          </w:p>
          <w:p>
            <w:pPr>
              <w:pStyle w:val="112"/>
              <w:spacing w:before="0" w:after="60"/>
              <w:contextualSpacing/>
              <w:rPr>
                <w:sz w:val="22"/>
                <w:szCs w:val="22"/>
              </w:rPr>
            </w:pPr>
            <w:r>
              <w:rPr>
                <w:sz w:val="22"/>
                <w:szCs w:val="22"/>
              </w:rPr>
              <w:t>Директор УФПС</w:t>
            </w:r>
          </w:p>
          <w:p>
            <w:pPr>
              <w:pStyle w:val="112"/>
              <w:spacing w:before="0" w:after="60"/>
              <w:contextualSpacing/>
              <w:rPr>
                <w:sz w:val="22"/>
                <w:szCs w:val="22"/>
              </w:rPr>
            </w:pPr>
            <w:r>
              <w:rPr>
                <w:sz w:val="22"/>
                <w:szCs w:val="22"/>
              </w:rPr>
              <w:t>г. Санкт-Петербурга и Ленинградской области</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_____________________/А.Л. Вакуленко /</w:t>
            </w:r>
          </w:p>
          <w:p>
            <w:pPr>
              <w:pStyle w:val="112"/>
              <w:spacing w:before="0" w:after="60"/>
              <w:contextualSpacing/>
              <w:rPr>
                <w:sz w:val="22"/>
                <w:szCs w:val="22"/>
              </w:rPr>
            </w:pPr>
            <w:r>
              <w:rPr>
                <w:sz w:val="22"/>
                <w:szCs w:val="22"/>
              </w:rPr>
              <w:t>подписано с применением ЭЦП</w:t>
            </w:r>
          </w:p>
        </w:tc>
      </w:tr>
    </w:tbl>
    <w:p>
      <w:pPr>
        <w:pStyle w:val="112"/>
        <w:rPr>
          <w:sz w:val="22"/>
          <w:szCs w:val="22"/>
        </w:rPr>
      </w:pPr>
      <w:r>
        <w:rPr>
          <w:sz w:val="22"/>
          <w:szCs w:val="22"/>
        </w:rPr>
      </w:r>
    </w:p>
    <w:p>
      <w:pPr>
        <w:pStyle w:val="112"/>
        <w:spacing w:lineRule="auto" w:line="276" w:before="0" w:after="200"/>
        <w:rPr>
          <w:sz w:val="22"/>
          <w:szCs w:val="22"/>
        </w:rPr>
      </w:pPr>
      <w:r>
        <w:rPr>
          <w:sz w:val="22"/>
          <w:szCs w:val="22"/>
        </w:rPr>
      </w:r>
      <w:r>
        <w:br w:type="page"/>
      </w:r>
    </w:p>
    <w:p>
      <w:pPr>
        <w:pStyle w:val="112"/>
        <w:spacing w:before="0" w:after="60"/>
        <w:jc w:val="right"/>
        <w:rPr>
          <w:rFonts w:eastAsia="Calibri"/>
          <w:sz w:val="22"/>
          <w:szCs w:val="22"/>
        </w:rPr>
      </w:pPr>
      <w:r>
        <w:rPr>
          <w:rFonts w:eastAsia="Calibri"/>
          <w:sz w:val="22"/>
          <w:szCs w:val="22"/>
        </w:rPr>
        <w:t>Приложение № 9</w:t>
      </w:r>
    </w:p>
    <w:p>
      <w:pPr>
        <w:pStyle w:val="112"/>
        <w:jc w:val="right"/>
        <w:rPr>
          <w:rFonts w:eastAsia="Calibri"/>
          <w:sz w:val="22"/>
          <w:szCs w:val="22"/>
        </w:rPr>
      </w:pPr>
      <w:r>
        <w:rPr>
          <w:rFonts w:eastAsia="Calibri"/>
          <w:sz w:val="22"/>
          <w:szCs w:val="22"/>
        </w:rPr>
        <w:t>к Договору</w:t>
      </w:r>
    </w:p>
    <w:p>
      <w:pPr>
        <w:pStyle w:val="112"/>
        <w:jc w:val="right"/>
        <w:rPr>
          <w:rFonts w:eastAsia="Calibri"/>
          <w:sz w:val="22"/>
          <w:szCs w:val="22"/>
        </w:rPr>
      </w:pPr>
      <w:r>
        <w:rPr>
          <w:rFonts w:eastAsia="Calibri"/>
          <w:sz w:val="22"/>
          <w:szCs w:val="22"/>
        </w:rPr>
        <w:t>№</w:t>
      </w:r>
      <w:r>
        <w:rPr>
          <w:rFonts w:eastAsia="Calibri"/>
          <w:sz w:val="22"/>
          <w:szCs w:val="22"/>
        </w:rPr>
        <w:t>___________________</w:t>
      </w:r>
    </w:p>
    <w:p>
      <w:pPr>
        <w:pStyle w:val="112"/>
        <w:jc w:val="right"/>
        <w:rPr>
          <w:rFonts w:eastAsia="Calibri"/>
          <w:sz w:val="22"/>
          <w:szCs w:val="22"/>
        </w:rPr>
      </w:pPr>
      <w:r>
        <w:rPr>
          <w:rFonts w:eastAsia="Calibri"/>
          <w:sz w:val="22"/>
          <w:szCs w:val="22"/>
        </w:rPr>
        <w:t>(ИГК - 0000000007126PE00002)</w:t>
      </w:r>
    </w:p>
    <w:p>
      <w:pPr>
        <w:pStyle w:val="112"/>
        <w:rPr>
          <w:rFonts w:eastAsia="Calibri"/>
          <w:sz w:val="22"/>
          <w:szCs w:val="22"/>
        </w:rPr>
      </w:pPr>
      <w:r>
        <w:rPr>
          <w:rFonts w:eastAsia="Calibri"/>
          <w:sz w:val="22"/>
          <w:szCs w:val="22"/>
        </w:rPr>
        <w:t>ФОРМА</w:t>
      </w:r>
    </w:p>
    <w:p>
      <w:pPr>
        <w:pStyle w:val="112"/>
        <w:jc w:val="center"/>
        <w:rPr>
          <w:rFonts w:eastAsia="Calibri"/>
          <w:b/>
          <w:sz w:val="22"/>
          <w:szCs w:val="22"/>
        </w:rPr>
      </w:pPr>
      <w:r>
        <w:rPr>
          <w:rFonts w:eastAsia="Calibri"/>
          <w:b/>
          <w:sz w:val="22"/>
          <w:szCs w:val="22"/>
        </w:rPr>
        <w:t>Акт приемо-сдаточных испытаний</w:t>
      </w:r>
    </w:p>
    <w:p>
      <w:pPr>
        <w:pStyle w:val="112"/>
        <w:numPr>
          <w:ilvl w:val="0"/>
          <w:numId w:val="0"/>
        </w:numPr>
        <w:ind w:firstLine="560" w:left="120"/>
        <w:jc w:val="center"/>
        <w:outlineLvl w:val="0"/>
        <w:rPr>
          <w:rFonts w:eastAsia="Calibri"/>
          <w:bCs/>
          <w:kern w:val="2"/>
          <w:sz w:val="22"/>
          <w:szCs w:val="22"/>
        </w:rPr>
      </w:pPr>
      <w:r>
        <w:rPr>
          <w:rFonts w:eastAsia="Calibri"/>
          <w:bCs/>
          <w:kern w:val="2"/>
          <w:sz w:val="22"/>
          <w:szCs w:val="22"/>
        </w:rPr>
        <w:t>к Договору</w:t>
      </w:r>
      <w:r>
        <w:rPr>
          <w:rFonts w:eastAsia="Calibri"/>
          <w:sz w:val="22"/>
          <w:szCs w:val="22"/>
        </w:rPr>
        <w:t xml:space="preserve"> </w:t>
      </w:r>
      <w:r>
        <w:rPr>
          <w:rFonts w:eastAsia="Calibri"/>
          <w:bCs/>
          <w:kern w:val="2"/>
          <w:sz w:val="22"/>
          <w:szCs w:val="22"/>
        </w:rPr>
        <w:t>__________________</w:t>
      </w:r>
    </w:p>
    <w:p>
      <w:pPr>
        <w:pStyle w:val="112"/>
        <w:numPr>
          <w:ilvl w:val="0"/>
          <w:numId w:val="0"/>
        </w:numPr>
        <w:ind w:firstLine="560" w:left="120"/>
        <w:jc w:val="center"/>
        <w:outlineLvl w:val="0"/>
        <w:rPr>
          <w:rFonts w:eastAsia="Calibri"/>
          <w:bCs/>
          <w:kern w:val="2"/>
          <w:sz w:val="22"/>
          <w:szCs w:val="22"/>
        </w:rPr>
      </w:pPr>
      <w:r>
        <w:rPr>
          <w:rFonts w:eastAsia="Calibri"/>
          <w:bCs/>
          <w:kern w:val="2"/>
          <w:sz w:val="22"/>
          <w:szCs w:val="22"/>
        </w:rPr>
        <w:t xml:space="preserve">№ </w:t>
      </w:r>
      <w:r>
        <w:rPr>
          <w:rFonts w:eastAsia="Calibri"/>
          <w:sz w:val="22"/>
          <w:szCs w:val="22"/>
        </w:rPr>
        <w:t>_____</w:t>
      </w:r>
      <w:r>
        <w:rPr>
          <w:rFonts w:eastAsia="Calibri"/>
          <w:bCs/>
          <w:kern w:val="2"/>
          <w:sz w:val="22"/>
          <w:szCs w:val="22"/>
        </w:rPr>
        <w:t xml:space="preserve"> от «___» _____________ 20__г. </w:t>
      </w:r>
    </w:p>
    <w:p>
      <w:pPr>
        <w:pStyle w:val="112"/>
        <w:numPr>
          <w:ilvl w:val="0"/>
          <w:numId w:val="0"/>
        </w:numPr>
        <w:ind w:firstLine="560" w:left="120"/>
        <w:jc w:val="center"/>
        <w:outlineLvl w:val="0"/>
        <w:rPr>
          <w:rFonts w:eastAsia="Calibri"/>
          <w:bCs/>
          <w:kern w:val="2"/>
          <w:sz w:val="22"/>
          <w:szCs w:val="22"/>
        </w:rPr>
      </w:pPr>
      <w:r>
        <w:rPr>
          <w:sz w:val="22"/>
          <w:szCs w:val="22"/>
        </w:rPr>
        <w:t>(ИГК - 0000000007126PE00002)</w:t>
      </w:r>
    </w:p>
    <w:p>
      <w:pPr>
        <w:pStyle w:val="112"/>
        <w:jc w:val="center"/>
        <w:rPr>
          <w:rFonts w:eastAsia="Calibri"/>
          <w:b/>
          <w:sz w:val="22"/>
          <w:szCs w:val="22"/>
        </w:rPr>
      </w:pPr>
      <w:r>
        <w:rPr>
          <w:rFonts w:eastAsia="Calibri"/>
          <w:b/>
          <w:sz w:val="22"/>
          <w:szCs w:val="22"/>
        </w:rPr>
      </w:r>
    </w:p>
    <w:tbl>
      <w:tblPr>
        <w:tblW w:w="10250"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280"/>
        <w:gridCol w:w="4969"/>
      </w:tblGrid>
      <w:tr>
        <w:trPr>
          <w:trHeight w:val="428" w:hRule="atLeast"/>
        </w:trPr>
        <w:tc>
          <w:tcPr>
            <w:tcW w:w="5280" w:type="dxa"/>
            <w:tcBorders/>
          </w:tcPr>
          <w:p>
            <w:pPr>
              <w:pStyle w:val="112"/>
              <w:spacing w:lineRule="auto" w:line="276"/>
              <w:rPr>
                <w:rFonts w:eastAsia="Calibri"/>
                <w:bCs/>
                <w:sz w:val="22"/>
                <w:szCs w:val="22"/>
              </w:rPr>
            </w:pPr>
            <w:r>
              <w:rPr>
                <w:rFonts w:eastAsia="Calibri"/>
                <w:bCs/>
                <w:sz w:val="22"/>
                <w:szCs w:val="22"/>
              </w:rPr>
              <w:t>г. ___________</w:t>
            </w:r>
          </w:p>
        </w:tc>
        <w:tc>
          <w:tcPr>
            <w:tcW w:w="4969" w:type="dxa"/>
            <w:tcBorders/>
          </w:tcPr>
          <w:p>
            <w:pPr>
              <w:pStyle w:val="112"/>
              <w:spacing w:lineRule="auto" w:line="276"/>
              <w:rPr>
                <w:rFonts w:eastAsia="Calibri"/>
                <w:bCs/>
                <w:sz w:val="22"/>
                <w:szCs w:val="22"/>
              </w:rPr>
            </w:pPr>
            <w:r>
              <w:rPr>
                <w:rFonts w:eastAsia="Calibri"/>
                <w:bCs/>
                <w:sz w:val="22"/>
                <w:szCs w:val="22"/>
              </w:rPr>
              <w:t xml:space="preserve">                 </w:t>
            </w:r>
            <w:r>
              <w:rPr>
                <w:rFonts w:eastAsia="Calibri"/>
                <w:bCs/>
                <w:sz w:val="22"/>
                <w:szCs w:val="22"/>
              </w:rPr>
              <w:t>«____» __________ 20__ г.</w:t>
            </w:r>
          </w:p>
        </w:tc>
      </w:tr>
    </w:tbl>
    <w:p>
      <w:pPr>
        <w:pStyle w:val="112"/>
        <w:rPr>
          <w:rFonts w:eastAsia="Calibri"/>
          <w:b/>
          <w:sz w:val="22"/>
          <w:szCs w:val="22"/>
        </w:rPr>
      </w:pPr>
      <w:r>
        <w:rPr>
          <w:rFonts w:eastAsia="Calibri"/>
          <w:b/>
          <w:sz w:val="22"/>
          <w:szCs w:val="22"/>
        </w:rPr>
      </w:r>
    </w:p>
    <w:p>
      <w:pPr>
        <w:pStyle w:val="112"/>
        <w:rPr>
          <w:rFonts w:eastAsia="Calibri"/>
          <w:sz w:val="22"/>
          <w:szCs w:val="22"/>
        </w:rPr>
      </w:pPr>
      <w:r>
        <w:rPr>
          <w:sz w:val="22"/>
          <w:szCs w:val="22"/>
        </w:rPr>
        <w:t>АО «Почта России» (далее – Заказчик) в лице _____________</w:t>
      </w:r>
      <w:r>
        <w:rPr>
          <w:rFonts w:eastAsia="Calibri"/>
          <w:sz w:val="22"/>
          <w:szCs w:val="22"/>
        </w:rPr>
        <w:t xml:space="preserve">, действующего на основании ____________, с одной стороны и ________________________________________________________, именуем___ в дальнейшем «Поставщик», в лице ___________________________________________, действующего на основании ___________________, с другой стороны, вместе именуемые в дальнейшем «Стороны», </w:t>
      </w:r>
    </w:p>
    <w:p>
      <w:pPr>
        <w:pStyle w:val="112"/>
        <w:rPr>
          <w:rFonts w:eastAsia="Calibri"/>
          <w:sz w:val="22"/>
          <w:szCs w:val="22"/>
        </w:rPr>
      </w:pPr>
      <w:r>
        <w:rPr>
          <w:rFonts w:eastAsia="Calibri"/>
          <w:sz w:val="22"/>
          <w:szCs w:val="22"/>
        </w:rPr>
        <w:t>на основании Заявки № ____ от ___________ по Договору № ________ от «__» ____ 20__ г., составили настоящий Акт приемо-сдаточных испытаний о следующем:</w:t>
      </w:r>
    </w:p>
    <w:p>
      <w:pPr>
        <w:pStyle w:val="ListParagraph"/>
        <w:ind w:firstLine="851" w:left="1211"/>
        <w:rPr>
          <w:rFonts w:eastAsia="Calibri"/>
          <w:sz w:val="22"/>
          <w:szCs w:val="22"/>
        </w:rPr>
      </w:pPr>
      <w:r>
        <w:rPr>
          <w:rFonts w:eastAsia="Calibri"/>
          <w:sz w:val="22"/>
          <w:szCs w:val="22"/>
        </w:rPr>
      </w:r>
    </w:p>
    <w:p>
      <w:pPr>
        <w:pStyle w:val="ListParagraph"/>
        <w:numPr>
          <w:ilvl w:val="0"/>
          <w:numId w:val="34"/>
        </w:numPr>
        <w:ind w:firstLine="709" w:left="0"/>
        <w:rPr>
          <w:rFonts w:eastAsia="Calibri"/>
          <w:iCs/>
          <w:sz w:val="22"/>
          <w:szCs w:val="22"/>
        </w:rPr>
      </w:pPr>
      <w:r>
        <w:rPr>
          <w:rFonts w:eastAsia="Calibri"/>
          <w:iCs/>
          <w:sz w:val="22"/>
          <w:szCs w:val="22"/>
        </w:rPr>
        <w:t>Стороны провели следующие приемо-сдаточные испытания: _____________________________________________________________________________.</w:t>
      </w:r>
    </w:p>
    <w:p>
      <w:pPr>
        <w:pStyle w:val="ListParagraph"/>
        <w:numPr>
          <w:ilvl w:val="0"/>
          <w:numId w:val="34"/>
        </w:numPr>
        <w:ind w:firstLine="709" w:left="0"/>
        <w:rPr>
          <w:rFonts w:eastAsia="Calibri"/>
          <w:iCs/>
          <w:sz w:val="22"/>
          <w:szCs w:val="22"/>
        </w:rPr>
      </w:pPr>
      <w:r>
        <w:rPr>
          <w:rFonts w:eastAsia="Calibri"/>
          <w:iCs/>
          <w:sz w:val="22"/>
          <w:szCs w:val="22"/>
        </w:rPr>
        <w:t>Стороны подтверждают успешное прохождение указанных в настоящем акте приемо-сдаточных испытаний.</w:t>
      </w:r>
    </w:p>
    <w:p>
      <w:pPr>
        <w:pStyle w:val="ListParagraph"/>
        <w:numPr>
          <w:ilvl w:val="0"/>
          <w:numId w:val="34"/>
        </w:numPr>
        <w:ind w:firstLine="709" w:left="0"/>
        <w:rPr>
          <w:rFonts w:eastAsia="Calibri"/>
          <w:iCs/>
          <w:sz w:val="22"/>
          <w:szCs w:val="22"/>
        </w:rPr>
      </w:pPr>
      <w:r>
        <w:rPr>
          <w:rFonts w:eastAsia="Calibri"/>
          <w:iCs/>
          <w:sz w:val="22"/>
          <w:szCs w:val="22"/>
        </w:rPr>
        <w:t>Стороны подтверждают, что положительные результаты проведения приемо-сдаточных испытаний, указанные в настоящем акте, являются основанием для приемки результатов монтажа Товара.</w:t>
      </w:r>
    </w:p>
    <w:p>
      <w:pPr>
        <w:pStyle w:val="ListParagraph"/>
        <w:numPr>
          <w:ilvl w:val="0"/>
          <w:numId w:val="34"/>
        </w:numPr>
        <w:ind w:firstLine="709" w:left="0"/>
        <w:rPr>
          <w:rFonts w:eastAsia="Calibri"/>
          <w:iCs/>
          <w:sz w:val="22"/>
          <w:szCs w:val="22"/>
        </w:rPr>
      </w:pPr>
      <w:r>
        <w:rPr>
          <w:rFonts w:eastAsia="Calibri"/>
          <w:sz w:val="22"/>
          <w:szCs w:val="22"/>
        </w:rPr>
        <w:t>Акт составлен в двух экземплярах, имеющих равную силу, по одному для каждой Стороны.</w:t>
      </w:r>
    </w:p>
    <w:p>
      <w:pPr>
        <w:pStyle w:val="112"/>
        <w:tabs>
          <w:tab w:val="clear" w:pos="709"/>
          <w:tab w:val="left" w:pos="0" w:leader="none"/>
          <w:tab w:val="left" w:pos="600" w:leader="none"/>
          <w:tab w:val="left" w:pos="993" w:leader="none"/>
        </w:tabs>
        <w:ind w:firstLine="851" w:left="709"/>
        <w:rPr>
          <w:rFonts w:eastAsia="Calibri"/>
          <w:sz w:val="22"/>
          <w:szCs w:val="22"/>
        </w:rPr>
      </w:pPr>
      <w:r>
        <w:rPr>
          <w:rFonts w:eastAsia="Calibri"/>
          <w:sz w:val="22"/>
          <w:szCs w:val="22"/>
        </w:rPr>
      </w:r>
    </w:p>
    <w:p>
      <w:pPr>
        <w:pStyle w:val="112"/>
        <w:tabs>
          <w:tab w:val="clear" w:pos="709"/>
          <w:tab w:val="left" w:pos="0" w:leader="none"/>
          <w:tab w:val="left" w:pos="600" w:leader="none"/>
          <w:tab w:val="left" w:pos="993" w:leader="none"/>
        </w:tabs>
        <w:ind w:firstLine="709"/>
        <w:rPr>
          <w:rFonts w:eastAsia="Calibri"/>
          <w:sz w:val="22"/>
          <w:szCs w:val="22"/>
        </w:rPr>
      </w:pPr>
      <w:r>
        <w:rPr>
          <w:rFonts w:eastAsia="Calibri"/>
          <w:sz w:val="22"/>
          <w:szCs w:val="22"/>
        </w:rPr>
        <w:t>Приложения:</w:t>
      </w:r>
    </w:p>
    <w:tbl>
      <w:tblPr>
        <w:tblW w:w="9124"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124"/>
        <w:gridCol w:w="4999"/>
      </w:tblGrid>
      <w:tr>
        <w:trPr>
          <w:trHeight w:val="268" w:hRule="atLeast"/>
        </w:trPr>
        <w:tc>
          <w:tcPr>
            <w:tcW w:w="41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b/>
                <w:caps/>
                <w:sz w:val="22"/>
                <w:szCs w:val="22"/>
                <w:lang w:eastAsia="en-US"/>
              </w:rPr>
            </w:pPr>
            <w:r>
              <w:rPr>
                <w:rFonts w:eastAsia="Calibri"/>
                <w:b/>
                <w:caps/>
                <w:sz w:val="22"/>
                <w:szCs w:val="22"/>
                <w:lang w:eastAsia="en-US"/>
              </w:rPr>
              <w:t>Заказчик:</w:t>
            </w:r>
          </w:p>
        </w:tc>
        <w:tc>
          <w:tcPr>
            <w:tcW w:w="4999"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b/>
                <w:caps/>
                <w:sz w:val="22"/>
                <w:szCs w:val="22"/>
                <w:lang w:eastAsia="en-US"/>
              </w:rPr>
            </w:pPr>
            <w:r>
              <w:rPr>
                <w:rFonts w:eastAsia="Calibri"/>
                <w:b/>
                <w:caps/>
                <w:sz w:val="22"/>
                <w:szCs w:val="22"/>
                <w:lang w:eastAsia="en-US"/>
              </w:rPr>
              <w:t>ПОСТАВЩИК:</w:t>
            </w:r>
          </w:p>
        </w:tc>
      </w:tr>
      <w:tr>
        <w:trPr>
          <w:trHeight w:val="268" w:hRule="atLeast"/>
        </w:trPr>
        <w:tc>
          <w:tcPr>
            <w:tcW w:w="41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c>
          <w:tcPr>
            <w:tcW w:w="4999"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r>
      <w:tr>
        <w:trPr>
          <w:trHeight w:val="257" w:hRule="atLeast"/>
        </w:trPr>
        <w:tc>
          <w:tcPr>
            <w:tcW w:w="41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vertAlign w:val="superscript"/>
                <w:lang w:eastAsia="en-US"/>
              </w:rPr>
              <w:t>(должность)</w:t>
            </w:r>
          </w:p>
        </w:tc>
        <w:tc>
          <w:tcPr>
            <w:tcW w:w="4999"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vertAlign w:val="superscript"/>
                <w:lang w:eastAsia="en-US"/>
              </w:rPr>
              <w:t>(должность)</w:t>
            </w:r>
          </w:p>
        </w:tc>
      </w:tr>
      <w:tr>
        <w:trPr>
          <w:trHeight w:val="268" w:hRule="atLeast"/>
        </w:trPr>
        <w:tc>
          <w:tcPr>
            <w:tcW w:w="41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c>
          <w:tcPr>
            <w:tcW w:w="4999"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__________________________</w:t>
            </w:r>
          </w:p>
        </w:tc>
      </w:tr>
      <w:tr>
        <w:trPr>
          <w:trHeight w:val="268" w:hRule="atLeast"/>
        </w:trPr>
        <w:tc>
          <w:tcPr>
            <w:tcW w:w="41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vertAlign w:val="superscript"/>
                <w:lang w:eastAsia="en-US"/>
              </w:rPr>
            </w:pPr>
            <w:r>
              <w:rPr>
                <w:rFonts w:eastAsia="Calibri"/>
                <w:sz w:val="22"/>
                <w:szCs w:val="22"/>
                <w:vertAlign w:val="superscript"/>
                <w:lang w:eastAsia="en-US"/>
              </w:rPr>
              <w:t>(подпись, фамилия и инициалы)</w:t>
            </w:r>
          </w:p>
        </w:tc>
        <w:tc>
          <w:tcPr>
            <w:tcW w:w="4999"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vertAlign w:val="superscript"/>
                <w:lang w:eastAsia="en-US"/>
              </w:rPr>
            </w:pPr>
            <w:r>
              <w:rPr>
                <w:rFonts w:eastAsia="Calibri"/>
                <w:sz w:val="22"/>
                <w:szCs w:val="22"/>
                <w:vertAlign w:val="superscript"/>
                <w:lang w:eastAsia="en-US"/>
              </w:rPr>
              <w:t>(подпись, фамилия и инициалы)</w:t>
            </w:r>
          </w:p>
        </w:tc>
      </w:tr>
      <w:tr>
        <w:trPr>
          <w:trHeight w:val="707" w:hRule="atLeast"/>
        </w:trPr>
        <w:tc>
          <w:tcPr>
            <w:tcW w:w="4124"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 ____________ 20__ г.</w:t>
            </w:r>
          </w:p>
        </w:tc>
        <w:tc>
          <w:tcPr>
            <w:tcW w:w="4999" w:type="dxa"/>
            <w:tcBorders>
              <w:top w:val="single" w:sz="4" w:space="0" w:color="FFFFFF"/>
              <w:left w:val="single" w:sz="4" w:space="0" w:color="FFFFFF"/>
              <w:bottom w:val="single" w:sz="4" w:space="0" w:color="FFFFFF"/>
              <w:right w:val="single" w:sz="4" w:space="0" w:color="FFFFFF"/>
            </w:tcBorders>
          </w:tcPr>
          <w:p>
            <w:pPr>
              <w:pStyle w:val="112"/>
              <w:jc w:val="center"/>
              <w:rPr>
                <w:rFonts w:eastAsia="Calibri"/>
                <w:sz w:val="22"/>
                <w:szCs w:val="22"/>
                <w:lang w:eastAsia="en-US"/>
              </w:rPr>
            </w:pPr>
            <w:r>
              <w:rPr>
                <w:rFonts w:eastAsia="Calibri"/>
                <w:sz w:val="22"/>
                <w:szCs w:val="22"/>
                <w:lang w:eastAsia="en-US"/>
              </w:rPr>
              <w:t>___ ____________ 20__ г.</w:t>
            </w:r>
          </w:p>
          <w:p>
            <w:pPr>
              <w:pStyle w:val="112"/>
              <w:jc w:val="center"/>
              <w:rPr>
                <w:rFonts w:eastAsia="Calibri"/>
                <w:sz w:val="22"/>
                <w:szCs w:val="22"/>
                <w:vertAlign w:val="superscript"/>
                <w:lang w:eastAsia="en-US"/>
              </w:rPr>
            </w:pPr>
            <w:r>
              <w:rPr>
                <w:rFonts w:eastAsia="Calibri"/>
                <w:sz w:val="22"/>
                <w:szCs w:val="22"/>
                <w:lang w:eastAsia="en-US"/>
              </w:rPr>
              <w:t>М.П. (при наличии печати)</w:t>
            </w:r>
          </w:p>
        </w:tc>
      </w:tr>
    </w:tbl>
    <w:p>
      <w:pPr>
        <w:pStyle w:val="112"/>
        <w:pBdr>
          <w:bottom w:val="single" w:sz="12" w:space="0" w:color="000000"/>
        </w:pBdr>
        <w:jc w:val="right"/>
        <w:rPr>
          <w:rFonts w:eastAsia="Calibri"/>
          <w:sz w:val="22"/>
          <w:szCs w:val="22"/>
        </w:rPr>
      </w:pPr>
      <w:r>
        <w:rPr>
          <w:rFonts w:eastAsia="Calibri"/>
          <w:sz w:val="22"/>
          <w:szCs w:val="22"/>
        </w:rPr>
      </w:r>
    </w:p>
    <w:p>
      <w:pPr>
        <w:pStyle w:val="112"/>
        <w:pBdr>
          <w:bottom w:val="single" w:sz="12" w:space="0" w:color="000000"/>
        </w:pBdr>
        <w:jc w:val="right"/>
        <w:rPr>
          <w:rFonts w:eastAsia="Calibri"/>
          <w:sz w:val="22"/>
          <w:szCs w:val="22"/>
        </w:rPr>
      </w:pPr>
      <w:r>
        <w:rPr>
          <w:rFonts w:eastAsia="Calibri"/>
          <w:sz w:val="22"/>
          <w:szCs w:val="22"/>
        </w:rPr>
      </w:r>
    </w:p>
    <w:tbl>
      <w:tblPr>
        <w:tblpPr w:vertAnchor="text" w:horzAnchor="page" w:bottomFromText="160" w:leftFromText="180" w:rightFromText="180" w:tblpX="1663" w:tblpY="126"/>
        <w:tblW w:w="9072"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680"/>
        <w:gridCol w:w="4391"/>
      </w:tblGrid>
      <w:tr>
        <w:trPr>
          <w:trHeight w:val="1093" w:hRule="atLeast"/>
        </w:trPr>
        <w:tc>
          <w:tcPr>
            <w:tcW w:w="4680" w:type="dxa"/>
            <w:tcBorders/>
          </w:tcPr>
          <w:p>
            <w:pPr>
              <w:pStyle w:val="112"/>
              <w:spacing w:before="0" w:after="60"/>
              <w:contextualSpacing/>
              <w:rPr>
                <w:b/>
                <w:sz w:val="22"/>
                <w:szCs w:val="22"/>
              </w:rPr>
            </w:pPr>
            <w:r>
              <w:rPr>
                <w:b/>
                <w:bCs/>
                <w:caps/>
                <w:sz w:val="22"/>
                <w:szCs w:val="22"/>
              </w:rPr>
              <w:t>ПОСТАВЩИК:</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 /</w:t>
            </w:r>
          </w:p>
          <w:p>
            <w:pPr>
              <w:pStyle w:val="112"/>
              <w:spacing w:before="0" w:after="60"/>
              <w:contextualSpacing/>
              <w:rPr>
                <w:sz w:val="22"/>
                <w:szCs w:val="22"/>
              </w:rPr>
            </w:pPr>
            <w:r>
              <w:rPr>
                <w:sz w:val="22"/>
                <w:szCs w:val="22"/>
              </w:rPr>
              <w:t>подписано с применением ЭЦП</w:t>
            </w:r>
          </w:p>
        </w:tc>
        <w:tc>
          <w:tcPr>
            <w:tcW w:w="4391" w:type="dxa"/>
            <w:tcBorders/>
          </w:tcPr>
          <w:p>
            <w:pPr>
              <w:pStyle w:val="112"/>
              <w:spacing w:before="0" w:after="60"/>
              <w:contextualSpacing/>
              <w:rPr>
                <w:b/>
                <w:bCs/>
                <w:caps/>
                <w:sz w:val="22"/>
                <w:szCs w:val="22"/>
              </w:rPr>
            </w:pPr>
            <w:r>
              <w:rPr>
                <w:b/>
                <w:bCs/>
                <w:caps/>
                <w:sz w:val="22"/>
                <w:szCs w:val="22"/>
              </w:rPr>
              <w:t>ЗАКАЗЧИК:</w:t>
            </w:r>
            <w:r>
              <w:rPr>
                <w:b/>
                <w:sz w:val="22"/>
                <w:szCs w:val="22"/>
              </w:rPr>
              <w:t xml:space="preserve"> АО «Почта России»</w:t>
            </w:r>
          </w:p>
          <w:p>
            <w:pPr>
              <w:pStyle w:val="112"/>
              <w:spacing w:before="0" w:after="60"/>
              <w:contextualSpacing/>
              <w:rPr>
                <w:sz w:val="22"/>
                <w:szCs w:val="22"/>
              </w:rPr>
            </w:pPr>
            <w:r>
              <w:rPr>
                <w:sz w:val="22"/>
                <w:szCs w:val="22"/>
              </w:rPr>
              <w:t>Директор УФПС</w:t>
            </w:r>
          </w:p>
          <w:p>
            <w:pPr>
              <w:pStyle w:val="112"/>
              <w:spacing w:before="0" w:after="60"/>
              <w:contextualSpacing/>
              <w:rPr>
                <w:sz w:val="22"/>
                <w:szCs w:val="22"/>
              </w:rPr>
            </w:pPr>
            <w:r>
              <w:rPr>
                <w:sz w:val="22"/>
                <w:szCs w:val="22"/>
              </w:rPr>
              <w:t>г. Санкт-Петербурга и Ленинградской области</w:t>
            </w:r>
          </w:p>
          <w:p>
            <w:pPr>
              <w:pStyle w:val="112"/>
              <w:spacing w:before="0" w:after="60"/>
              <w:contextualSpacing/>
              <w:rPr>
                <w:sz w:val="22"/>
                <w:szCs w:val="22"/>
              </w:rPr>
            </w:pPr>
            <w:r>
              <w:rPr>
                <w:sz w:val="22"/>
                <w:szCs w:val="22"/>
              </w:rPr>
            </w:r>
          </w:p>
          <w:p>
            <w:pPr>
              <w:pStyle w:val="112"/>
              <w:spacing w:before="0" w:after="60"/>
              <w:contextualSpacing/>
              <w:rPr>
                <w:sz w:val="22"/>
                <w:szCs w:val="22"/>
              </w:rPr>
            </w:pPr>
            <w:r>
              <w:rPr>
                <w:sz w:val="22"/>
                <w:szCs w:val="22"/>
              </w:rPr>
              <w:t>_____________________/А.Л. Вакуленко /</w:t>
            </w:r>
          </w:p>
          <w:p>
            <w:pPr>
              <w:pStyle w:val="112"/>
              <w:spacing w:before="0" w:after="60"/>
              <w:contextualSpacing/>
              <w:rPr>
                <w:sz w:val="22"/>
                <w:szCs w:val="22"/>
              </w:rPr>
            </w:pPr>
            <w:r>
              <w:rPr>
                <w:sz w:val="22"/>
                <w:szCs w:val="22"/>
              </w:rPr>
              <w:t>подписано с применением ЭЦП</w:t>
            </w:r>
          </w:p>
        </w:tc>
      </w:tr>
    </w:tbl>
    <w:p>
      <w:pPr>
        <w:pStyle w:val="112"/>
        <w:rPr>
          <w:sz w:val="22"/>
          <w:szCs w:val="22"/>
        </w:rPr>
      </w:pPr>
      <w:r>
        <w:rPr>
          <w:sz w:val="22"/>
          <w:szCs w:val="22"/>
        </w:rPr>
      </w:r>
    </w:p>
    <w:p>
      <w:pPr>
        <w:pStyle w:val="112"/>
        <w:rPr>
          <w:sz w:val="22"/>
          <w:szCs w:val="22"/>
        </w:rPr>
      </w:pPr>
      <w:r>
        <w:rPr>
          <w:sz w:val="22"/>
          <w:szCs w:val="22"/>
        </w:rPr>
      </w:r>
    </w:p>
    <w:p>
      <w:pPr>
        <w:pStyle w:val="112"/>
        <w:rPr>
          <w:sz w:val="22"/>
          <w:szCs w:val="22"/>
        </w:rPr>
      </w:pPr>
      <w:r>
        <w:rPr>
          <w:sz w:val="22"/>
          <w:szCs w:val="22"/>
        </w:rPr>
      </w:r>
    </w:p>
    <w:p>
      <w:pPr>
        <w:pStyle w:val="112"/>
        <w:rPr>
          <w:sz w:val="22"/>
          <w:szCs w:val="22"/>
        </w:rPr>
      </w:pPr>
      <w:r>
        <w:rPr>
          <w:sz w:val="22"/>
          <w:szCs w:val="22"/>
        </w:rPr>
      </w:r>
    </w:p>
    <w:p>
      <w:pPr>
        <w:pStyle w:val="112"/>
        <w:rPr>
          <w:sz w:val="22"/>
          <w:szCs w:val="22"/>
        </w:rPr>
      </w:pPr>
      <w:r>
        <w:rPr>
          <w:sz w:val="22"/>
          <w:szCs w:val="22"/>
        </w:rPr>
      </w:r>
    </w:p>
    <w:p>
      <w:pPr>
        <w:pStyle w:val="112"/>
        <w:rPr>
          <w:sz w:val="22"/>
          <w:szCs w:val="22"/>
        </w:rPr>
      </w:pPr>
      <w:r>
        <w:rPr>
          <w:sz w:val="22"/>
          <w:szCs w:val="22"/>
        </w:rPr>
      </w:r>
    </w:p>
    <w:p>
      <w:pPr>
        <w:pStyle w:val="112"/>
        <w:rPr>
          <w:sz w:val="22"/>
          <w:szCs w:val="22"/>
        </w:rPr>
      </w:pPr>
      <w:r>
        <w:rPr>
          <w:sz w:val="22"/>
          <w:szCs w:val="22"/>
        </w:rPr>
      </w:r>
    </w:p>
    <w:p>
      <w:pPr>
        <w:pStyle w:val="VL"/>
        <w:spacing w:before="0" w:after="60"/>
        <w:jc w:val="right"/>
        <w:rPr>
          <w:rFonts w:ascii="Times New Roman" w:hAnsi="Times New Roman"/>
          <w:sz w:val="24"/>
          <w:szCs w:val="24"/>
          <w:lang w:eastAsia="ru-RU"/>
        </w:rPr>
      </w:pPr>
      <w:r>
        <w:rPr>
          <w:rFonts w:ascii="Times New Roman" w:hAnsi="Times New Roman"/>
          <w:sz w:val="24"/>
          <w:szCs w:val="24"/>
          <w:lang w:eastAsia="ru-RU"/>
        </w:rPr>
        <w:t>Приложение № 10</w:t>
      </w:r>
    </w:p>
    <w:p>
      <w:pPr>
        <w:pStyle w:val="112"/>
        <w:jc w:val="right"/>
        <w:rPr>
          <w:rFonts w:eastAsia="Calibri"/>
        </w:rPr>
      </w:pPr>
      <w:r>
        <w:rPr>
          <w:rFonts w:eastAsia="Calibri"/>
        </w:rPr>
        <w:t>к Договору</w:t>
      </w:r>
    </w:p>
    <w:p>
      <w:pPr>
        <w:pStyle w:val="112"/>
        <w:jc w:val="right"/>
        <w:rPr>
          <w:rFonts w:eastAsia="Calibri"/>
        </w:rPr>
      </w:pPr>
      <w:r>
        <w:rPr>
          <w:rFonts w:eastAsia="Calibri"/>
        </w:rPr>
        <w:t>№</w:t>
      </w:r>
      <w:r>
        <w:rPr>
          <w:rFonts w:eastAsia="Calibri"/>
        </w:rPr>
        <w:t>___________________</w:t>
      </w:r>
    </w:p>
    <w:p>
      <w:pPr>
        <w:pStyle w:val="112"/>
        <w:ind w:firstLine="851" w:left="5670"/>
        <w:jc w:val="right"/>
        <w:rPr>
          <w:rFonts w:eastAsia="Calibri"/>
        </w:rPr>
      </w:pPr>
      <w:r>
        <w:rPr>
          <w:rFonts w:eastAsia="Calibri"/>
        </w:rPr>
        <w:t>(ИГК - 0000000007126PE00002)</w:t>
      </w:r>
    </w:p>
    <w:p>
      <w:pPr>
        <w:pStyle w:val="112"/>
        <w:ind w:firstLine="851" w:left="5670"/>
        <w:rPr>
          <w:rFonts w:eastAsia="Calibri"/>
          <w:b/>
          <w:sz w:val="20"/>
          <w:lang w:eastAsia="ar-SA"/>
        </w:rPr>
      </w:pPr>
      <w:r>
        <w:rPr>
          <w:rFonts w:eastAsia="Calibri"/>
          <w:b/>
          <w:sz w:val="20"/>
          <w:lang w:eastAsia="ar-SA"/>
        </w:rPr>
      </w:r>
    </w:p>
    <w:p>
      <w:pPr>
        <w:pStyle w:val="112"/>
        <w:widowControl w:val="false"/>
        <w:spacing w:before="0" w:after="60"/>
        <w:contextualSpacing/>
        <w:jc w:val="center"/>
        <w:rPr>
          <w:rFonts w:eastAsia="Calibri"/>
          <w:b/>
          <w:sz w:val="20"/>
          <w:lang w:eastAsia="ar-SA"/>
        </w:rPr>
      </w:pPr>
      <w:r>
        <w:rPr>
          <w:rFonts w:eastAsia="Calibri"/>
          <w:b/>
          <w:sz w:val="20"/>
          <w:lang w:eastAsia="ar-SA"/>
        </w:rPr>
        <w:t>Стоимость выполнения работ и оборудования по договору</w:t>
      </w:r>
    </w:p>
    <w:p>
      <w:pPr>
        <w:pStyle w:val="112"/>
        <w:widowControl w:val="false"/>
        <w:spacing w:before="0" w:after="60"/>
        <w:contextualSpacing/>
        <w:jc w:val="center"/>
        <w:rPr>
          <w:b/>
          <w:vertAlign w:val="superscript"/>
        </w:rPr>
      </w:pPr>
      <w:r>
        <w:rPr>
          <w:b/>
        </w:rPr>
        <w:t>ОПС 160540, 160544, 161405, 161430 25,5 М</w:t>
      </w:r>
      <w:r>
        <w:rPr>
          <w:b/>
          <w:vertAlign w:val="superscript"/>
        </w:rPr>
        <w:t>2</w:t>
      </w:r>
    </w:p>
    <w:tbl>
      <w:tblPr>
        <w:tblW w:w="10196" w:type="dxa"/>
        <w:jc w:val="left"/>
        <w:tblInd w:w="-703" w:type="dxa"/>
        <w:tblLayout w:type="fixed"/>
        <w:tblCellMar>
          <w:top w:w="0" w:type="dxa"/>
          <w:left w:w="108" w:type="dxa"/>
          <w:bottom w:w="0" w:type="dxa"/>
          <w:right w:w="108" w:type="dxa"/>
        </w:tblCellMar>
        <w:tblLook w:val="01e0" w:noHBand="0" w:noVBand="0" w:firstColumn="1" w:lastRow="1" w:lastColumn="1" w:firstRow="1"/>
      </w:tblPr>
      <w:tblGrid>
        <w:gridCol w:w="555"/>
        <w:gridCol w:w="4821"/>
        <w:gridCol w:w="1559"/>
        <w:gridCol w:w="1560"/>
        <w:gridCol w:w="1701"/>
      </w:tblGrid>
      <w:tr>
        <w:trPr>
          <w:trHeight w:val="1142" w:hRule="atLeast"/>
        </w:trPr>
        <w:tc>
          <w:tcPr>
            <w:tcW w:w="555" w:type="dxa"/>
            <w:tcBorders>
              <w:top w:val="single" w:sz="4" w:space="0" w:color="000000"/>
              <w:left w:val="single" w:sz="4" w:space="0" w:color="000000"/>
              <w:bottom w:val="single" w:sz="4" w:space="0" w:color="000000"/>
              <w:right w:val="single" w:sz="4" w:space="0" w:color="000000"/>
            </w:tcBorders>
          </w:tcPr>
          <w:p>
            <w:pPr>
              <w:pStyle w:val="112"/>
              <w:spacing w:before="0" w:after="60"/>
              <w:contextualSpacing/>
              <w:jc w:val="center"/>
              <w:rPr>
                <w:spacing w:val="1"/>
                <w:sz w:val="20"/>
              </w:rPr>
            </w:pPr>
            <w:r>
              <w:rPr>
                <w:bCs/>
                <w:iCs/>
                <w:sz w:val="20"/>
              </w:rPr>
              <w:t xml:space="preserve">№ </w:t>
            </w:r>
            <w:r>
              <w:rPr>
                <w:bCs/>
                <w:iCs/>
                <w:sz w:val="20"/>
              </w:rPr>
              <w:t>п/п</w:t>
            </w:r>
          </w:p>
        </w:tc>
        <w:tc>
          <w:tcPr>
            <w:tcW w:w="4821" w:type="dxa"/>
            <w:tcBorders>
              <w:top w:val="single" w:sz="4" w:space="0" w:color="000000"/>
              <w:left w:val="single" w:sz="4" w:space="0" w:color="000000"/>
              <w:bottom w:val="single" w:sz="4" w:space="0" w:color="000000"/>
              <w:right w:val="single" w:sz="4" w:space="0" w:color="000000"/>
            </w:tcBorders>
          </w:tcPr>
          <w:p>
            <w:pPr>
              <w:pStyle w:val="112"/>
              <w:spacing w:before="0" w:after="60"/>
              <w:contextualSpacing/>
              <w:jc w:val="center"/>
              <w:rPr>
                <w:spacing w:val="1"/>
                <w:sz w:val="20"/>
              </w:rPr>
            </w:pPr>
            <w:r>
              <w:rPr>
                <w:spacing w:val="1"/>
                <w:sz w:val="20"/>
              </w:rPr>
              <w:t>Наименование ТРУ</w:t>
            </w:r>
          </w:p>
        </w:tc>
        <w:tc>
          <w:tcPr>
            <w:tcW w:w="1559" w:type="dxa"/>
            <w:tcBorders>
              <w:top w:val="single" w:sz="4" w:space="0" w:color="000000"/>
              <w:left w:val="single" w:sz="4" w:space="0" w:color="000000"/>
              <w:bottom w:val="single" w:sz="4" w:space="0" w:color="000000"/>
              <w:right w:val="single" w:sz="4" w:space="0" w:color="000000"/>
            </w:tcBorders>
          </w:tcPr>
          <w:p>
            <w:pPr>
              <w:pStyle w:val="112"/>
              <w:spacing w:before="0" w:after="60"/>
              <w:contextualSpacing/>
              <w:rPr>
                <w:sz w:val="20"/>
              </w:rPr>
            </w:pPr>
            <w:r>
              <w:rPr>
                <w:bCs/>
                <w:sz w:val="20"/>
              </w:rPr>
              <w:t>Цена за единицу ТРУ без НДС (руб.)</w:t>
            </w:r>
          </w:p>
        </w:tc>
        <w:tc>
          <w:tcPr>
            <w:tcW w:w="1560" w:type="dxa"/>
            <w:tcBorders>
              <w:top w:val="single" w:sz="4" w:space="0" w:color="000000"/>
              <w:left w:val="single" w:sz="4" w:space="0" w:color="000000"/>
              <w:bottom w:val="single" w:sz="4" w:space="0" w:color="000000"/>
              <w:right w:val="single" w:sz="4" w:space="0" w:color="000000"/>
            </w:tcBorders>
          </w:tcPr>
          <w:p>
            <w:pPr>
              <w:pStyle w:val="112"/>
              <w:spacing w:before="0" w:after="60"/>
              <w:contextualSpacing/>
              <w:rPr>
                <w:sz w:val="20"/>
              </w:rPr>
            </w:pPr>
            <w:r>
              <w:rPr>
                <w:sz w:val="20"/>
                <w:lang w:eastAsia="ar-SA"/>
              </w:rPr>
              <w:t>Сумма НДС ___%, (руб.)</w:t>
            </w:r>
          </w:p>
        </w:tc>
        <w:tc>
          <w:tcPr>
            <w:tcW w:w="1701" w:type="dxa"/>
            <w:tcBorders>
              <w:top w:val="single" w:sz="4" w:space="0" w:color="000000"/>
              <w:left w:val="single" w:sz="4" w:space="0" w:color="000000"/>
              <w:bottom w:val="single" w:sz="4" w:space="0" w:color="000000"/>
              <w:right w:val="single" w:sz="4" w:space="0" w:color="000000"/>
            </w:tcBorders>
          </w:tcPr>
          <w:p>
            <w:pPr>
              <w:pStyle w:val="112"/>
              <w:spacing w:before="0" w:after="60"/>
              <w:contextualSpacing/>
              <w:rPr>
                <w:sz w:val="20"/>
              </w:rPr>
            </w:pPr>
            <w:r>
              <w:rPr>
                <w:bCs/>
                <w:sz w:val="20"/>
              </w:rPr>
              <w:t>Стоимость за единицу ТРУ, в том числе  НДС (руб.)</w:t>
            </w:r>
          </w:p>
        </w:tc>
      </w:tr>
      <w:tr>
        <w:trPr>
          <w:trHeight w:val="221" w:hRule="atLeast"/>
        </w:trPr>
        <w:tc>
          <w:tcPr>
            <w:tcW w:w="555" w:type="dxa"/>
            <w:tcBorders>
              <w:top w:val="single" w:sz="4" w:space="0" w:color="000000"/>
              <w:left w:val="single" w:sz="4" w:space="0" w:color="000000"/>
              <w:bottom w:val="single" w:sz="4" w:space="0" w:color="000000"/>
              <w:right w:val="single" w:sz="4" w:space="0" w:color="000000"/>
            </w:tcBorders>
            <w:vAlign w:val="center"/>
          </w:tcPr>
          <w:p>
            <w:pPr>
              <w:pStyle w:val="112"/>
              <w:spacing w:before="0" w:after="60"/>
              <w:contextualSpacing/>
              <w:jc w:val="center"/>
              <w:rPr>
                <w:spacing w:val="1"/>
                <w:sz w:val="20"/>
              </w:rPr>
            </w:pPr>
            <w:r>
              <w:rPr>
                <w:b/>
                <w:w w:val="102"/>
              </w:rPr>
              <w:t>1</w:t>
            </w:r>
          </w:p>
        </w:tc>
        <w:tc>
          <w:tcPr>
            <w:tcW w:w="482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rPr>
                <w:spacing w:val="1"/>
                <w:sz w:val="20"/>
              </w:rPr>
            </w:pPr>
            <w:r>
              <w:rPr>
                <w:b/>
              </w:rPr>
              <w:t>Цена Товара МОПС (в соответствии с комплектацией Товара)</w:t>
            </w:r>
          </w:p>
        </w:tc>
        <w:tc>
          <w:tcPr>
            <w:tcW w:w="15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rPr>
                <w:sz w:val="20"/>
              </w:rPr>
            </w:pPr>
            <w:r>
              <w:rPr>
                <w:sz w:val="20"/>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r>
      <w:tr>
        <w:trPr>
          <w:trHeight w:val="141" w:hRule="atLeast"/>
        </w:trPr>
        <w:tc>
          <w:tcPr>
            <w:tcW w:w="555" w:type="dxa"/>
            <w:tcBorders>
              <w:top w:val="single" w:sz="4" w:space="0" w:color="000000"/>
              <w:left w:val="single" w:sz="4" w:space="0" w:color="000000"/>
              <w:bottom w:val="single" w:sz="4" w:space="0" w:color="000000"/>
              <w:right w:val="single" w:sz="4" w:space="0" w:color="000000"/>
            </w:tcBorders>
            <w:vAlign w:val="center"/>
          </w:tcPr>
          <w:p>
            <w:pPr>
              <w:pStyle w:val="112"/>
              <w:spacing w:before="0" w:after="60"/>
              <w:contextualSpacing/>
              <w:jc w:val="center"/>
              <w:rPr>
                <w:spacing w:val="1"/>
                <w:sz w:val="20"/>
              </w:rPr>
            </w:pPr>
            <w:r>
              <w:rPr>
                <w:spacing w:val="1"/>
                <w:sz w:val="20"/>
              </w:rPr>
              <w:t>2</w:t>
            </w:r>
          </w:p>
        </w:tc>
        <w:tc>
          <w:tcPr>
            <w:tcW w:w="482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rPr>
                <w:spacing w:val="1"/>
                <w:sz w:val="20"/>
              </w:rPr>
            </w:pPr>
            <w:r>
              <w:rPr>
                <w:spacing w:val="1"/>
                <w:sz w:val="20"/>
              </w:rPr>
              <w:t>Цена Работ</w:t>
            </w:r>
          </w:p>
        </w:tc>
        <w:tc>
          <w:tcPr>
            <w:tcW w:w="15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rPr>
                <w:sz w:val="20"/>
              </w:rPr>
            </w:pPr>
            <w:r>
              <w:rPr>
                <w:sz w:val="20"/>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r>
      <w:tr>
        <w:trPr>
          <w:trHeight w:val="185" w:hRule="atLeast"/>
        </w:trPr>
        <w:tc>
          <w:tcPr>
            <w:tcW w:w="555" w:type="dxa"/>
            <w:tcBorders>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z w:val="20"/>
              </w:rPr>
              <w:t>2.1</w:t>
            </w:r>
          </w:p>
        </w:tc>
        <w:tc>
          <w:tcPr>
            <w:tcW w:w="4821" w:type="dxa"/>
            <w:tcBorders>
              <w:bottom w:val="single" w:sz="4" w:space="0" w:color="000000"/>
              <w:right w:val="single" w:sz="4" w:space="0" w:color="000000"/>
            </w:tcBorders>
            <w:shd w:color="auto" w:fill="auto" w:val="clear"/>
            <w:vAlign w:val="center"/>
          </w:tcPr>
          <w:p>
            <w:pPr>
              <w:pStyle w:val="112"/>
              <w:spacing w:before="0" w:after="60"/>
              <w:contextualSpacing/>
              <w:rPr>
                <w:spacing w:val="1"/>
                <w:sz w:val="20"/>
              </w:rPr>
            </w:pPr>
            <w:r>
              <w:rPr>
                <w:sz w:val="18"/>
                <w:szCs w:val="18"/>
              </w:rPr>
              <w:t>Работы по подготовке Основания для монтажа Товара</w:t>
            </w:r>
          </w:p>
        </w:tc>
        <w:tc>
          <w:tcPr>
            <w:tcW w:w="15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r>
      <w:tr>
        <w:trPr>
          <w:trHeight w:val="177" w:hRule="atLeast"/>
        </w:trPr>
        <w:tc>
          <w:tcPr>
            <w:tcW w:w="555" w:type="dxa"/>
            <w:tcBorders>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z w:val="20"/>
              </w:rPr>
              <w:t>2.2</w:t>
            </w:r>
          </w:p>
        </w:tc>
        <w:tc>
          <w:tcPr>
            <w:tcW w:w="4821" w:type="dxa"/>
            <w:tcBorders>
              <w:bottom w:val="single" w:sz="4" w:space="0" w:color="000000"/>
              <w:right w:val="single" w:sz="4" w:space="0" w:color="000000"/>
            </w:tcBorders>
            <w:shd w:color="auto" w:fill="auto" w:val="clear"/>
            <w:vAlign w:val="center"/>
          </w:tcPr>
          <w:p>
            <w:pPr>
              <w:pStyle w:val="112"/>
              <w:spacing w:before="0" w:after="60"/>
              <w:contextualSpacing/>
              <w:rPr>
                <w:spacing w:val="1"/>
                <w:sz w:val="20"/>
              </w:rPr>
            </w:pPr>
            <w:r>
              <w:rPr>
                <w:sz w:val="16"/>
                <w:szCs w:val="16"/>
              </w:rPr>
              <w:t>Работы по установке Товара на подготовленное Основание с монтажом всех внутренних систем и всех комплектующих (в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включая специальные выносные устройства (СПС и СОУЭ) согласно комплектации Товара, указанной в Техническом задании,  подключение к электрическим сетям.</w:t>
            </w:r>
          </w:p>
        </w:tc>
        <w:tc>
          <w:tcPr>
            <w:tcW w:w="15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r>
      <w:tr>
        <w:trPr>
          <w:trHeight w:val="186" w:hRule="atLeast"/>
        </w:trPr>
        <w:tc>
          <w:tcPr>
            <w:tcW w:w="555" w:type="dxa"/>
            <w:tcBorders>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z w:val="20"/>
              </w:rPr>
              <w:t>2.3</w:t>
            </w:r>
          </w:p>
        </w:tc>
        <w:tc>
          <w:tcPr>
            <w:tcW w:w="4821" w:type="dxa"/>
            <w:tcBorders>
              <w:bottom w:val="single" w:sz="4" w:space="0" w:color="000000"/>
              <w:right w:val="single" w:sz="4" w:space="0" w:color="000000"/>
            </w:tcBorders>
            <w:shd w:color="auto" w:fill="auto" w:val="clear"/>
            <w:vAlign w:val="center"/>
          </w:tcPr>
          <w:p>
            <w:pPr>
              <w:pStyle w:val="112"/>
              <w:spacing w:before="0" w:after="60"/>
              <w:contextualSpacing/>
              <w:rPr>
                <w:spacing w:val="1"/>
                <w:sz w:val="20"/>
              </w:rPr>
            </w:pPr>
            <w:r>
              <w:rPr>
                <w:sz w:val="18"/>
                <w:szCs w:val="18"/>
              </w:rPr>
              <w:t>Работы по инженерному обеспечению Товара – работ по устройству наружных сетей систем водоснабжения и канализации МОПС (в соответствии с Техническим заданием), работ по консервации наружных сетей</w:t>
            </w:r>
          </w:p>
        </w:tc>
        <w:tc>
          <w:tcPr>
            <w:tcW w:w="15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r>
      <w:tr>
        <w:trPr>
          <w:trHeight w:val="265" w:hRule="atLeast"/>
        </w:trPr>
        <w:tc>
          <w:tcPr>
            <w:tcW w:w="555" w:type="dxa"/>
            <w:tcBorders>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z w:val="20"/>
              </w:rPr>
              <w:t>2.4</w:t>
            </w:r>
          </w:p>
        </w:tc>
        <w:tc>
          <w:tcPr>
            <w:tcW w:w="4821" w:type="dxa"/>
            <w:tcBorders>
              <w:bottom w:val="single" w:sz="4" w:space="0" w:color="000000"/>
              <w:right w:val="single" w:sz="4" w:space="0" w:color="000000"/>
            </w:tcBorders>
            <w:shd w:color="auto" w:fill="auto" w:val="clear"/>
            <w:vAlign w:val="center"/>
          </w:tcPr>
          <w:p>
            <w:pPr>
              <w:pStyle w:val="112"/>
              <w:spacing w:before="0" w:after="60"/>
              <w:contextualSpacing/>
              <w:rPr>
                <w:spacing w:val="1"/>
                <w:sz w:val="20"/>
              </w:rPr>
            </w:pPr>
            <w:r>
              <w:rPr>
                <w:sz w:val="18"/>
                <w:szCs w:val="18"/>
              </w:rPr>
              <w:t>Работы по наружному оформлению Товара</w:t>
            </w:r>
          </w:p>
        </w:tc>
        <w:tc>
          <w:tcPr>
            <w:tcW w:w="15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r>
      <w:tr>
        <w:trPr>
          <w:trHeight w:val="62" w:hRule="atLeast"/>
        </w:trPr>
        <w:tc>
          <w:tcPr>
            <w:tcW w:w="555" w:type="dxa"/>
            <w:tcBorders>
              <w:top w:val="single" w:sz="4" w:space="0" w:color="000000"/>
              <w:left w:val="single" w:sz="4" w:space="0" w:color="000000"/>
              <w:bottom w:val="single" w:sz="4" w:space="0" w:color="000000"/>
              <w:right w:val="single" w:sz="4" w:space="0" w:color="000000"/>
            </w:tcBorders>
          </w:tcPr>
          <w:p>
            <w:pPr>
              <w:pStyle w:val="112"/>
              <w:spacing w:before="0" w:after="60"/>
              <w:contextualSpacing/>
              <w:jc w:val="center"/>
              <w:rPr>
                <w:spacing w:val="1"/>
                <w:sz w:val="20"/>
              </w:rPr>
            </w:pPr>
            <w:r>
              <w:rPr>
                <w:spacing w:val="1"/>
                <w:sz w:val="20"/>
              </w:rPr>
            </w:r>
          </w:p>
        </w:tc>
        <w:tc>
          <w:tcPr>
            <w:tcW w:w="4821" w:type="dxa"/>
            <w:tcBorders>
              <w:top w:val="single" w:sz="4" w:space="0" w:color="000000"/>
              <w:left w:val="single" w:sz="4" w:space="0" w:color="000000"/>
              <w:bottom w:val="single" w:sz="4" w:space="0" w:color="000000"/>
              <w:right w:val="single" w:sz="4" w:space="0" w:color="000000"/>
            </w:tcBorders>
            <w:shd w:color="auto" w:fill="auto" w:val="clear"/>
          </w:tcPr>
          <w:p>
            <w:pPr>
              <w:pStyle w:val="112"/>
              <w:spacing w:before="0" w:after="60"/>
              <w:contextualSpacing/>
              <w:rPr>
                <w:b/>
                <w:spacing w:val="1"/>
                <w:sz w:val="20"/>
              </w:rPr>
            </w:pPr>
            <w:r>
              <w:rPr>
                <w:b/>
              </w:rPr>
              <w:t>ИТОГО общая стоимость поставки и монтажа МОПС:</w:t>
            </w:r>
          </w:p>
        </w:tc>
        <w:tc>
          <w:tcPr>
            <w:tcW w:w="15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r>
      <w:tr>
        <w:trPr>
          <w:trHeight w:val="159" w:hRule="atLeast"/>
        </w:trPr>
        <w:tc>
          <w:tcPr>
            <w:tcW w:w="555" w:type="dxa"/>
            <w:tcBorders>
              <w:top w:val="single" w:sz="4" w:space="0" w:color="000000"/>
              <w:left w:val="single" w:sz="4" w:space="0" w:color="000000"/>
              <w:bottom w:val="single" w:sz="4" w:space="0" w:color="000000"/>
              <w:right w:val="single" w:sz="4" w:space="0" w:color="000000"/>
            </w:tcBorders>
          </w:tcPr>
          <w:p>
            <w:pPr>
              <w:pStyle w:val="112"/>
              <w:spacing w:before="0" w:after="60"/>
              <w:contextualSpacing/>
              <w:jc w:val="center"/>
              <w:rPr>
                <w:spacing w:val="1"/>
                <w:sz w:val="20"/>
              </w:rPr>
            </w:pPr>
            <w:r>
              <w:rPr>
                <w:spacing w:val="1"/>
                <w:sz w:val="20"/>
              </w:rPr>
            </w:r>
          </w:p>
        </w:tc>
        <w:tc>
          <w:tcPr>
            <w:tcW w:w="4821" w:type="dxa"/>
            <w:tcBorders>
              <w:top w:val="single" w:sz="4" w:space="0" w:color="000000"/>
              <w:left w:val="single" w:sz="4" w:space="0" w:color="000000"/>
              <w:bottom w:val="single" w:sz="4" w:space="0" w:color="000000"/>
              <w:right w:val="single" w:sz="4" w:space="0" w:color="000000"/>
            </w:tcBorders>
            <w:shd w:color="auto" w:fill="auto" w:val="clear"/>
          </w:tcPr>
          <w:p>
            <w:pPr>
              <w:pStyle w:val="112"/>
              <w:spacing w:before="0" w:after="60"/>
              <w:contextualSpacing/>
              <w:rPr>
                <w:b/>
                <w:spacing w:val="1"/>
                <w:sz w:val="20"/>
              </w:rPr>
            </w:pPr>
            <w:r>
              <w:rPr>
                <w:b/>
              </w:rPr>
              <w:t>ИТОГО общая стоимость:</w:t>
            </w:r>
          </w:p>
        </w:tc>
        <w:tc>
          <w:tcPr>
            <w:tcW w:w="155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56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c>
          <w:tcPr>
            <w:tcW w:w="170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112"/>
              <w:spacing w:before="0" w:after="60"/>
              <w:contextualSpacing/>
              <w:jc w:val="center"/>
              <w:rPr>
                <w:spacing w:val="1"/>
                <w:sz w:val="20"/>
              </w:rPr>
            </w:pPr>
            <w:r>
              <w:rPr>
                <w:spacing w:val="1"/>
                <w:sz w:val="20"/>
              </w:rPr>
            </w:r>
          </w:p>
        </w:tc>
      </w:tr>
    </w:tbl>
    <w:p>
      <w:pPr>
        <w:pStyle w:val="112"/>
        <w:widowControl w:val="false"/>
        <w:spacing w:before="0" w:after="60"/>
        <w:contextualSpacing/>
        <w:jc w:val="center"/>
        <w:rPr>
          <w:b/>
        </w:rPr>
      </w:pPr>
      <w:r>
        <w:rPr>
          <w:b/>
        </w:rPr>
      </w:r>
    </w:p>
    <w:p>
      <w:pPr>
        <w:pStyle w:val="112"/>
        <w:ind w:firstLine="708"/>
        <w:rPr/>
      </w:pPr>
      <w:r>
        <w:rPr/>
        <w:t>Общая Цена Договора составляет [</w:t>
      </w:r>
      <w:r>
        <w:rPr>
          <w:i/>
        </w:rPr>
        <w:t>указать цену Договора</w:t>
      </w:r>
      <w:r>
        <w:rPr/>
        <w:t>], в том числе НДС ____________[</w:t>
      </w:r>
      <w:r>
        <w:rPr>
          <w:i/>
        </w:rPr>
        <w:t>указать сумму НДС</w:t>
      </w:r>
      <w:r>
        <w:rPr/>
        <w:t>]в размере, определенном Налоговым кодексом Российской Федерации</w:t>
      </w:r>
    </w:p>
    <w:p>
      <w:pPr>
        <w:pStyle w:val="112"/>
        <w:ind w:firstLine="708"/>
        <w:rPr/>
      </w:pPr>
      <w:r>
        <w:rPr/>
      </w:r>
    </w:p>
    <w:p>
      <w:pPr>
        <w:pStyle w:val="112"/>
        <w:rPr/>
      </w:pPr>
      <w:r>
        <w:rPr/>
      </w:r>
    </w:p>
    <w:tbl>
      <w:tblPr>
        <w:tblpPr w:vertAnchor="text" w:horzAnchor="page" w:bottomFromText="160" w:leftFromText="180" w:rightFromText="180" w:tblpX="1663" w:tblpY="126"/>
        <w:tblW w:w="9072" w:type="dxa"/>
        <w:jc w:val="left"/>
        <w:tblInd w:w="108" w:type="dxa"/>
        <w:tblLayout w:type="fixed"/>
        <w:tblCellMar>
          <w:top w:w="0" w:type="dxa"/>
          <w:left w:w="108" w:type="dxa"/>
          <w:bottom w:w="0" w:type="dxa"/>
          <w:right w:w="108" w:type="dxa"/>
        </w:tblCellMar>
        <w:tblLook w:val="04a0" w:noHBand="0" w:noVBand="1" w:firstColumn="1" w:lastRow="0" w:lastColumn="0" w:firstRow="1"/>
      </w:tblPr>
      <w:tblGrid>
        <w:gridCol w:w="4680"/>
        <w:gridCol w:w="4391"/>
      </w:tblGrid>
      <w:tr>
        <w:trPr>
          <w:trHeight w:val="1093" w:hRule="atLeast"/>
        </w:trPr>
        <w:tc>
          <w:tcPr>
            <w:tcW w:w="4680" w:type="dxa"/>
            <w:tcBorders/>
          </w:tcPr>
          <w:p>
            <w:pPr>
              <w:pStyle w:val="112"/>
              <w:spacing w:before="0" w:after="60"/>
              <w:contextualSpacing/>
              <w:rPr>
                <w:b/>
                <w:sz w:val="20"/>
              </w:rPr>
            </w:pPr>
            <w:r>
              <w:rPr>
                <w:b/>
                <w:bCs/>
                <w:caps/>
                <w:sz w:val="20"/>
              </w:rPr>
              <w:t>ПОСТАВЩИК:</w:t>
            </w:r>
          </w:p>
          <w:p>
            <w:pPr>
              <w:pStyle w:val="112"/>
              <w:spacing w:before="0" w:after="60"/>
              <w:contextualSpacing/>
              <w:rPr>
                <w:sz w:val="20"/>
              </w:rPr>
            </w:pPr>
            <w:r>
              <w:rPr>
                <w:sz w:val="20"/>
              </w:rPr>
            </w:r>
          </w:p>
          <w:p>
            <w:pPr>
              <w:pStyle w:val="112"/>
              <w:spacing w:before="0" w:after="60"/>
              <w:contextualSpacing/>
              <w:rPr>
                <w:sz w:val="20"/>
              </w:rPr>
            </w:pPr>
            <w:r>
              <w:rPr>
                <w:sz w:val="20"/>
              </w:rPr>
            </w:r>
          </w:p>
          <w:p>
            <w:pPr>
              <w:pStyle w:val="112"/>
              <w:spacing w:before="0" w:after="60"/>
              <w:contextualSpacing/>
              <w:rPr>
                <w:sz w:val="20"/>
              </w:rPr>
            </w:pPr>
            <w:r>
              <w:rPr>
                <w:sz w:val="20"/>
              </w:rPr>
            </w:r>
          </w:p>
          <w:p>
            <w:pPr>
              <w:pStyle w:val="112"/>
              <w:spacing w:before="0" w:after="60"/>
              <w:contextualSpacing/>
              <w:rPr>
                <w:sz w:val="20"/>
              </w:rPr>
            </w:pPr>
            <w:r>
              <w:rPr>
                <w:sz w:val="20"/>
              </w:rPr>
              <w:t>__________________/ /</w:t>
            </w:r>
          </w:p>
          <w:p>
            <w:pPr>
              <w:pStyle w:val="112"/>
              <w:spacing w:before="0" w:after="60"/>
              <w:contextualSpacing/>
              <w:rPr>
                <w:sz w:val="20"/>
              </w:rPr>
            </w:pPr>
            <w:r>
              <w:rPr>
                <w:sz w:val="20"/>
              </w:rPr>
              <w:t>подписано с применением ЭЦП</w:t>
            </w:r>
          </w:p>
        </w:tc>
        <w:tc>
          <w:tcPr>
            <w:tcW w:w="4391" w:type="dxa"/>
            <w:tcBorders/>
          </w:tcPr>
          <w:p>
            <w:pPr>
              <w:pStyle w:val="112"/>
              <w:spacing w:before="0" w:after="60"/>
              <w:contextualSpacing/>
              <w:rPr>
                <w:b/>
                <w:bCs/>
                <w:caps/>
                <w:sz w:val="20"/>
              </w:rPr>
            </w:pPr>
            <w:r>
              <w:rPr>
                <w:b/>
                <w:bCs/>
                <w:caps/>
                <w:sz w:val="20"/>
              </w:rPr>
              <w:t>ЗАКАЗЧИК:</w:t>
            </w:r>
            <w:r>
              <w:rPr>
                <w:b/>
                <w:sz w:val="20"/>
              </w:rPr>
              <w:t xml:space="preserve"> АО «Почта России»</w:t>
            </w:r>
          </w:p>
          <w:p>
            <w:pPr>
              <w:pStyle w:val="112"/>
              <w:spacing w:before="0" w:after="60"/>
              <w:contextualSpacing/>
              <w:rPr>
                <w:sz w:val="20"/>
              </w:rPr>
            </w:pPr>
            <w:r>
              <w:rPr>
                <w:sz w:val="20"/>
              </w:rPr>
              <w:t>Директор УФПС</w:t>
            </w:r>
          </w:p>
          <w:p>
            <w:pPr>
              <w:pStyle w:val="112"/>
              <w:spacing w:before="0" w:after="60"/>
              <w:contextualSpacing/>
              <w:rPr>
                <w:sz w:val="20"/>
              </w:rPr>
            </w:pPr>
            <w:r>
              <w:rPr>
                <w:sz w:val="20"/>
              </w:rPr>
              <w:t>г. Санкт-Петербурга и Ленинградской области</w:t>
            </w:r>
          </w:p>
          <w:p>
            <w:pPr>
              <w:pStyle w:val="112"/>
              <w:spacing w:before="0" w:after="60"/>
              <w:contextualSpacing/>
              <w:rPr>
                <w:sz w:val="20"/>
              </w:rPr>
            </w:pPr>
            <w:r>
              <w:rPr>
                <w:sz w:val="20"/>
              </w:rPr>
            </w:r>
          </w:p>
          <w:p>
            <w:pPr>
              <w:pStyle w:val="112"/>
              <w:spacing w:before="0" w:after="60"/>
              <w:contextualSpacing/>
              <w:rPr>
                <w:sz w:val="20"/>
              </w:rPr>
            </w:pPr>
            <w:r>
              <w:rPr>
                <w:sz w:val="20"/>
              </w:rPr>
              <w:t>_____________________/А.Л. Вакуленко /</w:t>
            </w:r>
          </w:p>
          <w:p>
            <w:pPr>
              <w:pStyle w:val="112"/>
              <w:spacing w:before="0" w:after="60"/>
              <w:contextualSpacing/>
              <w:rPr>
                <w:sz w:val="20"/>
              </w:rPr>
            </w:pPr>
            <w:r>
              <w:rPr>
                <w:sz w:val="20"/>
              </w:rPr>
              <w:t>подписано с применением ЭЦП</w:t>
            </w:r>
          </w:p>
        </w:tc>
      </w:tr>
    </w:tbl>
    <w:p>
      <w:pPr>
        <w:pStyle w:val="112"/>
        <w:rPr/>
      </w:pPr>
      <w:r>
        <w:rPr/>
      </w:r>
    </w:p>
    <w:p>
      <w:pPr>
        <w:pStyle w:val="112"/>
        <w:rPr/>
      </w:pPr>
      <w:r>
        <w:rPr/>
      </w:r>
    </w:p>
    <w:p>
      <w:pPr>
        <w:pStyle w:val="112"/>
        <w:rPr/>
      </w:pPr>
      <w:r>
        <w:rPr/>
      </w:r>
    </w:p>
    <w:p>
      <w:pPr>
        <w:pStyle w:val="112"/>
        <w:rPr>
          <w:sz w:val="22"/>
          <w:szCs w:val="22"/>
        </w:rPr>
      </w:pPr>
      <w:r>
        <w:rPr>
          <w:sz w:val="22"/>
          <w:szCs w:val="22"/>
        </w:rPr>
      </w:r>
    </w:p>
    <w:sectPr>
      <w:headerReference w:type="default" r:id="rId22"/>
      <w:headerReference w:type="first" r:id="rId23"/>
      <w:footerReference w:type="default" r:id="rId24"/>
      <w:footerReference w:type="first" r:id="rId25"/>
      <w:footnotePr>
        <w:numFmt w:val="decimal"/>
      </w:footnotePr>
      <w:type w:val="nextPage"/>
      <w:pgSz w:w="11906" w:h="16838"/>
      <w:pgMar w:left="1701" w:right="851" w:gutter="0" w:header="357" w:top="1134" w:footer="284" w:bottom="993"/>
      <w:pgNumType w:fmt="decimal"/>
      <w:formProt w:val="false"/>
      <w:textDirection w:val="lrTb"/>
      <w:docGrid w:type="default" w:linePitch="326"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Times New Roman">
    <w:charset w:val="01"/>
    <w:family w:val="roman"/>
    <w:pitch w:val="variable"/>
  </w:font>
  <w:font w:name="Calibri">
    <w:charset w:val="01"/>
    <w:family w:val="roman"/>
    <w:pitch w:val="variable"/>
  </w:font>
  <w:font w:name="Arial">
    <w:charset w:val="01"/>
    <w:family w:val="swiss"/>
    <w:pitch w:val="variable"/>
  </w:font>
  <w:font w:name="Cambria">
    <w:charset w:val="01"/>
    <w:family w:val="swiss"/>
    <w:pitch w:val="variable"/>
  </w:font>
  <w:font w:name="Tahoma">
    <w:charset w:val="01"/>
    <w:family w:val="swiss"/>
    <w:pitch w:val="variable"/>
  </w:font>
  <w:font w:name="Cambria">
    <w:charset w:val="01"/>
    <w:family w:val="roman"/>
    <w:pitch w:val="variable"/>
  </w:font>
  <w:font w:name="Arial Unicode MS">
    <w:charset w:val="01"/>
    <w:family w:val="swiss"/>
    <w:pitch w:val="variable"/>
  </w:font>
  <w:font w:name="Calibri Light">
    <w:charset w:val="01"/>
    <w:family w:val="swiss"/>
    <w:pitch w:val="variable"/>
  </w:font>
  <w:font w:name="Segoe UI">
    <w:charset w:val="01"/>
    <w:family w:val="swiss"/>
    <w:pitch w:val="variable"/>
  </w:font>
  <w:font w:name="Courier New">
    <w:charset w:val="01"/>
    <w:family w:val="roman"/>
    <w:pitch w:val="variable"/>
  </w:font>
  <w:font w:name="Verdana">
    <w:charset w:val="01"/>
    <w:family w:val="swiss"/>
    <w:pitch w:val="variable"/>
  </w:font>
  <w:font w:name="Helvetica">
    <w:altName w:val="Arial"/>
    <w:charset w:val="01"/>
    <w:family w:val="swiss"/>
    <w:pitch w:val="variable"/>
  </w:font>
  <w:font w:name="TimesET">
    <w:charset w:val="01"/>
    <w:family w:val="roman"/>
    <w:pitch w:val="variable"/>
  </w:font>
  <w:font w:name="Calibri">
    <w:charset w:val="01"/>
    <w:family w:val="swiss"/>
    <w:pitch w:val="variable"/>
  </w:font>
  <w:font w:name="Courier New">
    <w:charset w:val="01"/>
    <w:family w:val="swiss"/>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432511395"/>
    </w:sdtPr>
    <w:sdtContent>
      <w:p>
        <w:pPr>
          <w:pStyle w:val="Footer"/>
          <w:jc w:val="right"/>
          <w:rPr/>
        </w:pPr>
        <w:r>
          <w:rPr/>
          <w:fldChar w:fldCharType="begin"/>
        </w:r>
        <w:r>
          <w:rPr/>
          <w:instrText xml:space="preserve"> PAGE </w:instrText>
        </w:r>
        <w:r>
          <w:rPr/>
          <w:fldChar w:fldCharType="separate"/>
        </w:r>
        <w:r>
          <w:rPr/>
          <w:t>35</w:t>
        </w:r>
        <w:r>
          <w:rPr/>
          <w:fldChar w:fldCharType="end"/>
        </w:r>
      </w:p>
    </w:sdtContent>
  </w:sdt>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740863185"/>
    </w:sdtPr>
    <w:sdtContent>
      <w:p>
        <w:pPr>
          <w:pStyle w:val="Footer"/>
          <w:jc w:val="right"/>
          <w:rPr/>
        </w:pPr>
        <w:r>
          <w:rPr/>
          <w:fldChar w:fldCharType="begin"/>
        </w:r>
        <w:r>
          <w:rPr/>
          <w:instrText xml:space="preserve"> PAGE </w:instrText>
        </w:r>
        <w:r>
          <w:rPr/>
          <w:fldChar w:fldCharType="separate"/>
        </w:r>
        <w:r>
          <w:rPr/>
          <w:t>37</w:t>
        </w:r>
        <w:r>
          <w:rPr/>
          <w:fldChar w:fldCharType="end"/>
        </w:r>
      </w:p>
    </w:sdtContent>
  </w:sdt>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491148511"/>
    </w:sdtPr>
    <w:sdtContent>
      <w:p>
        <w:pPr>
          <w:pStyle w:val="Footer"/>
          <w:jc w:val="right"/>
          <w:rPr/>
        </w:pPr>
        <w:r>
          <w:rPr/>
          <w:fldChar w:fldCharType="begin"/>
        </w:r>
        <w:r>
          <w:rPr/>
          <w:instrText xml:space="preserve"> PAGE </w:instrText>
        </w:r>
        <w:r>
          <w:rPr/>
          <w:fldChar w:fldCharType="separate"/>
        </w:r>
        <w:r>
          <w:rPr/>
          <w:t>38</w:t>
        </w:r>
        <w:r>
          <w:rPr/>
          <w:fldChar w:fldCharType="end"/>
        </w:r>
      </w:p>
    </w:sdtContent>
  </w:sdt>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570414782"/>
    </w:sdtPr>
    <w:sdtContent>
      <w:p>
        <w:pPr>
          <w:pStyle w:val="Footer"/>
          <w:jc w:val="right"/>
          <w:rPr/>
        </w:pPr>
        <w:r>
          <w:rPr/>
          <w:fldChar w:fldCharType="begin"/>
        </w:r>
        <w:r>
          <w:rPr/>
          <w:instrText xml:space="preserve"> PAGE </w:instrText>
        </w:r>
        <w:r>
          <w:rPr/>
          <w:fldChar w:fldCharType="separate"/>
        </w:r>
        <w:r>
          <w:rPr/>
          <w:t>41</w:t>
        </w:r>
        <w:r>
          <w:rPr/>
          <w:fldChar w:fldCharType="end"/>
        </w:r>
      </w:p>
    </w:sdtContent>
  </w:sdt>
  <w:p>
    <w:pPr>
      <w:pStyle w:val="Footer"/>
      <w:rPr/>
    </w:pPr>
    <w:r>
      <w:rPr/>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413659259"/>
    </w:sdtPr>
    <w:sdtContent>
      <w:p>
        <w:pPr>
          <w:pStyle w:val="Footer"/>
          <w:jc w:val="right"/>
          <w:rPr/>
        </w:pPr>
        <w:r>
          <w:rPr/>
          <w:fldChar w:fldCharType="begin"/>
        </w:r>
        <w:r>
          <w:rPr/>
          <w:instrText xml:space="preserve"> PAGE </w:instrText>
        </w:r>
        <w:r>
          <w:rPr/>
          <w:fldChar w:fldCharType="separate"/>
        </w:r>
        <w:r>
          <w:rPr/>
          <w:t>52</w:t>
        </w:r>
        <w:r>
          <w:rPr/>
          <w:fldChar w:fldCharType="end"/>
        </w:r>
      </w:p>
    </w:sdtContent>
  </w:sdt>
  <w:p>
    <w:pPr>
      <w:pStyle w:val="Footer"/>
      <w:rPr/>
    </w:pPr>
    <w:r>
      <w:rPr/>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rPr>
          <w:sz w:val="18"/>
          <w:szCs w:val="18"/>
        </w:rPr>
      </w:pPr>
      <w:r>
        <w:rPr>
          <w:rStyle w:val="Style13"/>
        </w:rPr>
        <w:footnoteRef/>
      </w:r>
      <w:r>
        <w:rPr>
          <w:sz w:val="18"/>
          <w:szCs w:val="18"/>
        </w:rPr>
        <w:t> </w:t>
      </w:r>
      <w:r>
        <w:rPr>
          <w:sz w:val="18"/>
          <w:szCs w:val="18"/>
        </w:rPr>
        <w:t xml:space="preserve">Систем электроснабжения, освещения, вентиляции, кондиционирования, отопления, водоснабжения, канализации, СОТС, СОТ, СКС. </w:t>
      </w:r>
    </w:p>
  </w:footnote>
  <w:footnote w:id="3">
    <w:p>
      <w:pPr>
        <w:pStyle w:val="FootnoteText"/>
        <w:rPr/>
      </w:pPr>
      <w:r>
        <w:rPr>
          <w:rStyle w:val="Style13"/>
        </w:rPr>
        <w:footnoteRef/>
      </w:r>
      <w:r>
        <w:rPr>
          <w:sz w:val="18"/>
          <w:szCs w:val="18"/>
        </w:rPr>
        <w:t> </w:t>
      </w:r>
      <w:r>
        <w:rPr>
          <w:sz w:val="18"/>
          <w:szCs w:val="18"/>
        </w:rPr>
        <w:t>Включая работы по договору Заказчика с ресурсоснабжающей организацией о технологическом присоединении к сетям.</w:t>
      </w:r>
    </w:p>
  </w:footnote>
  <w:footnote w:id="4">
    <w:p>
      <w:pPr>
        <w:pStyle w:val="FootnoteText"/>
        <w:rPr>
          <w:sz w:val="18"/>
          <w:szCs w:val="18"/>
        </w:rPr>
      </w:pPr>
      <w:r>
        <w:rPr>
          <w:rStyle w:val="Style13"/>
        </w:rPr>
        <w:footnoteRef/>
      </w:r>
      <w:r>
        <w:rPr>
          <w:sz w:val="18"/>
          <w:szCs w:val="18"/>
        </w:rPr>
        <w:t> </w:t>
      </w:r>
      <w:r>
        <w:rPr>
          <w:sz w:val="18"/>
          <w:szCs w:val="18"/>
        </w:rPr>
        <w:t>Включая работы по договору Заказчика с ресурсоснабжающей организацией о технологическом присоединении к сетям.</w:t>
      </w:r>
    </w:p>
  </w:footnote>
  <w:footnote w:id="5">
    <w:p>
      <w:pPr>
        <w:pStyle w:val="FootnoteText"/>
        <w:rPr/>
      </w:pPr>
      <w:r>
        <w:rPr>
          <w:rStyle w:val="Style13"/>
        </w:rPr>
        <w:footnoteRef/>
      </w:r>
      <w:r>
        <w:rPr>
          <w:sz w:val="18"/>
          <w:szCs w:val="18"/>
        </w:rPr>
        <w:t> </w:t>
      </w:r>
      <w:r>
        <w:rPr>
          <w:sz w:val="18"/>
          <w:szCs w:val="18"/>
        </w:rPr>
        <w:t xml:space="preserve">Включая монтаж локальных очистных сооружений/септика и работы по договору Заказчика </w:t>
        <w:br/>
        <w:t>с ресурсоснабжающей организацией о технологическом присоединении к сетям.</w:t>
      </w:r>
    </w:p>
  </w:footnote>
  <w:footnote w:id="6">
    <w:p>
      <w:pPr>
        <w:pStyle w:val="FootnoteText"/>
        <w:rPr>
          <w:sz w:val="18"/>
          <w:szCs w:val="18"/>
        </w:rPr>
      </w:pPr>
      <w:r>
        <w:rPr>
          <w:rStyle w:val="Style13"/>
        </w:rPr>
        <w:footnoteRef/>
      </w:r>
      <w:r>
        <w:rPr>
          <w:sz w:val="18"/>
          <w:szCs w:val="18"/>
        </w:rPr>
        <w:t> </w:t>
      </w:r>
      <w:r>
        <w:rPr>
          <w:sz w:val="18"/>
          <w:szCs w:val="18"/>
        </w:rPr>
        <w:t>Выполняются при необходимости в соответствии с условиями, указанными в Техническом задании.</w:t>
      </w:r>
    </w:p>
  </w:footnote>
  <w:footnote w:id="7">
    <w:p>
      <w:pPr>
        <w:pStyle w:val="FootnoteText"/>
        <w:rPr>
          <w:sz w:val="18"/>
          <w:szCs w:val="18"/>
        </w:rPr>
      </w:pPr>
      <w:r>
        <w:rPr>
          <w:rStyle w:val="Style13"/>
        </w:rPr>
        <w:footnoteRef/>
      </w:r>
      <w:r>
        <w:rPr>
          <w:sz w:val="18"/>
          <w:szCs w:val="18"/>
        </w:rPr>
        <w:t> </w:t>
      </w:r>
      <w:r>
        <w:rPr>
          <w:sz w:val="18"/>
          <w:szCs w:val="18"/>
        </w:rPr>
        <w:t>Мощение части территории, укладку бордюрного камня, мероприятия по монтажу элементов наружного оформления.</w:t>
      </w:r>
    </w:p>
  </w:footnote>
  <w:footnote w:id="8">
    <w:p>
      <w:pPr>
        <w:pStyle w:val="FootnoteText"/>
        <w:rPr>
          <w:sz w:val="18"/>
          <w:szCs w:val="18"/>
        </w:rPr>
      </w:pPr>
      <w:r>
        <w:rPr>
          <w:rStyle w:val="Style13"/>
        </w:rPr>
        <w:footnoteRef/>
      </w:r>
      <w:r>
        <w:rPr>
          <w:sz w:val="18"/>
          <w:szCs w:val="18"/>
        </w:rPr>
        <w:t> </w:t>
      </w:r>
      <w:r>
        <w:rPr>
          <w:sz w:val="18"/>
          <w:szCs w:val="18"/>
        </w:rPr>
        <w:t xml:space="preserve">Систем электроснабжения, освещения, вентиляции, кондиционирования, отопления, водоснабжения, канализации, СОТС, СОТ, СКС. </w:t>
      </w:r>
    </w:p>
  </w:footnote>
  <w:footnote w:id="9">
    <w:p>
      <w:pPr>
        <w:pStyle w:val="FootnoteText"/>
        <w:rPr/>
      </w:pPr>
      <w:r>
        <w:rPr>
          <w:rStyle w:val="Style13"/>
        </w:rPr>
        <w:footnoteRef/>
      </w:r>
      <w:r>
        <w:rPr>
          <w:sz w:val="18"/>
          <w:szCs w:val="18"/>
        </w:rPr>
        <w:t> </w:t>
      </w:r>
      <w:r>
        <w:rPr>
          <w:sz w:val="18"/>
          <w:szCs w:val="18"/>
        </w:rPr>
        <w:t>Включая работы по договору Заказчика с ресурсоснабжающей организацией о технологическом присоединении к сетям.</w:t>
      </w:r>
    </w:p>
  </w:footnote>
  <w:footnote w:id="10">
    <w:p>
      <w:pPr>
        <w:pStyle w:val="FootnoteText"/>
        <w:rPr>
          <w:sz w:val="18"/>
          <w:szCs w:val="18"/>
        </w:rPr>
      </w:pPr>
      <w:r>
        <w:rPr>
          <w:rStyle w:val="Style13"/>
        </w:rPr>
        <w:footnoteRef/>
      </w:r>
      <w:r>
        <w:rPr>
          <w:sz w:val="18"/>
          <w:szCs w:val="18"/>
        </w:rPr>
        <w:t> </w:t>
      </w:r>
      <w:r>
        <w:rPr>
          <w:sz w:val="18"/>
          <w:szCs w:val="18"/>
        </w:rPr>
        <w:t>Включая работы по договору Заказчика с ресурсоснабжающей организацией о технологическом присоединении к сетям.</w:t>
      </w:r>
    </w:p>
  </w:footnote>
  <w:footnote w:id="11">
    <w:p>
      <w:pPr>
        <w:pStyle w:val="FootnoteText"/>
        <w:rPr/>
      </w:pPr>
      <w:r>
        <w:rPr>
          <w:rStyle w:val="Style13"/>
        </w:rPr>
        <w:footnoteRef/>
      </w:r>
      <w:r>
        <w:rPr>
          <w:sz w:val="18"/>
          <w:szCs w:val="18"/>
        </w:rPr>
        <w:t> </w:t>
      </w:r>
      <w:r>
        <w:rPr>
          <w:sz w:val="18"/>
          <w:szCs w:val="18"/>
        </w:rPr>
        <w:t xml:space="preserve">Включая монтаж локальных очистных сооружений/септика и работы по договору Заказчика </w:t>
        <w:br/>
        <w:t>с ресурсоснабжающей организацией о технологическом присоединении к сетям.</w:t>
      </w:r>
    </w:p>
  </w:footnote>
  <w:footnote w:id="12">
    <w:p>
      <w:pPr>
        <w:pStyle w:val="FootnoteText"/>
        <w:rPr>
          <w:sz w:val="18"/>
          <w:szCs w:val="18"/>
        </w:rPr>
      </w:pPr>
      <w:r>
        <w:rPr>
          <w:rStyle w:val="Style13"/>
        </w:rPr>
        <w:footnoteRef/>
      </w:r>
      <w:r>
        <w:rPr>
          <w:sz w:val="18"/>
          <w:szCs w:val="18"/>
        </w:rPr>
        <w:t> </w:t>
      </w:r>
      <w:r>
        <w:rPr>
          <w:sz w:val="18"/>
          <w:szCs w:val="18"/>
        </w:rPr>
        <w:t>Выполняются при необходимости в соответствии с условиями, указанными в Техническом задании.</w:t>
      </w:r>
    </w:p>
  </w:footnote>
  <w:footnote w:id="13">
    <w:p>
      <w:pPr>
        <w:pStyle w:val="FootnoteText"/>
        <w:rPr>
          <w:sz w:val="18"/>
          <w:szCs w:val="18"/>
        </w:rPr>
      </w:pPr>
      <w:r>
        <w:rPr>
          <w:rStyle w:val="Style13"/>
        </w:rPr>
        <w:footnoteRef/>
      </w:r>
      <w:r>
        <w:rPr>
          <w:sz w:val="18"/>
          <w:szCs w:val="18"/>
        </w:rPr>
        <w:t> </w:t>
      </w:r>
      <w:r>
        <w:rPr>
          <w:sz w:val="18"/>
          <w:szCs w:val="18"/>
        </w:rPr>
        <w:t>Мощение части территории, укладку бордюрного камня, мероприятия по монтажу элементов наружного оформления.</w:t>
      </w:r>
    </w:p>
  </w:footnote>
  <w:footnote w:id="14">
    <w:p>
      <w:pPr>
        <w:pStyle w:val="FootnoteText"/>
        <w:rPr>
          <w:sz w:val="18"/>
          <w:szCs w:val="18"/>
        </w:rPr>
      </w:pPr>
      <w:r>
        <w:rPr>
          <w:rStyle w:val="Style13"/>
        </w:rPr>
        <w:footnoteRef/>
      </w:r>
      <w:r>
        <w:rPr>
          <w:sz w:val="18"/>
          <w:szCs w:val="18"/>
        </w:rPr>
        <w:t> </w:t>
      </w:r>
      <w:r>
        <w:rPr>
          <w:sz w:val="18"/>
          <w:szCs w:val="18"/>
        </w:rPr>
        <w:t xml:space="preserve">Систем электроснабжения, освещения, вентиляции, кондиционирования, отопления, водоснабжения, канализации, СОТС, СОТ, СКС. </w:t>
      </w:r>
    </w:p>
  </w:footnote>
  <w:footnote w:id="15">
    <w:p>
      <w:pPr>
        <w:pStyle w:val="FootnoteText"/>
        <w:rPr/>
      </w:pPr>
      <w:r>
        <w:rPr>
          <w:rStyle w:val="Style13"/>
        </w:rPr>
        <w:footnoteRef/>
      </w:r>
      <w:r>
        <w:rPr>
          <w:sz w:val="18"/>
          <w:szCs w:val="18"/>
        </w:rPr>
        <w:t> </w:t>
      </w:r>
      <w:r>
        <w:rPr>
          <w:sz w:val="18"/>
          <w:szCs w:val="18"/>
        </w:rPr>
        <w:t>Включая работы по договору Заказчика с ресурсоснабжающей организацией о технологическом присоединении к сетям.</w:t>
      </w:r>
    </w:p>
  </w:footnote>
  <w:footnote w:id="16">
    <w:p>
      <w:pPr>
        <w:pStyle w:val="FootnoteText"/>
        <w:rPr>
          <w:sz w:val="18"/>
          <w:szCs w:val="18"/>
        </w:rPr>
      </w:pPr>
      <w:r>
        <w:rPr>
          <w:rStyle w:val="Style13"/>
        </w:rPr>
        <w:footnoteRef/>
      </w:r>
      <w:r>
        <w:rPr>
          <w:sz w:val="18"/>
          <w:szCs w:val="18"/>
        </w:rPr>
        <w:t> </w:t>
      </w:r>
      <w:r>
        <w:rPr>
          <w:sz w:val="18"/>
          <w:szCs w:val="18"/>
        </w:rPr>
        <w:t>Включая работы по договору Заказчика с ресурсоснабжающей организацией о технологическом присоединении к сетям.</w:t>
      </w:r>
    </w:p>
  </w:footnote>
  <w:footnote w:id="17">
    <w:p>
      <w:pPr>
        <w:pStyle w:val="FootnoteText"/>
        <w:rPr/>
      </w:pPr>
      <w:r>
        <w:rPr>
          <w:rStyle w:val="Style13"/>
        </w:rPr>
        <w:footnoteRef/>
      </w:r>
      <w:r>
        <w:rPr>
          <w:sz w:val="18"/>
          <w:szCs w:val="18"/>
        </w:rPr>
        <w:t> </w:t>
      </w:r>
      <w:r>
        <w:rPr>
          <w:sz w:val="18"/>
          <w:szCs w:val="18"/>
        </w:rPr>
        <w:t xml:space="preserve">Включая монтаж локальных очистных сооружений/септика и работы по договору Заказчика </w:t>
        <w:br/>
        <w:t>с ресурсоснабжающей организацией о технологическом присоединении к сетям.</w:t>
      </w:r>
    </w:p>
  </w:footnote>
  <w:footnote w:id="18">
    <w:p>
      <w:pPr>
        <w:pStyle w:val="FootnoteText"/>
        <w:rPr>
          <w:sz w:val="18"/>
          <w:szCs w:val="18"/>
        </w:rPr>
      </w:pPr>
      <w:r>
        <w:rPr>
          <w:rStyle w:val="Style13"/>
        </w:rPr>
        <w:footnoteRef/>
      </w:r>
      <w:r>
        <w:rPr>
          <w:sz w:val="18"/>
          <w:szCs w:val="18"/>
        </w:rPr>
        <w:t> </w:t>
      </w:r>
      <w:r>
        <w:rPr>
          <w:sz w:val="18"/>
          <w:szCs w:val="18"/>
        </w:rPr>
        <w:t>Выполняются при необходимости в соответствии с условиями, указанными в Техническом задании.</w:t>
      </w:r>
    </w:p>
  </w:footnote>
  <w:footnote w:id="19">
    <w:p>
      <w:pPr>
        <w:pStyle w:val="FootnoteText"/>
        <w:rPr>
          <w:sz w:val="18"/>
          <w:szCs w:val="18"/>
        </w:rPr>
      </w:pPr>
      <w:r>
        <w:rPr>
          <w:rStyle w:val="Style13"/>
        </w:rPr>
        <w:footnoteRef/>
      </w:r>
      <w:r>
        <w:rPr>
          <w:sz w:val="18"/>
          <w:szCs w:val="18"/>
        </w:rPr>
        <w:t> </w:t>
      </w:r>
      <w:r>
        <w:rPr>
          <w:sz w:val="18"/>
          <w:szCs w:val="18"/>
        </w:rPr>
        <w:t>Мощение части территории, укладку бордюрного камня, мероприятия по монтажу элементов наружного оформления.</w:t>
      </w:r>
    </w:p>
  </w:footnote>
  <w:footnote w:id="20">
    <w:p>
      <w:pPr>
        <w:pStyle w:val="FootnoteText"/>
        <w:rPr/>
      </w:pPr>
      <w:r>
        <w:rPr>
          <w:rStyle w:val="Style13"/>
        </w:rPr>
        <w:footnoteRef/>
      </w:r>
      <w:r>
        <w:rPr/>
        <w:t> </w:t>
      </w:r>
      <w:r>
        <w:rPr/>
        <w:t>На товары, подлежащие обязательной сертификации в соответствии с законодательством Российской Федерации.</w:t>
      </w:r>
    </w:p>
  </w:footnote>
  <w:footnote w:id="21">
    <w:p>
      <w:pPr>
        <w:pStyle w:val="FootnoteText"/>
        <w:rPr/>
      </w:pPr>
      <w:r>
        <w:rPr>
          <w:rStyle w:val="Style13"/>
        </w:rPr>
        <w:footnoteRef/>
      </w:r>
      <w:r>
        <w:rPr>
          <w:sz w:val="18"/>
          <w:szCs w:val="18"/>
        </w:rPr>
        <w:t xml:space="preserve"> </w:t>
      </w:r>
      <w:r>
        <w:rPr/>
        <w:t> </w:t>
      </w:r>
      <w:r>
        <w:rPr/>
        <w:t xml:space="preserve">На товары, </w:t>
      </w:r>
      <w:r>
        <w:rPr>
          <w:sz w:val="18"/>
          <w:szCs w:val="18"/>
        </w:rPr>
        <w:t xml:space="preserve">входящие в комплектность модульного отделения почтовой связи и </w:t>
      </w:r>
      <w:r>
        <w:rPr/>
        <w:t>подлежащие обязательной сертификации в соответствии с законодательством Российской Федерации.</w:t>
      </w:r>
    </w:p>
  </w:footnote>
  <w:footnote w:id="22">
    <w:p>
      <w:pPr>
        <w:pStyle w:val="FootnoteText"/>
        <w:rPr/>
      </w:pPr>
      <w:r>
        <w:rPr>
          <w:rStyle w:val="Style13"/>
        </w:rPr>
        <w:footnoteRef/>
      </w:r>
      <w:r>
        <w:rPr/>
        <w:t> </w:t>
      </w:r>
      <w:r>
        <w:rPr/>
        <w:t xml:space="preserve">На товары, входящие в комплектность МОПС и подлежащие обязательной сертификации </w:t>
        <w:br/>
        <w:t>в соответствии с законодательством Российской Федерации.</w:t>
      </w:r>
    </w:p>
  </w:footnote>
  <w:footnote w:id="23">
    <w:p>
      <w:pPr>
        <w:pStyle w:val="FootnoteText"/>
        <w:rPr>
          <w:spacing w:val="-6"/>
        </w:rPr>
      </w:pPr>
      <w:r>
        <w:rPr>
          <w:rStyle w:val="Style13"/>
        </w:rPr>
        <w:footnoteRef/>
      </w:r>
      <w:r>
        <w:rPr/>
        <w:t xml:space="preserve"> </w:t>
      </w:r>
      <w:r>
        <w:rPr>
          <w:spacing w:val="-6"/>
        </w:rPr>
        <w:t>Предоставление счета-фактуры не требуется в случае, если Поставщик не является плательщиком НДС.</w:t>
      </w:r>
    </w:p>
  </w:footnote>
  <w:footnote w:id="24">
    <w:p>
      <w:pPr>
        <w:pStyle w:val="FootnoteText"/>
        <w:rPr/>
      </w:pPr>
      <w:r>
        <w:rPr>
          <w:rStyle w:val="Style13"/>
        </w:rPr>
        <w:footnoteRef/>
      </w:r>
      <w:r>
        <w:rPr/>
        <w:t xml:space="preserve"> </w:t>
      </w:r>
      <w:r>
        <w:rPr/>
        <w:t>Срок может продлеваться на срок проведения экспертизы.</w:t>
      </w:r>
    </w:p>
  </w:footnote>
  <w:footnote w:id="25">
    <w:p>
      <w:pPr>
        <w:pStyle w:val="FootnoteText"/>
        <w:rPr/>
      </w:pPr>
      <w:r>
        <w:rPr>
          <w:rStyle w:val="Style13"/>
        </w:rPr>
        <w:footnoteRef/>
      </w:r>
      <w:r>
        <w:rPr/>
        <w:t xml:space="preserve"> </w:t>
      </w:r>
      <w:r>
        <w:rPr/>
        <w:t xml:space="preserve">Если цена </w:t>
      </w:r>
      <w:r>
        <w:rPr>
          <w:kern w:val="2"/>
        </w:rPr>
        <w:t xml:space="preserve">подготовленного Основания для монтажа Товара по сметной документации </w:t>
      </w:r>
      <w:r>
        <w:rPr>
          <w:iCs/>
        </w:rPr>
        <w:t xml:space="preserve">на подготовленное </w:t>
      </w:r>
      <w:r>
        <w:rPr/>
        <w:t xml:space="preserve">Основание </w:t>
      </w:r>
      <w:r>
        <w:rPr>
          <w:rFonts w:eastAsia="Arial Unicode MS"/>
          <w:iCs/>
        </w:rPr>
        <w:t>для монтажа Товара</w:t>
      </w:r>
      <w:r>
        <w:rPr>
          <w:kern w:val="2"/>
        </w:rPr>
        <w:t xml:space="preserve"> ниже цены, указанной в Договоре, принимается цена по сметному расчету.</w:t>
      </w:r>
    </w:p>
  </w:footnote>
  <w:footnote w:id="26">
    <w:p>
      <w:pPr>
        <w:pStyle w:val="FootnoteText"/>
        <w:ind w:firstLine="709"/>
        <w:rPr/>
      </w:pPr>
      <w:r>
        <w:rPr>
          <w:rStyle w:val="Style13"/>
        </w:rPr>
        <w:footnoteRef/>
      </w:r>
      <w:r>
        <w:rPr/>
        <w:t> </w:t>
      </w:r>
      <w:r>
        <w:rPr/>
        <w:t xml:space="preserve">Если цена </w:t>
      </w:r>
      <w:r>
        <w:rPr>
          <w:kern w:val="2"/>
        </w:rPr>
        <w:t xml:space="preserve">инженерного обеспечения Товара по сметной документации </w:t>
      </w:r>
      <w:r>
        <w:rPr>
          <w:spacing w:val="-10"/>
        </w:rPr>
        <w:t>на инженерное обеспечение МОПС</w:t>
      </w:r>
      <w:r>
        <w:rPr>
          <w:kern w:val="2"/>
        </w:rPr>
        <w:t xml:space="preserve"> ниже цены, указанной в Договоре, принимается цена по сметному расчету.</w:t>
      </w:r>
    </w:p>
  </w:footnote>
  <w:footnote w:id="27">
    <w:p>
      <w:pPr>
        <w:pStyle w:val="FootnoteText"/>
        <w:ind w:firstLine="709"/>
        <w:rPr/>
      </w:pPr>
      <w:r>
        <w:rPr>
          <w:rStyle w:val="Style13"/>
        </w:rPr>
        <w:footnoteRef/>
      </w:r>
      <w:r>
        <w:rPr/>
        <w:t> </w:t>
      </w:r>
      <w:r>
        <w:rPr/>
        <w:t>При отсутствии стационарного источника электропитания на объекте, Поставщик обязан обеспечить проверку с использованием временного источника электропитания.</w:t>
      </w:r>
    </w:p>
  </w:footnote>
  <w:footnote w:id="28">
    <w:p>
      <w:pPr>
        <w:pStyle w:val="FootnoteText"/>
        <w:ind w:firstLine="709"/>
        <w:rPr/>
      </w:pPr>
      <w:r>
        <w:rPr>
          <w:rStyle w:val="Style13"/>
        </w:rPr>
        <w:footnoteRef/>
      </w:r>
      <w:r>
        <w:rPr/>
        <w:t xml:space="preserve"> </w:t>
      </w:r>
      <w:r>
        <w:rPr/>
        <w:t>В соответствии с приложением № 3 к Техническому заданию.</w:t>
      </w:r>
    </w:p>
  </w:footnote>
  <w:footnote w:id="29">
    <w:p>
      <w:pPr>
        <w:pStyle w:val="FootnoteText"/>
        <w:ind w:firstLine="709"/>
        <w:rPr/>
      </w:pPr>
      <w:r>
        <w:rPr>
          <w:rStyle w:val="Style13"/>
        </w:rPr>
        <w:footnoteRef/>
      </w:r>
      <w:r>
        <w:rPr/>
        <w:t> </w:t>
      </w:r>
      <w:r>
        <w:rPr/>
        <w:t xml:space="preserve">Если цена </w:t>
      </w:r>
      <w:r>
        <w:rPr>
          <w:kern w:val="2"/>
        </w:rPr>
        <w:t xml:space="preserve">наружного оформления Товара по сметной документации </w:t>
      </w:r>
      <w:r>
        <w:rPr>
          <w:spacing w:val="-4"/>
        </w:rPr>
        <w:t>на наружное оформление МОПС</w:t>
      </w:r>
      <w:r>
        <w:rPr>
          <w:kern w:val="2"/>
        </w:rPr>
        <w:t xml:space="preserve"> ниже цены, указанной в Договоре, принимается цена по сметному расчету.</w:t>
      </w:r>
    </w:p>
  </w:footnote>
  <w:footnote w:id="30">
    <w:p>
      <w:pPr>
        <w:pStyle w:val="FootnoteText"/>
        <w:rPr>
          <w:sz w:val="18"/>
          <w:szCs w:val="18"/>
        </w:rPr>
      </w:pPr>
      <w:r>
        <w:rPr>
          <w:rStyle w:val="Style13"/>
        </w:rPr>
        <w:footnoteRef/>
      </w:r>
      <w:r>
        <w:rPr>
          <w:sz w:val="18"/>
          <w:szCs w:val="18"/>
        </w:rPr>
        <w:t xml:space="preserve"> </w:t>
      </w:r>
      <w:r>
        <w:rPr>
          <w:sz w:val="18"/>
          <w:szCs w:val="18"/>
        </w:rPr>
        <w:t>Применяется, если Поставщик является плательщиком НДС.</w:t>
      </w:r>
    </w:p>
  </w:footnote>
  <w:footnote w:id="31">
    <w:p>
      <w:pPr>
        <w:pStyle w:val="FootnoteText"/>
        <w:rPr>
          <w:sz w:val="18"/>
          <w:szCs w:val="18"/>
        </w:rPr>
      </w:pPr>
      <w:r>
        <w:rPr>
          <w:rStyle w:val="Style13"/>
        </w:rPr>
        <w:footnoteRef/>
      </w:r>
      <w:r>
        <w:rPr/>
        <w:t xml:space="preserve"> </w:t>
      </w:r>
      <w:r>
        <w:rPr>
          <w:sz w:val="18"/>
          <w:szCs w:val="18"/>
        </w:rPr>
        <w:t>Фото и/или видео-фиксация должна содержать геометку с датой и временем (с учетом часового пояса).</w:t>
      </w:r>
    </w:p>
  </w:footnote>
  <w:footnote w:id="32">
    <w:p>
      <w:pPr>
        <w:pStyle w:val="FootnoteText"/>
        <w:rPr/>
      </w:pPr>
      <w:r>
        <w:rPr>
          <w:rStyle w:val="Style13"/>
        </w:rPr>
        <w:footnoteRef/>
      </w:r>
      <w:r>
        <w:rPr>
          <w:sz w:val="18"/>
          <w:szCs w:val="18"/>
        </w:rPr>
        <w:t xml:space="preserve"> </w:t>
      </w:r>
      <w:r>
        <w:rPr/>
        <w:t xml:space="preserve">Сумма должна содержать указание на применяемую Поставщиком систему налогообложения (например: «в том числе НДС ____%___________ (__________) рублей», </w:t>
      </w:r>
    </w:p>
    <w:p>
      <w:pPr>
        <w:pStyle w:val="FootnoteText"/>
        <w:rPr>
          <w:sz w:val="18"/>
          <w:szCs w:val="18"/>
        </w:rPr>
      </w:pPr>
      <w:r>
        <w:rPr/>
        <w:t xml:space="preserve">             </w:t>
      </w:r>
      <w:r>
        <w:rPr/>
        <w:t>если Поставщик применяет общую систему налогообложения, «НДС не облагается на основании пп.___п._____ст.______ Налогового Кодекса Российской Федерации», если Поставщик не признается плательщиком НДС или освобождение от уплаты НДС»</w:t>
      </w:r>
    </w:p>
  </w:footnote>
  <w:footnote w:id="33">
    <w:p>
      <w:pPr>
        <w:pStyle w:val="FootnoteText"/>
        <w:rPr>
          <w:sz w:val="16"/>
          <w:szCs w:val="16"/>
        </w:rPr>
      </w:pPr>
      <w:r>
        <w:rPr>
          <w:rStyle w:val="Style13"/>
        </w:rPr>
        <w:footnoteRef/>
      </w:r>
      <w:r>
        <w:rPr>
          <w:sz w:val="18"/>
          <w:szCs w:val="18"/>
        </w:rPr>
        <w:t xml:space="preserve"> </w:t>
      </w:r>
      <w:r>
        <w:rPr>
          <w:sz w:val="16"/>
          <w:szCs w:val="16"/>
        </w:rPr>
        <w:t xml:space="preserve">Сумма должна содержать указание на применяемую Поставщиком систему налогообложения (например: «в том числе НДС ____%___________ (__________) рублей», </w:t>
      </w:r>
    </w:p>
    <w:p>
      <w:pPr>
        <w:pStyle w:val="FootnoteText"/>
        <w:rPr>
          <w:sz w:val="18"/>
          <w:szCs w:val="18"/>
        </w:rPr>
      </w:pPr>
      <w:r>
        <w:rPr>
          <w:sz w:val="16"/>
          <w:szCs w:val="16"/>
        </w:rPr>
        <w:t xml:space="preserve">             </w:t>
      </w:r>
      <w:r>
        <w:rPr>
          <w:sz w:val="16"/>
          <w:szCs w:val="16"/>
        </w:rPr>
        <w:t>если Поставщик применяет общую систему налогообложения, «НДС не облагается на основании пп.___п._____ст.______ Налогового Кодекса Российской Федерации», если Поставщик не признается плательщиком НДС или освобождение от уплаты НДС»</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827896612"/>
    </w:sdtPr>
    <w:sdtContent>
      <w:p>
        <w:pPr>
          <w:pStyle w:val="Header"/>
          <w:tabs>
            <w:tab w:val="left" w:pos="1012" w:leader="none"/>
            <w:tab w:val="center" w:pos="4677" w:leader="none"/>
            <w:tab w:val="right" w:pos="9355" w:leader="none"/>
          </w:tabs>
          <w:rPr/>
        </w:pPr>
        <w:r>
          <w:rPr/>
          <w:tab/>
          <w:tab/>
          <w:tab/>
        </w:r>
      </w:p>
    </w:sdtContent>
  </w:sdt>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Top of Page)"/>
        <w:docPartUnique w:val="true"/>
      </w:docPartObj>
      <w:id w:val="-2111494965"/>
    </w:sdtPr>
    <w:sdtContent>
      <w:p>
        <w:pPr>
          <w:pStyle w:val="Header"/>
          <w:tabs>
            <w:tab w:val="left" w:pos="1012" w:leader="none"/>
            <w:tab w:val="center" w:pos="4677" w:leader="none"/>
            <w:tab w:val="right" w:pos="9355" w:leader="none"/>
          </w:tabs>
          <w:rPr/>
        </w:pPr>
        <w:r>
          <w:rPr/>
          <w:tab/>
          <w:tab/>
          <w:tab/>
        </w:r>
      </w:p>
    </w:sdtContent>
  </w:sdt>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t>194-26-ТФДр</w:t>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
    <w:lvl w:ilvl="0">
      <w:start w:val="1"/>
      <w:numFmt w:val="bullet"/>
      <w:lvlText w:val=""/>
      <w:lvlJc w:val="left"/>
      <w:pPr>
        <w:tabs>
          <w:tab w:val="num" w:pos="0"/>
        </w:tabs>
        <w:ind w:left="1356" w:hanging="360"/>
      </w:pPr>
      <w:rPr>
        <w:rFonts w:ascii="Symbol" w:hAnsi="Symbol" w:cs="Symbol" w:hint="default"/>
      </w:rPr>
    </w:lvl>
    <w:lvl w:ilvl="1">
      <w:start w:val="1"/>
      <w:numFmt w:val="bullet"/>
      <w:lvlText w:val="o"/>
      <w:lvlJc w:val="left"/>
      <w:pPr>
        <w:tabs>
          <w:tab w:val="num" w:pos="0"/>
        </w:tabs>
        <w:ind w:left="2076" w:hanging="360"/>
      </w:pPr>
      <w:rPr>
        <w:rFonts w:ascii="Courier New" w:hAnsi="Courier New" w:cs="Courier New" w:hint="default"/>
      </w:rPr>
    </w:lvl>
    <w:lvl w:ilvl="2">
      <w:start w:val="1"/>
      <w:numFmt w:val="bullet"/>
      <w:lvlText w:val=""/>
      <w:lvlJc w:val="left"/>
      <w:pPr>
        <w:tabs>
          <w:tab w:val="num" w:pos="0"/>
        </w:tabs>
        <w:ind w:left="2796" w:hanging="360"/>
      </w:pPr>
      <w:rPr>
        <w:rFonts w:ascii="Wingdings" w:hAnsi="Wingdings" w:cs="Wingdings" w:hint="default"/>
      </w:rPr>
    </w:lvl>
    <w:lvl w:ilvl="3">
      <w:start w:val="1"/>
      <w:numFmt w:val="bullet"/>
      <w:lvlText w:val=""/>
      <w:lvlJc w:val="left"/>
      <w:pPr>
        <w:tabs>
          <w:tab w:val="num" w:pos="0"/>
        </w:tabs>
        <w:ind w:left="3516" w:hanging="360"/>
      </w:pPr>
      <w:rPr>
        <w:rFonts w:ascii="Symbol" w:hAnsi="Symbol" w:cs="Symbol" w:hint="default"/>
      </w:rPr>
    </w:lvl>
    <w:lvl w:ilvl="4">
      <w:start w:val="1"/>
      <w:numFmt w:val="bullet"/>
      <w:lvlText w:val="o"/>
      <w:lvlJc w:val="left"/>
      <w:pPr>
        <w:tabs>
          <w:tab w:val="num" w:pos="0"/>
        </w:tabs>
        <w:ind w:left="4236" w:hanging="360"/>
      </w:pPr>
      <w:rPr>
        <w:rFonts w:ascii="Courier New" w:hAnsi="Courier New" w:cs="Courier New" w:hint="default"/>
      </w:rPr>
    </w:lvl>
    <w:lvl w:ilvl="5">
      <w:start w:val="1"/>
      <w:numFmt w:val="bullet"/>
      <w:lvlText w:val=""/>
      <w:lvlJc w:val="left"/>
      <w:pPr>
        <w:tabs>
          <w:tab w:val="num" w:pos="0"/>
        </w:tabs>
        <w:ind w:left="4956" w:hanging="360"/>
      </w:pPr>
      <w:rPr>
        <w:rFonts w:ascii="Wingdings" w:hAnsi="Wingdings" w:cs="Wingdings" w:hint="default"/>
      </w:rPr>
    </w:lvl>
    <w:lvl w:ilvl="6">
      <w:start w:val="1"/>
      <w:numFmt w:val="bullet"/>
      <w:lvlText w:val=""/>
      <w:lvlJc w:val="left"/>
      <w:pPr>
        <w:tabs>
          <w:tab w:val="num" w:pos="0"/>
        </w:tabs>
        <w:ind w:left="5676" w:hanging="360"/>
      </w:pPr>
      <w:rPr>
        <w:rFonts w:ascii="Symbol" w:hAnsi="Symbol" w:cs="Symbol" w:hint="default"/>
      </w:rPr>
    </w:lvl>
    <w:lvl w:ilvl="7">
      <w:start w:val="1"/>
      <w:numFmt w:val="bullet"/>
      <w:lvlText w:val="o"/>
      <w:lvlJc w:val="left"/>
      <w:pPr>
        <w:tabs>
          <w:tab w:val="num" w:pos="0"/>
        </w:tabs>
        <w:ind w:left="6396" w:hanging="360"/>
      </w:pPr>
      <w:rPr>
        <w:rFonts w:ascii="Courier New" w:hAnsi="Courier New" w:cs="Courier New" w:hint="default"/>
      </w:rPr>
    </w:lvl>
    <w:lvl w:ilvl="8">
      <w:start w:val="1"/>
      <w:numFmt w:val="bullet"/>
      <w:lvlText w:val=""/>
      <w:lvlJc w:val="left"/>
      <w:pPr>
        <w:tabs>
          <w:tab w:val="num" w:pos="0"/>
        </w:tabs>
        <w:ind w:left="7116" w:hanging="360"/>
      </w:pPr>
      <w:rPr>
        <w:rFonts w:ascii="Wingdings" w:hAnsi="Wingdings" w:cs="Wingdings" w:hint="default"/>
      </w:rPr>
    </w:lvl>
  </w:abstractNum>
  <w:abstractNum w:abstractNumId="3">
    <w:lvl w:ilvl="0">
      <w:start w:val="1"/>
      <w:numFmt w:val="decimal"/>
      <w:suff w:val="space"/>
      <w:lvlText w:val="РАЗДЕЛ %1."/>
      <w:lvlJc w:val="left"/>
      <w:pPr>
        <w:tabs>
          <w:tab w:val="num" w:pos="0"/>
        </w:tabs>
        <w:ind w:left="641" w:hanging="357"/>
      </w:pPr>
      <w:rPr/>
    </w:lvl>
    <w:lvl w:ilvl="1">
      <w:start w:val="1"/>
      <w:numFmt w:val="decimal"/>
      <w:suff w:val="space"/>
      <w:lvlText w:val="%1.%2."/>
      <w:lvlJc w:val="left"/>
      <w:pPr>
        <w:tabs>
          <w:tab w:val="num" w:pos="0"/>
        </w:tabs>
        <w:ind w:left="2059" w:hanging="357"/>
      </w:pPr>
      <w:rPr>
        <w:dstrike w:val="false"/>
        <w:strike w:val="false"/>
        <w:sz w:val="28"/>
        <w:szCs w:val="28"/>
        <w:rFonts w:ascii="Times New Roman" w:hAnsi="Times New Roman" w:cs="Times New Roman"/>
      </w:rPr>
    </w:lvl>
    <w:lvl w:ilvl="2">
      <w:start w:val="1"/>
      <w:numFmt w:val="decimal"/>
      <w:suff w:val="space"/>
      <w:lvlText w:val="%1.%2.%3."/>
      <w:lvlJc w:val="left"/>
      <w:pPr>
        <w:tabs>
          <w:tab w:val="num" w:pos="0"/>
        </w:tabs>
        <w:ind w:left="1407" w:firstLine="153"/>
      </w:pPr>
      <w:rPr>
        <w:sz w:val="28"/>
        <w:szCs w:val="28"/>
        <w:rFonts w:ascii="Times New Roman" w:hAnsi="Times New Roman" w:cs="Times New Roman"/>
        <w:color w:val="auto"/>
      </w:rPr>
    </w:lvl>
    <w:lvl w:ilvl="3">
      <w:start w:val="1"/>
      <w:numFmt w:val="decimal"/>
      <w:suff w:val="space"/>
      <w:lvlText w:val="%1.%2.%3.%4."/>
      <w:lvlJc w:val="left"/>
      <w:pPr>
        <w:tabs>
          <w:tab w:val="num" w:pos="0"/>
        </w:tabs>
        <w:ind w:left="7445" w:hanging="357"/>
      </w:pPr>
      <w:rPr>
        <w:sz w:val="28"/>
        <w:szCs w:val="28"/>
        <w:rFonts w:ascii="Times New Roman" w:hAnsi="Times New Roman" w:cs="Times New Roman"/>
      </w:rPr>
    </w:lvl>
    <w:lvl w:ilvl="4">
      <w:start w:val="1"/>
      <w:numFmt w:val="decimal"/>
      <w:lvlText w:val="%1.%2.%3.%4.%5."/>
      <w:lvlJc w:val="left"/>
      <w:pPr>
        <w:tabs>
          <w:tab w:val="num" w:pos="0"/>
        </w:tabs>
        <w:ind w:left="4042" w:hanging="357"/>
      </w:pPr>
      <w:rPr/>
    </w:lvl>
    <w:lvl w:ilvl="5">
      <w:start w:val="1"/>
      <w:numFmt w:val="decimal"/>
      <w:lvlText w:val="%1.%2.%3.%4.%5.%6."/>
      <w:lvlJc w:val="left"/>
      <w:pPr>
        <w:tabs>
          <w:tab w:val="num" w:pos="0"/>
        </w:tabs>
        <w:ind w:left="5034" w:hanging="357"/>
      </w:pPr>
      <w:rPr/>
    </w:lvl>
    <w:lvl w:ilvl="6">
      <w:start w:val="1"/>
      <w:numFmt w:val="decimal"/>
      <w:lvlText w:val="%1.%2.%3.%4.%5.%6.%7."/>
      <w:lvlJc w:val="left"/>
      <w:pPr>
        <w:tabs>
          <w:tab w:val="num" w:pos="0"/>
        </w:tabs>
        <w:ind w:left="6026" w:hanging="357"/>
      </w:pPr>
      <w:rPr/>
    </w:lvl>
    <w:lvl w:ilvl="7">
      <w:start w:val="1"/>
      <w:numFmt w:val="decimal"/>
      <w:lvlText w:val="%1.%2.%3.%4.%5.%6.%7.%8."/>
      <w:lvlJc w:val="left"/>
      <w:pPr>
        <w:tabs>
          <w:tab w:val="num" w:pos="0"/>
        </w:tabs>
        <w:ind w:left="7018" w:hanging="357"/>
      </w:pPr>
      <w:rPr/>
    </w:lvl>
    <w:lvl w:ilvl="8">
      <w:start w:val="1"/>
      <w:numFmt w:val="decimal"/>
      <w:lvlText w:val="%1.%2.%3.%4.%5.%6.%7.%8.%9."/>
      <w:lvlJc w:val="left"/>
      <w:pPr>
        <w:tabs>
          <w:tab w:val="num" w:pos="0"/>
        </w:tabs>
        <w:ind w:left="8010" w:hanging="357"/>
      </w:pPr>
      <w:rPr/>
    </w:lvl>
  </w:abstractNum>
  <w:abstractNum w:abstractNumId="4">
    <w:lvl w:ilvl="0">
      <w:start w:val="1"/>
      <w:numFmt w:val="bullet"/>
      <w:lvlText w:val="o"/>
      <w:lvlJc w:val="left"/>
      <w:pPr>
        <w:tabs>
          <w:tab w:val="num" w:pos="0"/>
        </w:tabs>
        <w:ind w:left="720" w:hanging="360"/>
      </w:pPr>
      <w:rPr>
        <w:rFonts w:ascii="Courier New" w:hAnsi="Courier New" w:cs="Courier New"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decimal"/>
      <w:lvlText w:val="%1."/>
      <w:lvlJc w:val="left"/>
      <w:pPr>
        <w:tabs>
          <w:tab w:val="num" w:pos="0"/>
        </w:tabs>
        <w:ind w:left="360" w:hanging="360"/>
      </w:pPr>
      <w:rPr/>
    </w:lvl>
    <w:lvl w:ilvl="1">
      <w:start w:val="1"/>
      <w:numFmt w:val="decimal"/>
      <w:lvlText w:val="%1.%2."/>
      <w:lvlJc w:val="left"/>
      <w:pPr>
        <w:tabs>
          <w:tab w:val="num" w:pos="0"/>
        </w:tabs>
        <w:ind w:left="792" w:hanging="432"/>
      </w:pPr>
      <w:rPr>
        <w:sz w:val="24"/>
      </w:rPr>
    </w:lvl>
    <w:lvl w:ilvl="2">
      <w:start w:val="1"/>
      <w:numFmt w:val="decimal"/>
      <w:lvlText w:val="%1.%2.%3."/>
      <w:lvlJc w:val="left"/>
      <w:pPr>
        <w:tabs>
          <w:tab w:val="num" w:pos="0"/>
        </w:tabs>
        <w:ind w:left="3481"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6">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
    <w:lvl w:ilvl="0">
      <w:start w:val="1"/>
      <w:numFmt w:val="decimal"/>
      <w:lvlText w:val="%1."/>
      <w:lvlJc w:val="left"/>
      <w:pPr>
        <w:tabs>
          <w:tab w:val="num" w:pos="0"/>
        </w:tabs>
        <w:ind w:left="720" w:hanging="360"/>
      </w:pPr>
      <w:rPr>
        <w:sz w:val="26"/>
        <w:b/>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8">
    <w:lvl w:ilvl="0">
      <w:start w:val="1"/>
      <w:numFmt w:val="decimal"/>
      <w:lvlText w:val="%1."/>
      <w:lvlJc w:val="left"/>
      <w:pPr>
        <w:tabs>
          <w:tab w:val="num" w:pos="0"/>
        </w:tabs>
        <w:ind w:left="360" w:hanging="360"/>
      </w:pPr>
      <w:rPr/>
    </w:lvl>
    <w:lvl w:ilvl="1">
      <w:start w:val="1"/>
      <w:numFmt w:val="decimal"/>
      <w:lvlText w:val="%1.%2."/>
      <w:lvlJc w:val="left"/>
      <w:pPr>
        <w:tabs>
          <w:tab w:val="num" w:pos="0"/>
        </w:tabs>
        <w:ind w:left="1141" w:hanging="432"/>
      </w:pPr>
      <w:rPr/>
    </w:lvl>
    <w:lvl w:ilvl="2">
      <w:start w:val="1"/>
      <w:numFmt w:val="decimal"/>
      <w:lvlText w:val="%1.%2.%3."/>
      <w:lvlJc w:val="left"/>
      <w:pPr>
        <w:tabs>
          <w:tab w:val="num" w:pos="0"/>
        </w:tabs>
        <w:ind w:left="1224"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9">
    <w:lvl w:ilvl="0">
      <w:start w:val="4"/>
      <w:numFmt w:val="decimal"/>
      <w:lvlText w:val="%1."/>
      <w:lvlJc w:val="left"/>
      <w:pPr>
        <w:tabs>
          <w:tab w:val="num" w:pos="0"/>
        </w:tabs>
        <w:ind w:left="504" w:hanging="504"/>
      </w:pPr>
      <w:rPr/>
    </w:lvl>
    <w:lvl w:ilvl="1">
      <w:start w:val="1"/>
      <w:numFmt w:val="decimal"/>
      <w:lvlText w:val="%1.%2."/>
      <w:lvlJc w:val="left"/>
      <w:pPr>
        <w:tabs>
          <w:tab w:val="num" w:pos="0"/>
        </w:tabs>
        <w:ind w:left="1214" w:hanging="504"/>
      </w:pPr>
      <w:rPr>
        <w:b w:val="false"/>
      </w:rPr>
    </w:lvl>
    <w:lvl w:ilvl="2">
      <w:start w:val="1"/>
      <w:numFmt w:val="decimal"/>
      <w:lvlText w:val="%1.%2.%3."/>
      <w:lvlJc w:val="left"/>
      <w:pPr>
        <w:tabs>
          <w:tab w:val="num" w:pos="0"/>
        </w:tabs>
        <w:ind w:left="8659" w:hanging="720"/>
      </w:pPr>
      <w:rPr>
        <w:sz w:val="24"/>
        <w:b w:val="false"/>
        <w:szCs w:val="24"/>
      </w:rPr>
    </w:lvl>
    <w:lvl w:ilvl="3">
      <w:start w:val="1"/>
      <w:numFmt w:val="decimal"/>
      <w:lvlText w:val="%1.%2.%3.%4."/>
      <w:lvlJc w:val="left"/>
      <w:pPr>
        <w:tabs>
          <w:tab w:val="num" w:pos="0"/>
        </w:tabs>
        <w:ind w:left="3909" w:hanging="720"/>
      </w:pPr>
      <w:rPr/>
    </w:lvl>
    <w:lvl w:ilvl="4">
      <w:start w:val="1"/>
      <w:numFmt w:val="decimal"/>
      <w:lvlText w:val="%1.%2.%3.%4.%5."/>
      <w:lvlJc w:val="left"/>
      <w:pPr>
        <w:tabs>
          <w:tab w:val="num" w:pos="0"/>
        </w:tabs>
        <w:ind w:left="5332" w:hanging="1080"/>
      </w:pPr>
      <w:rPr/>
    </w:lvl>
    <w:lvl w:ilvl="5">
      <w:start w:val="1"/>
      <w:numFmt w:val="decimal"/>
      <w:lvlText w:val="%1.%2.%3.%4.%5.%6."/>
      <w:lvlJc w:val="left"/>
      <w:pPr>
        <w:tabs>
          <w:tab w:val="num" w:pos="0"/>
        </w:tabs>
        <w:ind w:left="6395" w:hanging="1080"/>
      </w:pPr>
      <w:rPr/>
    </w:lvl>
    <w:lvl w:ilvl="6">
      <w:start w:val="1"/>
      <w:numFmt w:val="decimal"/>
      <w:lvlText w:val="%1.%2.%3.%4.%5.%6.%7."/>
      <w:lvlJc w:val="left"/>
      <w:pPr>
        <w:tabs>
          <w:tab w:val="num" w:pos="0"/>
        </w:tabs>
        <w:ind w:left="7818" w:hanging="1440"/>
      </w:pPr>
      <w:rPr/>
    </w:lvl>
    <w:lvl w:ilvl="7">
      <w:start w:val="1"/>
      <w:numFmt w:val="decimal"/>
      <w:lvlText w:val="%1.%2.%3.%4.%5.%6.%7.%8."/>
      <w:lvlJc w:val="left"/>
      <w:pPr>
        <w:tabs>
          <w:tab w:val="num" w:pos="0"/>
        </w:tabs>
        <w:ind w:left="8881" w:hanging="1440"/>
      </w:pPr>
      <w:rPr/>
    </w:lvl>
    <w:lvl w:ilvl="8">
      <w:start w:val="1"/>
      <w:numFmt w:val="decimal"/>
      <w:lvlText w:val="%1.%2.%3.%4.%5.%6.%7.%8.%9."/>
      <w:lvlJc w:val="left"/>
      <w:pPr>
        <w:tabs>
          <w:tab w:val="num" w:pos="0"/>
        </w:tabs>
        <w:ind w:left="10304" w:hanging="1800"/>
      </w:pPr>
      <w:rPr/>
    </w:lvl>
  </w:abstractNum>
  <w:abstractNum w:abstractNumId="10">
    <w:lvl w:ilvl="0">
      <w:start w:val="1"/>
      <w:numFmt w:val="russianUpper"/>
      <w:suff w:val="space"/>
      <w:lvlText w:val="Приложение %1"/>
      <w:lvlJc w:val="left"/>
      <w:pPr>
        <w:tabs>
          <w:tab w:val="num" w:pos="0"/>
        </w:tabs>
        <w:ind w:left="0" w:hanging="0"/>
      </w:pPr>
      <w:rPr/>
    </w:lvl>
    <w:lvl w:ilvl="1">
      <w:start w:val="1"/>
      <w:numFmt w:val="decimal"/>
      <w:suff w:val="space"/>
      <w:lvlText w:val="%1.%2"/>
      <w:lvlJc w:val="left"/>
      <w:pPr>
        <w:tabs>
          <w:tab w:val="num" w:pos="0"/>
        </w:tabs>
        <w:ind w:left="0" w:firstLine="567"/>
      </w:pPr>
      <w:rPr>
        <w:sz w:val="28"/>
        <w:spacing w:val="0"/>
        <w:i w:val="false"/>
        <w:b/>
        <w:w w:val="100"/>
        <w:rFonts w:ascii="Times New Roman" w:hAnsi="Times New Roman"/>
      </w:rPr>
    </w:lvl>
    <w:lvl w:ilvl="2">
      <w:start w:val="1"/>
      <w:numFmt w:val="decimal"/>
      <w:suff w:val="space"/>
      <w:lvlText w:val="%1.%2.%3"/>
      <w:lvlJc w:val="left"/>
      <w:pPr>
        <w:tabs>
          <w:tab w:val="num" w:pos="0"/>
        </w:tabs>
        <w:ind w:left="0" w:firstLine="567"/>
      </w:pPr>
      <w:rPr>
        <w:sz w:val="26"/>
        <w:i w:val="false"/>
        <w:b/>
        <w:rFonts w:ascii="Times New Roman" w:hAnsi="Times New Roman"/>
        <w:color w:val="auto"/>
      </w:rPr>
    </w:lvl>
    <w:lvl w:ilvl="3">
      <w:start w:val="1"/>
      <w:numFmt w:val="decimal"/>
      <w:suff w:val="space"/>
      <w:lvlText w:val="%1.%2.%3.%4"/>
      <w:lvlJc w:val="left"/>
      <w:pPr>
        <w:tabs>
          <w:tab w:val="num" w:pos="0"/>
        </w:tabs>
        <w:ind w:left="0" w:firstLine="567"/>
      </w:pPr>
      <w:rPr>
        <w:sz w:val="24"/>
        <w:spacing w:val="0"/>
        <w:i w:val="false"/>
        <w:b/>
        <w:w w:val="100"/>
        <w:rFonts w:ascii="Times New Roman" w:hAnsi="Times New Roman"/>
        <w:color w:val="auto"/>
      </w:rPr>
    </w:lvl>
    <w:lvl w:ilvl="4">
      <w:start w:val="1"/>
      <w:numFmt w:val="decimal"/>
      <w:lvlText w:val="%1.%2.%3.%4.%5"/>
      <w:lvlJc w:val="left"/>
      <w:pPr>
        <w:tabs>
          <w:tab w:val="num" w:pos="1575"/>
        </w:tabs>
        <w:ind w:left="1575" w:hanging="1008"/>
      </w:pPr>
      <w:rPr/>
    </w:lvl>
    <w:lvl w:ilvl="5">
      <w:start w:val="1"/>
      <w:numFmt w:val="decimal"/>
      <w:lvlText w:val="%1.%2.%3.%4.%5.%6"/>
      <w:lvlJc w:val="left"/>
      <w:pPr>
        <w:tabs>
          <w:tab w:val="num" w:pos="1719"/>
        </w:tabs>
        <w:ind w:left="1719" w:hanging="1152"/>
      </w:pPr>
      <w:rPr/>
    </w:lvl>
    <w:lvl w:ilvl="6">
      <w:start w:val="1"/>
      <w:numFmt w:val="decimal"/>
      <w:lvlText w:val="%1.%2.%3.%4.%5.%6.%7"/>
      <w:lvlJc w:val="left"/>
      <w:pPr>
        <w:tabs>
          <w:tab w:val="num" w:pos="1863"/>
        </w:tabs>
        <w:ind w:left="1863" w:hanging="1296"/>
      </w:pPr>
      <w:rPr/>
    </w:lvl>
    <w:lvl w:ilvl="7">
      <w:start w:val="1"/>
      <w:numFmt w:val="decimal"/>
      <w:lvlText w:val="%1.%2.%3.%4.%5.%6.%7.%8"/>
      <w:lvlJc w:val="left"/>
      <w:pPr>
        <w:tabs>
          <w:tab w:val="num" w:pos="2007"/>
        </w:tabs>
        <w:ind w:left="2007" w:hanging="1440"/>
      </w:pPr>
      <w:rPr/>
    </w:lvl>
    <w:lvl w:ilvl="8">
      <w:start w:val="1"/>
      <w:numFmt w:val="decimal"/>
      <w:lvlText w:val="%1.%2.%3.%4.%5.%6.%7.%8.%9"/>
      <w:lvlJc w:val="left"/>
      <w:pPr>
        <w:tabs>
          <w:tab w:val="num" w:pos="2151"/>
        </w:tabs>
        <w:ind w:left="2151" w:hanging="1584"/>
      </w:pPr>
      <w:rPr/>
    </w:lvl>
  </w:abstractNum>
  <w:abstractNum w:abstractNumId="11">
    <w:lvl w:ilvl="0">
      <w:start w:val="1"/>
      <w:numFmt w:val="decimal"/>
      <w:lvlText w:val="%1."/>
      <w:lvlJc w:val="left"/>
      <w:pPr>
        <w:tabs>
          <w:tab w:val="num" w:pos="0"/>
        </w:tabs>
        <w:ind w:left="56" w:hanging="56"/>
      </w:pPr>
      <w:rPr>
        <w:sz w:val="24"/>
        <w:b/>
        <w:szCs w:val="28"/>
        <w:lang w:val="ru-RU"/>
      </w:rPr>
    </w:lvl>
    <w:lvl w:ilvl="1">
      <w:start w:val="1"/>
      <w:numFmt w:val="decimal"/>
      <w:lvlText w:val="%1.%2."/>
      <w:lvlJc w:val="left"/>
      <w:pPr>
        <w:tabs>
          <w:tab w:val="num" w:pos="284"/>
        </w:tabs>
        <w:ind w:left="453" w:hanging="169"/>
      </w:pPr>
      <w:rPr/>
    </w:lvl>
    <w:lvl w:ilvl="2">
      <w:start w:val="1"/>
      <w:numFmt w:val="decimal"/>
      <w:lvlText w:val="%1.%2.%3."/>
      <w:lvlJc w:val="left"/>
      <w:pPr>
        <w:tabs>
          <w:tab w:val="num" w:pos="0"/>
        </w:tabs>
        <w:ind w:left="454" w:firstLine="113"/>
      </w:pPr>
      <w:rPr/>
    </w:lvl>
    <w:lvl w:ilvl="3">
      <w:start w:val="1"/>
      <w:numFmt w:val="decimal"/>
      <w:lvlText w:val="%1.%2.%3.%4."/>
      <w:lvlJc w:val="left"/>
      <w:pPr>
        <w:tabs>
          <w:tab w:val="num" w:pos="310"/>
        </w:tabs>
        <w:ind w:left="310" w:hanging="648"/>
      </w:pPr>
      <w:rPr/>
    </w:lvl>
    <w:lvl w:ilvl="4">
      <w:start w:val="1"/>
      <w:numFmt w:val="decimal"/>
      <w:lvlText w:val="%1.%2.%3.%4.%5."/>
      <w:lvlJc w:val="left"/>
      <w:pPr>
        <w:tabs>
          <w:tab w:val="num" w:pos="814"/>
        </w:tabs>
        <w:ind w:left="814" w:hanging="792"/>
      </w:pPr>
      <w:rPr/>
    </w:lvl>
    <w:lvl w:ilvl="5">
      <w:start w:val="1"/>
      <w:numFmt w:val="decimal"/>
      <w:lvlText w:val="%1.%2.%3.%4.%5.%6."/>
      <w:lvlJc w:val="left"/>
      <w:pPr>
        <w:tabs>
          <w:tab w:val="num" w:pos="1318"/>
        </w:tabs>
        <w:ind w:left="1318" w:hanging="936"/>
      </w:pPr>
      <w:rPr/>
    </w:lvl>
    <w:lvl w:ilvl="6">
      <w:start w:val="1"/>
      <w:numFmt w:val="decimal"/>
      <w:lvlText w:val="%1.%2.%3.%4.%5.%6.%7."/>
      <w:lvlJc w:val="left"/>
      <w:pPr>
        <w:tabs>
          <w:tab w:val="num" w:pos="1822"/>
        </w:tabs>
        <w:ind w:left="1822" w:hanging="1080"/>
      </w:pPr>
      <w:rPr/>
    </w:lvl>
    <w:lvl w:ilvl="7">
      <w:start w:val="1"/>
      <w:numFmt w:val="decimal"/>
      <w:lvlText w:val="%1.%2.%3.%4.%5.%6.%7.%8."/>
      <w:lvlJc w:val="left"/>
      <w:pPr>
        <w:tabs>
          <w:tab w:val="num" w:pos="2326"/>
        </w:tabs>
        <w:ind w:left="2326" w:hanging="1224"/>
      </w:pPr>
      <w:rPr/>
    </w:lvl>
    <w:lvl w:ilvl="8">
      <w:start w:val="1"/>
      <w:numFmt w:val="decimal"/>
      <w:lvlText w:val="%1.%2.%3.%4.%5.%6.%7.%8.%9."/>
      <w:lvlJc w:val="left"/>
      <w:pPr>
        <w:tabs>
          <w:tab w:val="num" w:pos="2902"/>
        </w:tabs>
        <w:ind w:left="2902" w:hanging="1440"/>
      </w:pPr>
      <w:rPr/>
    </w:lvl>
  </w:abstractNum>
  <w:abstractNum w:abstractNumId="12">
    <w:lvl w:ilvl="0">
      <w:start w:val="1"/>
      <w:numFmt w:val="decimal"/>
      <w:lvlText w:val="%1."/>
      <w:lvlJc w:val="left"/>
      <w:pPr>
        <w:tabs>
          <w:tab w:val="num" w:pos="432"/>
        </w:tabs>
        <w:ind w:left="0" w:hanging="0"/>
      </w:pPr>
      <w:rPr/>
    </w:lvl>
    <w:lvl w:ilvl="1">
      <w:start w:val="1"/>
      <w:numFmt w:val="decimal"/>
      <w:lvlText w:val="%1.%2."/>
      <w:lvlJc w:val="left"/>
      <w:pPr>
        <w:tabs>
          <w:tab w:val="num" w:pos="432"/>
        </w:tabs>
        <w:ind w:left="709" w:hanging="709"/>
      </w:pPr>
      <w:rPr/>
    </w:lvl>
    <w:lvl w:ilvl="2">
      <w:start w:val="1"/>
      <w:numFmt w:val="decimal"/>
      <w:lvlText w:val="%1.%2.%3."/>
      <w:lvlJc w:val="left"/>
      <w:pPr>
        <w:tabs>
          <w:tab w:val="num" w:pos="432"/>
        </w:tabs>
        <w:ind w:left="0" w:hanging="0"/>
      </w:pPr>
      <w:rPr/>
    </w:lvl>
    <w:lvl w:ilvl="3">
      <w:start w:val="1"/>
      <w:numFmt w:val="decimal"/>
      <w:lvlText w:val="%1.%2.%3.%4"/>
      <w:lvlJc w:val="left"/>
      <w:pPr>
        <w:tabs>
          <w:tab w:val="num" w:pos="432"/>
        </w:tabs>
        <w:ind w:left="0" w:hanging="0"/>
      </w:pPr>
      <w:rPr/>
    </w:lvl>
    <w:lvl w:ilvl="4">
      <w:start w:val="1"/>
      <w:numFmt w:val="decimal"/>
      <w:lvlText w:val="%1.%2.%3.%4.%5"/>
      <w:lvlJc w:val="left"/>
      <w:pPr>
        <w:tabs>
          <w:tab w:val="num" w:pos="432"/>
        </w:tabs>
        <w:ind w:left="0" w:hanging="0"/>
      </w:pPr>
      <w:rPr/>
    </w:lvl>
    <w:lvl w:ilvl="5">
      <w:start w:val="1"/>
      <w:numFmt w:val="decimal"/>
      <w:lvlText w:val="%1.%2.%3.%4.%5.%6"/>
      <w:lvlJc w:val="left"/>
      <w:pPr>
        <w:tabs>
          <w:tab w:val="num" w:pos="432"/>
        </w:tabs>
        <w:ind w:left="0" w:hanging="0"/>
      </w:pPr>
      <w:rPr/>
    </w:lvl>
    <w:lvl w:ilvl="6">
      <w:start w:val="1"/>
      <w:numFmt w:val="decimal"/>
      <w:lvlText w:val="%1.%2.%3.%4.%5.%6.%7"/>
      <w:lvlJc w:val="left"/>
      <w:pPr>
        <w:tabs>
          <w:tab w:val="num" w:pos="432"/>
        </w:tabs>
        <w:ind w:left="0" w:hanging="0"/>
      </w:pPr>
      <w:rPr/>
    </w:lvl>
    <w:lvl w:ilvl="7">
      <w:start w:val="1"/>
      <w:numFmt w:val="decimal"/>
      <w:lvlText w:val="%1.%2.%3.%4.%5.%6.%7.%8"/>
      <w:lvlJc w:val="left"/>
      <w:pPr>
        <w:tabs>
          <w:tab w:val="num" w:pos="432"/>
        </w:tabs>
        <w:ind w:left="0" w:hanging="0"/>
      </w:pPr>
      <w:rPr/>
    </w:lvl>
    <w:lvl w:ilvl="8">
      <w:start w:val="1"/>
      <w:numFmt w:val="decimal"/>
      <w:lvlText w:val="%1.%2.%3.%4.%5.%6.%7.%8.%9"/>
      <w:lvlJc w:val="left"/>
      <w:pPr>
        <w:tabs>
          <w:tab w:val="num" w:pos="432"/>
        </w:tabs>
        <w:ind w:left="0" w:hanging="0"/>
      </w:pPr>
      <w:rPr/>
    </w:lvl>
  </w:abstractNum>
  <w:abstractNum w:abstractNumId="13">
    <w:lvl w:ilvl="0">
      <w:start w:val="1"/>
      <w:numFmt w:val="decimal"/>
      <w:lvlText w:val="%1."/>
      <w:lvlJc w:val="left"/>
      <w:pPr>
        <w:tabs>
          <w:tab w:val="num" w:pos="0"/>
        </w:tabs>
        <w:ind w:left="1080" w:hanging="360"/>
      </w:pPr>
      <w:rPr/>
    </w:lvl>
    <w:lvl w:ilvl="1">
      <w:start w:val="1"/>
      <w:numFmt w:val="decimal"/>
      <w:lvlText w:val="%1.%2."/>
      <w:lvlJc w:val="left"/>
      <w:pPr>
        <w:tabs>
          <w:tab w:val="num" w:pos="0"/>
        </w:tabs>
        <w:ind w:left="964" w:hanging="964"/>
      </w:pPr>
      <w:rPr/>
    </w:lvl>
    <w:lvl w:ilvl="2">
      <w:start w:val="1"/>
      <w:numFmt w:val="decimal"/>
      <w:lvlText w:val="%1.%2.%3."/>
      <w:lvlJc w:val="left"/>
      <w:pPr>
        <w:tabs>
          <w:tab w:val="num" w:pos="1843"/>
        </w:tabs>
        <w:ind w:left="1843" w:hanging="283"/>
      </w:pPr>
      <w:rPr>
        <w:smallCaps w:val="false"/>
        <w:caps w:val="false"/>
        <w:dstrike w:val="false"/>
        <w:strike w:val="false"/>
        <w:vertAlign w:val="baseline"/>
        <w:position w:val="0"/>
        <w:sz w:val="22"/>
        <w:sz w:val="22"/>
        <w:spacing w:val="0"/>
        <w:i w:val="false"/>
        <w:u w:val="none"/>
        <w:b/>
        <w:kern w:val="0"/>
        <w:effect w:val="none"/>
        <w:iCs w:val="false"/>
        <w:bCs w:val="false"/>
        <w:em w:val="none"/>
        <w:vanish w:val="false"/>
        <w:rFonts w:ascii="Times New Roman" w:hAnsi="Times New Roman"/>
        <w:color w:val="000000"/>
      </w:rPr>
    </w:lvl>
    <w:lvl w:ilvl="3">
      <w:start w:val="1"/>
      <w:numFmt w:val="decimal"/>
      <w:lvlText w:val="%1.%2.%3.%4."/>
      <w:lvlJc w:val="left"/>
      <w:pPr>
        <w:tabs>
          <w:tab w:val="num" w:pos="0"/>
        </w:tabs>
        <w:ind w:left="2608" w:hanging="1644"/>
      </w:pPr>
      <w:rPr>
        <w:u w:val="single"/>
      </w:rPr>
    </w:lvl>
    <w:lvl w:ilvl="4">
      <w:start w:val="1"/>
      <w:numFmt w:val="decimal"/>
      <w:lvlText w:val="%1.%2.%3.%4.%5."/>
      <w:lvlJc w:val="left"/>
      <w:pPr>
        <w:tabs>
          <w:tab w:val="num" w:pos="0"/>
        </w:tabs>
        <w:ind w:left="3459" w:hanging="2098"/>
      </w:pPr>
      <w:rPr/>
    </w:lvl>
    <w:lvl w:ilvl="5">
      <w:start w:val="1"/>
      <w:numFmt w:val="lowerRoman"/>
      <w:lvlText w:val="%6."/>
      <w:lvlJc w:val="right"/>
      <w:pPr>
        <w:tabs>
          <w:tab w:val="num" w:pos="0"/>
        </w:tabs>
        <w:ind w:left="4680" w:hanging="180"/>
      </w:pPr>
      <w:rPr/>
    </w:lvl>
    <w:lvl w:ilvl="6">
      <w:start w:val="1"/>
      <w:numFmt w:val="decimal"/>
      <w:lvlText w:val="%7."/>
      <w:lvlJc w:val="left"/>
      <w:pPr>
        <w:tabs>
          <w:tab w:val="num" w:pos="0"/>
        </w:tabs>
        <w:ind w:left="5400" w:hanging="360"/>
      </w:pPr>
      <w:rPr/>
    </w:lvl>
    <w:lvl w:ilvl="7">
      <w:start w:val="1"/>
      <w:numFmt w:val="bullet"/>
      <w:lvlText w:val=""/>
      <w:lvlJc w:val="left"/>
      <w:pPr>
        <w:tabs>
          <w:tab w:val="num" w:pos="0"/>
        </w:tabs>
        <w:ind w:left="6120" w:hanging="360"/>
      </w:pPr>
      <w:rPr>
        <w:rFonts w:ascii="Symbol" w:hAnsi="Symbol" w:cs="Symbol" w:hint="default"/>
      </w:rPr>
    </w:lvl>
    <w:lvl w:ilvl="8">
      <w:start w:val="1"/>
      <w:numFmt w:val="bullet"/>
      <w:lvlText w:val=""/>
      <w:lvlJc w:val="left"/>
      <w:pPr>
        <w:tabs>
          <w:tab w:val="num" w:pos="0"/>
        </w:tabs>
        <w:ind w:left="6840" w:hanging="180"/>
      </w:pPr>
      <w:rPr>
        <w:rFonts w:ascii="Symbol" w:hAnsi="Symbol" w:cs="Symbol" w:hint="default"/>
      </w:rPr>
    </w:lvl>
  </w:abstractNum>
  <w:abstractNum w:abstractNumId="14">
    <w:lvl w:ilvl="0">
      <w:start w:val="1"/>
      <w:numFmt w:val="decimal"/>
      <w:lvlText w:val="%1"/>
      <w:lvlJc w:val="left"/>
      <w:pPr>
        <w:tabs>
          <w:tab w:val="num" w:pos="340"/>
        </w:tabs>
        <w:ind w:left="0" w:firstLine="57"/>
      </w:pPr>
      <w:rPr/>
    </w:lvl>
    <w:lvl w:ilvl="1">
      <w:start w:val="1"/>
      <w:numFmt w:val="lowerLetter"/>
      <w:lvlText w:val="%2."/>
      <w:lvlJc w:val="left"/>
      <w:pPr>
        <w:tabs>
          <w:tab w:val="num" w:pos="1440"/>
        </w:tabs>
        <w:ind w:left="1440" w:hanging="360"/>
      </w:pPr>
      <w:rPr/>
    </w:lvl>
    <w:lvl w:ilvl="2">
      <w:start w:val="1"/>
      <w:numFmt w:val="lowerRoman"/>
      <w:lvlText w:val="%3."/>
      <w:lvlJc w:val="right"/>
      <w:pPr>
        <w:tabs>
          <w:tab w:val="num" w:pos="2160"/>
        </w:tabs>
        <w:ind w:left="2160" w:hanging="180"/>
      </w:pPr>
      <w:rPr/>
    </w:lvl>
    <w:lvl w:ilvl="3">
      <w:start w:val="1"/>
      <w:numFmt w:val="decimal"/>
      <w:lvlText w:val="%4."/>
      <w:lvlJc w:val="left"/>
      <w:pPr>
        <w:tabs>
          <w:tab w:val="num" w:pos="2880"/>
        </w:tabs>
        <w:ind w:left="2880" w:hanging="360"/>
      </w:pPr>
      <w:rPr/>
    </w:lvl>
    <w:lvl w:ilvl="4">
      <w:start w:val="1"/>
      <w:numFmt w:val="lowerLetter"/>
      <w:lvlText w:val="%5."/>
      <w:lvlJc w:val="left"/>
      <w:pPr>
        <w:tabs>
          <w:tab w:val="num" w:pos="3600"/>
        </w:tabs>
        <w:ind w:left="3600" w:hanging="360"/>
      </w:pPr>
      <w:rPr/>
    </w:lvl>
    <w:lvl w:ilvl="5">
      <w:start w:val="1"/>
      <w:numFmt w:val="lowerRoman"/>
      <w:lvlText w:val="%6."/>
      <w:lvlJc w:val="right"/>
      <w:pPr>
        <w:tabs>
          <w:tab w:val="num" w:pos="4320"/>
        </w:tabs>
        <w:ind w:left="4320" w:hanging="180"/>
      </w:pPr>
      <w:rPr/>
    </w:lvl>
    <w:lvl w:ilvl="6">
      <w:start w:val="1"/>
      <w:numFmt w:val="decimal"/>
      <w:lvlText w:val="%7."/>
      <w:lvlJc w:val="left"/>
      <w:pPr>
        <w:tabs>
          <w:tab w:val="num" w:pos="5040"/>
        </w:tabs>
        <w:ind w:left="5040" w:hanging="360"/>
      </w:pPr>
      <w:rPr/>
    </w:lvl>
    <w:lvl w:ilvl="7">
      <w:start w:val="1"/>
      <w:numFmt w:val="lowerLetter"/>
      <w:lvlText w:val="%8."/>
      <w:lvlJc w:val="left"/>
      <w:pPr>
        <w:tabs>
          <w:tab w:val="num" w:pos="5760"/>
        </w:tabs>
        <w:ind w:left="5760" w:hanging="360"/>
      </w:pPr>
      <w:rPr/>
    </w:lvl>
    <w:lvl w:ilvl="8">
      <w:start w:val="1"/>
      <w:numFmt w:val="lowerRoman"/>
      <w:lvlText w:val="%9."/>
      <w:lvlJc w:val="right"/>
      <w:pPr>
        <w:tabs>
          <w:tab w:val="num" w:pos="6480"/>
        </w:tabs>
        <w:ind w:left="6480" w:hanging="180"/>
      </w:pPr>
      <w:rPr/>
    </w:lvl>
  </w:abstractNum>
  <w:abstractNum w:abstractNumId="15">
    <w:lvl w:ilvl="0">
      <w:start w:val="1"/>
      <w:numFmt w:val="decimal"/>
      <w:suff w:val="space"/>
      <w:lvlText w:val="%1)"/>
      <w:lvlJc w:val="left"/>
      <w:pPr>
        <w:tabs>
          <w:tab w:val="num" w:pos="0"/>
        </w:tabs>
        <w:ind w:left="0" w:firstLine="567"/>
      </w:pPr>
      <w:rPr/>
    </w:lvl>
    <w:lvl w:ilvl="1">
      <w:start w:val="1"/>
      <w:numFmt w:val="bullet"/>
      <w:suff w:val="space"/>
      <w:lvlText w:val="–"/>
      <w:lvlJc w:val="left"/>
      <w:pPr>
        <w:tabs>
          <w:tab w:val="num" w:pos="0"/>
        </w:tabs>
        <w:ind w:left="284" w:firstLine="567"/>
      </w:pPr>
      <w:rPr>
        <w:rFonts w:ascii="Times New Roman" w:hAnsi="Times New Roman" w:cs="Times New Roman" w:hint="default"/>
      </w:rPr>
    </w:lvl>
    <w:lvl w:ilvl="2">
      <w:start w:val="1"/>
      <w:numFmt w:val="bullet"/>
      <w:suff w:val="space"/>
      <w:lvlText w:val=""/>
      <w:lvlJc w:val="left"/>
      <w:pPr>
        <w:tabs>
          <w:tab w:val="num" w:pos="0"/>
        </w:tabs>
        <w:ind w:left="284" w:firstLine="567"/>
      </w:pPr>
      <w:rPr>
        <w:rFonts w:ascii="Symbol" w:hAnsi="Symbol" w:cs="Symbol" w:hint="default"/>
      </w:rPr>
    </w:lvl>
    <w:lvl w:ilvl="3">
      <w:start w:val="1"/>
      <w:numFmt w:val="bullet"/>
      <w:suff w:val="space"/>
      <w:lvlText w:val="–"/>
      <w:lvlJc w:val="left"/>
      <w:pPr>
        <w:tabs>
          <w:tab w:val="num" w:pos="0"/>
        </w:tabs>
        <w:ind w:left="284" w:firstLine="567"/>
      </w:pPr>
      <w:rPr>
        <w:rFonts w:ascii="Times New Roman" w:hAnsi="Times New Roman" w:cs="Times New Roman" w:hint="default"/>
      </w:rPr>
    </w:lvl>
    <w:lvl w:ilvl="4">
      <w:start w:val="1"/>
      <w:numFmt w:val="bullet"/>
      <w:suff w:val="space"/>
      <w:lvlText w:val="–"/>
      <w:lvlJc w:val="left"/>
      <w:pPr>
        <w:tabs>
          <w:tab w:val="num" w:pos="0"/>
        </w:tabs>
        <w:ind w:left="284" w:firstLine="567"/>
      </w:pPr>
      <w:rPr>
        <w:rFonts w:ascii="Times New Roman" w:hAnsi="Times New Roman" w:cs="Times New Roman" w:hint="default"/>
      </w:rPr>
    </w:lvl>
    <w:lvl w:ilvl="5">
      <w:start w:val="1"/>
      <w:numFmt w:val="bullet"/>
      <w:suff w:val="space"/>
      <w:lvlText w:val="–"/>
      <w:lvlJc w:val="left"/>
      <w:pPr>
        <w:tabs>
          <w:tab w:val="num" w:pos="0"/>
        </w:tabs>
        <w:ind w:left="284" w:firstLine="567"/>
      </w:pPr>
      <w:rPr>
        <w:rFonts w:ascii="Times New Roman" w:hAnsi="Times New Roman" w:cs="Times New Roman" w:hint="default"/>
      </w:rPr>
    </w:lvl>
    <w:lvl w:ilvl="6">
      <w:start w:val="1"/>
      <w:numFmt w:val="bullet"/>
      <w:suff w:val="space"/>
      <w:lvlText w:val=""/>
      <w:lvlJc w:val="left"/>
      <w:pPr>
        <w:tabs>
          <w:tab w:val="num" w:pos="0"/>
        </w:tabs>
        <w:ind w:left="284" w:firstLine="567"/>
      </w:pPr>
      <w:rPr>
        <w:rFonts w:ascii="Symbol" w:hAnsi="Symbol" w:cs="Symbol" w:hint="default"/>
      </w:rPr>
    </w:lvl>
    <w:lvl w:ilvl="7">
      <w:start w:val="1"/>
      <w:numFmt w:val="bullet"/>
      <w:suff w:val="space"/>
      <w:lvlText w:val="–"/>
      <w:lvlJc w:val="left"/>
      <w:pPr>
        <w:tabs>
          <w:tab w:val="num" w:pos="0"/>
        </w:tabs>
        <w:ind w:left="284" w:firstLine="567"/>
      </w:pPr>
      <w:rPr>
        <w:rFonts w:ascii="Times New Roman" w:hAnsi="Times New Roman" w:cs="Times New Roman" w:hint="default"/>
      </w:rPr>
    </w:lvl>
    <w:lvl w:ilvl="8">
      <w:start w:val="1"/>
      <w:numFmt w:val="bullet"/>
      <w:suff w:val="space"/>
      <w:lvlText w:val=""/>
      <w:lvlJc w:val="left"/>
      <w:pPr>
        <w:tabs>
          <w:tab w:val="num" w:pos="0"/>
        </w:tabs>
        <w:ind w:left="284" w:firstLine="567"/>
      </w:pPr>
      <w:rPr>
        <w:rFonts w:ascii="Symbol" w:hAnsi="Symbol" w:cs="Symbol" w:hint="default"/>
      </w:rPr>
    </w:lvl>
  </w:abstractNum>
  <w:abstractNum w:abstractNumId="16">
    <w:lvl w:ilvl="0">
      <w:start w:val="1"/>
      <w:numFmt w:val="decimal"/>
      <w:suff w:val="space"/>
      <w:lvlText w:val="1.%1"/>
      <w:lvlJc w:val="left"/>
      <w:pPr>
        <w:tabs>
          <w:tab w:val="num" w:pos="0"/>
        </w:tabs>
        <w:ind w:left="927" w:hanging="360"/>
      </w:pPr>
      <w:rPr>
        <w:smallCaps w:val="false"/>
        <w:caps w:val="false"/>
        <w:dstrike w:val="false"/>
        <w:strike w:val="false"/>
        <w:vertAlign w:val="baseline"/>
        <w:position w:val="0"/>
        <w:sz w:val="24"/>
        <w:sz w:val="24"/>
        <w:spacing w:val="0"/>
        <w:i/>
        <w:u w:val="none"/>
        <w:b w:val="false"/>
        <w:kern w:val="0"/>
        <w:szCs w:val="24"/>
        <w:iCs w:val="false"/>
        <w:em w:val="none"/>
        <w:vanish w:val="false"/>
        <w:color w:val="000000"/>
      </w:rPr>
    </w:lvl>
    <w:lvl w:ilvl="1">
      <w:start w:val="1"/>
      <w:numFmt w:val="decimal"/>
      <w:suff w:val="space"/>
      <w:lvlText w:val="%1.%2"/>
      <w:lvlJc w:val="left"/>
      <w:pPr>
        <w:tabs>
          <w:tab w:val="num" w:pos="0"/>
        </w:tabs>
        <w:ind w:left="851" w:hanging="0"/>
      </w:pPr>
      <w:rPr>
        <w:sz w:val="24"/>
        <w:i w:val="false"/>
        <w:b/>
        <w:szCs w:val="24"/>
        <w:rFonts w:ascii="Times New Roman" w:hAnsi="Times New Roman"/>
      </w:rPr>
    </w:lvl>
    <w:lvl w:ilvl="2">
      <w:start w:val="1"/>
      <w:numFmt w:val="decimal"/>
      <w:suff w:val="space"/>
      <w:lvlText w:val="%1.%2.%3"/>
      <w:lvlJc w:val="left"/>
      <w:pPr>
        <w:tabs>
          <w:tab w:val="num" w:pos="0"/>
        </w:tabs>
        <w:ind w:left="567" w:hanging="0"/>
      </w:pPr>
      <w:rPr>
        <w:sz w:val="24"/>
        <w:i w:val="false"/>
        <w:b/>
        <w:szCs w:val="24"/>
        <w:rFonts w:ascii="Times New Roman" w:hAnsi="Times New Roman"/>
      </w:rPr>
    </w:lvl>
    <w:lvl w:ilvl="3">
      <w:start w:val="1"/>
      <w:numFmt w:val="decimal"/>
      <w:lvlText w:val="%1.%2.%3.%4"/>
      <w:lvlJc w:val="left"/>
      <w:pPr>
        <w:tabs>
          <w:tab w:val="num" w:pos="141"/>
        </w:tabs>
        <w:ind w:left="141" w:hanging="0"/>
      </w:pPr>
      <w:rPr>
        <w:smallCaps w:val="false"/>
        <w:caps w:val="false"/>
        <w:dstrike w:val="false"/>
        <w:strike w:val="false"/>
        <w:vertAlign w:val="baseline"/>
        <w:position w:val="0"/>
        <w:sz w:val="22"/>
        <w:sz w:val="22"/>
        <w:spacing w:val="0"/>
        <w:i w:val="false"/>
        <w:u w:val="none"/>
        <w:kern w:val="0"/>
        <w:iCs w:val="false"/>
        <w:bCs w:val="false"/>
        <w:em w:val="none"/>
        <w:vanish w:val="false"/>
        <w:rFonts w:ascii="Times New Roman" w:hAnsi="Times New Roman" w:cs="Times New Roman"/>
        <w:color w:val="000000"/>
      </w:rPr>
    </w:lvl>
    <w:lvl w:ilvl="4">
      <w:start w:val="1"/>
      <w:numFmt w:val="decimal"/>
      <w:lvlText w:val="%1.%2.%3.%4.%5"/>
      <w:lvlJc w:val="left"/>
      <w:pPr>
        <w:tabs>
          <w:tab w:val="num" w:pos="141"/>
        </w:tabs>
        <w:ind w:left="141" w:hanging="0"/>
      </w:pPr>
      <w:rPr/>
    </w:lvl>
    <w:lvl w:ilvl="5">
      <w:start w:val="1"/>
      <w:numFmt w:val="decimal"/>
      <w:lvlText w:val="%1.%2.%3.%4.%5.%6"/>
      <w:lvlJc w:val="left"/>
      <w:pPr>
        <w:tabs>
          <w:tab w:val="num" w:pos="141"/>
        </w:tabs>
        <w:ind w:left="141" w:hanging="0"/>
      </w:pPr>
      <w:rPr/>
    </w:lvl>
    <w:lvl w:ilvl="6">
      <w:start w:val="1"/>
      <w:numFmt w:val="decimal"/>
      <w:lvlText w:val="%1.%2.%3.%4.%5.%6.%7"/>
      <w:lvlJc w:val="left"/>
      <w:pPr>
        <w:tabs>
          <w:tab w:val="num" w:pos="141"/>
        </w:tabs>
        <w:ind w:left="141" w:hanging="0"/>
      </w:pPr>
      <w:rPr/>
    </w:lvl>
    <w:lvl w:ilvl="7">
      <w:start w:val="1"/>
      <w:numFmt w:val="decimal"/>
      <w:lvlText w:val="%1.%2.%3.%4.%5.%6.%7.%8"/>
      <w:lvlJc w:val="left"/>
      <w:pPr>
        <w:tabs>
          <w:tab w:val="num" w:pos="141"/>
        </w:tabs>
        <w:ind w:left="141" w:hanging="0"/>
      </w:pPr>
      <w:rPr/>
    </w:lvl>
    <w:lvl w:ilvl="8">
      <w:start w:val="1"/>
      <w:numFmt w:val="decimal"/>
      <w:lvlText w:val="%1.%2.%3.%4.%5.%6.%7.%8.%9"/>
      <w:lvlJc w:val="left"/>
      <w:pPr>
        <w:tabs>
          <w:tab w:val="num" w:pos="141"/>
        </w:tabs>
        <w:ind w:left="141" w:hanging="0"/>
      </w:pPr>
      <w:rPr/>
    </w:lvl>
  </w:abstractNum>
  <w:abstractNum w:abstractNumId="17">
    <w:lvl w:ilvl="0">
      <w:start w:val="1"/>
      <w:numFmt w:val="bullet"/>
      <w:suff w:val="space"/>
      <w:lvlText w:val="–"/>
      <w:lvlJc w:val="left"/>
      <w:pPr>
        <w:tabs>
          <w:tab w:val="num" w:pos="0"/>
        </w:tabs>
        <w:ind w:left="0" w:firstLine="567"/>
      </w:pPr>
      <w:rPr>
        <w:rFonts w:ascii="Times New Roman" w:hAnsi="Times New Roman" w:cs="Times New Roman" w:hint="default"/>
      </w:rPr>
    </w:lvl>
    <w:lvl w:ilvl="1">
      <w:start w:val="1"/>
      <w:numFmt w:val="bullet"/>
      <w:suff w:val="space"/>
      <w:lvlText w:val="–"/>
      <w:lvlJc w:val="left"/>
      <w:pPr>
        <w:tabs>
          <w:tab w:val="num" w:pos="0"/>
        </w:tabs>
        <w:ind w:left="0" w:firstLine="567"/>
      </w:pPr>
      <w:rPr>
        <w:rFonts w:ascii="Times New Roman" w:hAnsi="Times New Roman" w:cs="Times New Roman" w:hint="default"/>
      </w:rPr>
    </w:lvl>
    <w:lvl w:ilvl="2">
      <w:start w:val="1"/>
      <w:numFmt w:val="bullet"/>
      <w:suff w:val="space"/>
      <w:lvlText w:val=""/>
      <w:lvlJc w:val="left"/>
      <w:pPr>
        <w:tabs>
          <w:tab w:val="num" w:pos="0"/>
        </w:tabs>
        <w:ind w:left="0" w:firstLine="567"/>
      </w:pPr>
      <w:rPr>
        <w:rFonts w:ascii="Symbol" w:hAnsi="Symbol" w:cs="Symbol" w:hint="default"/>
      </w:rPr>
    </w:lvl>
    <w:lvl w:ilvl="3">
      <w:start w:val="1"/>
      <w:numFmt w:val="bullet"/>
      <w:suff w:val="space"/>
      <w:lvlText w:val="–"/>
      <w:lvlJc w:val="left"/>
      <w:pPr>
        <w:tabs>
          <w:tab w:val="num" w:pos="0"/>
        </w:tabs>
        <w:ind w:left="0" w:firstLine="567"/>
      </w:pPr>
      <w:rPr>
        <w:rFonts w:ascii="Times New Roman" w:hAnsi="Times New Roman" w:cs="Times New Roman" w:hint="default"/>
      </w:rPr>
    </w:lvl>
    <w:lvl w:ilvl="4">
      <w:start w:val="1"/>
      <w:numFmt w:val="bullet"/>
      <w:suff w:val="space"/>
      <w:lvlText w:val="–"/>
      <w:lvlJc w:val="left"/>
      <w:pPr>
        <w:tabs>
          <w:tab w:val="num" w:pos="0"/>
        </w:tabs>
        <w:ind w:left="0" w:firstLine="567"/>
      </w:pPr>
      <w:rPr>
        <w:rFonts w:ascii="Times New Roman" w:hAnsi="Times New Roman" w:cs="Times New Roman" w:hint="default"/>
      </w:rPr>
    </w:lvl>
    <w:lvl w:ilvl="5">
      <w:start w:val="1"/>
      <w:numFmt w:val="bullet"/>
      <w:suff w:val="space"/>
      <w:lvlText w:val="–"/>
      <w:lvlJc w:val="left"/>
      <w:pPr>
        <w:tabs>
          <w:tab w:val="num" w:pos="0"/>
        </w:tabs>
        <w:ind w:left="0" w:firstLine="567"/>
      </w:pPr>
      <w:rPr>
        <w:rFonts w:ascii="Times New Roman" w:hAnsi="Times New Roman" w:cs="Times New Roman" w:hint="default"/>
      </w:rPr>
    </w:lvl>
    <w:lvl w:ilvl="6">
      <w:start w:val="1"/>
      <w:numFmt w:val="bullet"/>
      <w:suff w:val="space"/>
      <w:lvlText w:val=""/>
      <w:lvlJc w:val="left"/>
      <w:pPr>
        <w:tabs>
          <w:tab w:val="num" w:pos="0"/>
        </w:tabs>
        <w:ind w:left="0" w:firstLine="567"/>
      </w:pPr>
      <w:rPr>
        <w:rFonts w:ascii="Symbol" w:hAnsi="Symbol" w:cs="Symbol" w:hint="default"/>
      </w:rPr>
    </w:lvl>
    <w:lvl w:ilvl="7">
      <w:start w:val="1"/>
      <w:numFmt w:val="bullet"/>
      <w:suff w:val="space"/>
      <w:lvlText w:val="–"/>
      <w:lvlJc w:val="left"/>
      <w:pPr>
        <w:tabs>
          <w:tab w:val="num" w:pos="0"/>
        </w:tabs>
        <w:ind w:left="0" w:firstLine="567"/>
      </w:pPr>
      <w:rPr>
        <w:rFonts w:ascii="Times New Roman" w:hAnsi="Times New Roman" w:cs="Times New Roman" w:hint="default"/>
      </w:rPr>
    </w:lvl>
    <w:lvl w:ilvl="8">
      <w:start w:val="1"/>
      <w:numFmt w:val="bullet"/>
      <w:suff w:val="space"/>
      <w:lvlText w:val=""/>
      <w:lvlJc w:val="left"/>
      <w:pPr>
        <w:tabs>
          <w:tab w:val="num" w:pos="0"/>
        </w:tabs>
        <w:ind w:left="0" w:firstLine="567"/>
      </w:pPr>
      <w:rPr>
        <w:rFonts w:ascii="Symbol" w:hAnsi="Symbol" w:cs="Symbol" w:hint="default"/>
      </w:rPr>
    </w:lvl>
  </w:abstractNum>
  <w:abstractNum w:abstractNumId="18">
    <w:lvl w:ilvl="0">
      <w:start w:val="1"/>
      <w:isLgl/>
      <w:numFmt w:val="decimal"/>
      <w:suff w:val="space"/>
      <w:lvlText w:val="%1"/>
      <w:lvlJc w:val="left"/>
      <w:pPr>
        <w:tabs>
          <w:tab w:val="num" w:pos="0"/>
        </w:tabs>
        <w:ind w:left="0" w:firstLine="567"/>
      </w:pPr>
      <w:rPr/>
    </w:lvl>
    <w:lvl w:ilvl="1">
      <w:start w:val="1"/>
      <w:isLgl/>
      <w:numFmt w:val="decimal"/>
      <w:suff w:val="space"/>
      <w:lvlText w:val="%1.%2"/>
      <w:lvlJc w:val="left"/>
      <w:pPr>
        <w:tabs>
          <w:tab w:val="num" w:pos="0"/>
        </w:tabs>
        <w:ind w:left="0" w:firstLine="567"/>
      </w:pPr>
      <w:rPr/>
    </w:lvl>
    <w:lvl w:ilvl="2">
      <w:start w:val="1"/>
      <w:isLgl/>
      <w:numFmt w:val="decimal"/>
      <w:suff w:val="space"/>
      <w:lvlText w:val="%1.%2.%3"/>
      <w:lvlJc w:val="left"/>
      <w:pPr>
        <w:tabs>
          <w:tab w:val="num" w:pos="0"/>
        </w:tabs>
        <w:ind w:left="0" w:firstLine="567"/>
      </w:pPr>
      <w:rPr/>
    </w:lvl>
    <w:lvl w:ilvl="3">
      <w:start w:val="1"/>
      <w:isLgl/>
      <w:numFmt w:val="decimal"/>
      <w:suff w:val="space"/>
      <w:lvlText w:val="%1.%2.%3.%4"/>
      <w:lvlJc w:val="left"/>
      <w:pPr>
        <w:tabs>
          <w:tab w:val="num" w:pos="0"/>
        </w:tabs>
        <w:ind w:left="0" w:firstLine="567"/>
      </w:pPr>
      <w:rPr/>
    </w:lvl>
    <w:lvl w:ilvl="4">
      <w:start w:val="1"/>
      <w:isLgl/>
      <w:numFmt w:val="decimal"/>
      <w:suff w:val="space"/>
      <w:lvlText w:val="%1.%2.%3.%4.%5"/>
      <w:lvlJc w:val="left"/>
      <w:pPr>
        <w:tabs>
          <w:tab w:val="num" w:pos="0"/>
        </w:tabs>
        <w:ind w:left="0" w:firstLine="567"/>
      </w:pPr>
      <w:rPr/>
    </w:lvl>
    <w:lvl w:ilvl="5">
      <w:start w:val="1"/>
      <w:isLgl/>
      <w:numFmt w:val="decimal"/>
      <w:suff w:val="space"/>
      <w:lvlText w:val="%1.%2.%3.%4.%5.%6"/>
      <w:lvlJc w:val="left"/>
      <w:pPr>
        <w:tabs>
          <w:tab w:val="num" w:pos="0"/>
        </w:tabs>
        <w:ind w:left="2268" w:firstLine="709"/>
      </w:pPr>
      <w:rPr/>
    </w:lvl>
    <w:lvl w:ilvl="6">
      <w:start w:val="1"/>
      <w:isLgl/>
      <w:numFmt w:val="decimal"/>
      <w:suff w:val="space"/>
      <w:lvlText w:val="%1.%2.%3.%4.%5.%6.%7"/>
      <w:lvlJc w:val="left"/>
      <w:pPr>
        <w:tabs>
          <w:tab w:val="num" w:pos="0"/>
        </w:tabs>
        <w:ind w:left="2268" w:firstLine="709"/>
      </w:pPr>
      <w:rPr/>
    </w:lvl>
    <w:lvl w:ilvl="7">
      <w:start w:val="1"/>
      <w:numFmt w:val="decimal"/>
      <w:suff w:val="space"/>
      <w:lvlText w:val="%1.%2.%3.%4.%5.%6.%7.%8"/>
      <w:lvlJc w:val="left"/>
      <w:pPr>
        <w:tabs>
          <w:tab w:val="num" w:pos="0"/>
        </w:tabs>
        <w:ind w:left="2268" w:firstLine="709"/>
      </w:pPr>
      <w:rPr/>
    </w:lvl>
    <w:lvl w:ilvl="8">
      <w:start w:val="1"/>
      <w:numFmt w:val="decimal"/>
      <w:suff w:val="space"/>
      <w:lvlText w:val="%1.%2.%3.%4.%5.%6.%7.%8.%9"/>
      <w:lvlJc w:val="left"/>
      <w:pPr>
        <w:tabs>
          <w:tab w:val="num" w:pos="0"/>
        </w:tabs>
        <w:ind w:left="2268" w:firstLine="709"/>
      </w:pPr>
      <w:rPr/>
    </w:lvl>
  </w:abstractNum>
  <w:abstractNum w:abstractNumId="19">
    <w:lvl w:ilvl="0">
      <w:start w:val="5"/>
      <w:numFmt w:val="decimal"/>
      <w:lvlText w:val="%1."/>
      <w:lvlJc w:val="left"/>
      <w:pPr>
        <w:tabs>
          <w:tab w:val="num" w:pos="0"/>
        </w:tabs>
        <w:ind w:left="360" w:hanging="360"/>
      </w:pPr>
      <w:rPr/>
    </w:lvl>
    <w:lvl w:ilvl="1">
      <w:start w:val="1"/>
      <w:numFmt w:val="decimal"/>
      <w:lvlText w:val="%1.%2."/>
      <w:lvlJc w:val="left"/>
      <w:pPr>
        <w:tabs>
          <w:tab w:val="num" w:pos="0"/>
        </w:tabs>
        <w:ind w:left="1069" w:hanging="360"/>
      </w:pPr>
      <w:rPr/>
    </w:lvl>
    <w:lvl w:ilvl="2">
      <w:start w:val="1"/>
      <w:numFmt w:val="decimal"/>
      <w:lvlText w:val="%1.%2.%3."/>
      <w:lvlJc w:val="left"/>
      <w:pPr>
        <w:tabs>
          <w:tab w:val="num" w:pos="0"/>
        </w:tabs>
        <w:ind w:left="1855" w:hanging="720"/>
      </w:pPr>
      <w:rPr>
        <w:b w:val="false"/>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abstractNum w:abstractNumId="20">
    <w:lvl w:ilvl="0">
      <w:start w:val="6"/>
      <w:numFmt w:val="decimal"/>
      <w:lvlText w:val="%1."/>
      <w:lvlJc w:val="left"/>
      <w:pPr>
        <w:tabs>
          <w:tab w:val="num" w:pos="0"/>
        </w:tabs>
        <w:ind w:left="360" w:hanging="360"/>
      </w:pPr>
      <w:rPr/>
    </w:lvl>
    <w:lvl w:ilvl="1">
      <w:start w:val="1"/>
      <w:numFmt w:val="decimal"/>
      <w:lvlText w:val="%1.%2."/>
      <w:lvlJc w:val="left"/>
      <w:pPr>
        <w:tabs>
          <w:tab w:val="num" w:pos="0"/>
        </w:tabs>
        <w:ind w:left="1800" w:hanging="360"/>
      </w:pPr>
      <w:rPr/>
    </w:lvl>
    <w:lvl w:ilvl="2">
      <w:start w:val="1"/>
      <w:numFmt w:val="decimal"/>
      <w:lvlText w:val="%1.%2.%3."/>
      <w:lvlJc w:val="left"/>
      <w:pPr>
        <w:tabs>
          <w:tab w:val="num" w:pos="0"/>
        </w:tabs>
        <w:ind w:left="5966" w:hanging="720"/>
      </w:pPr>
      <w:rPr/>
    </w:lvl>
    <w:lvl w:ilvl="3">
      <w:start w:val="1"/>
      <w:numFmt w:val="decimal"/>
      <w:lvlText w:val="%1.%2.%3.%4."/>
      <w:lvlJc w:val="left"/>
      <w:pPr>
        <w:tabs>
          <w:tab w:val="num" w:pos="0"/>
        </w:tabs>
        <w:ind w:left="5040" w:hanging="720"/>
      </w:pPr>
      <w:rPr/>
    </w:lvl>
    <w:lvl w:ilvl="4">
      <w:start w:val="1"/>
      <w:numFmt w:val="decimal"/>
      <w:lvlText w:val="%1.%2.%3.%4.%5."/>
      <w:lvlJc w:val="left"/>
      <w:pPr>
        <w:tabs>
          <w:tab w:val="num" w:pos="0"/>
        </w:tabs>
        <w:ind w:left="6840" w:hanging="1080"/>
      </w:pPr>
      <w:rPr/>
    </w:lvl>
    <w:lvl w:ilvl="5">
      <w:start w:val="1"/>
      <w:numFmt w:val="decimal"/>
      <w:lvlText w:val="%1.%2.%3.%4.%5.%6."/>
      <w:lvlJc w:val="left"/>
      <w:pPr>
        <w:tabs>
          <w:tab w:val="num" w:pos="0"/>
        </w:tabs>
        <w:ind w:left="8280" w:hanging="1080"/>
      </w:pPr>
      <w:rPr/>
    </w:lvl>
    <w:lvl w:ilvl="6">
      <w:start w:val="1"/>
      <w:numFmt w:val="decimal"/>
      <w:lvlText w:val="%1.%2.%3.%4.%5.%6.%7."/>
      <w:lvlJc w:val="left"/>
      <w:pPr>
        <w:tabs>
          <w:tab w:val="num" w:pos="0"/>
        </w:tabs>
        <w:ind w:left="10080" w:hanging="1440"/>
      </w:pPr>
      <w:rPr/>
    </w:lvl>
    <w:lvl w:ilvl="7">
      <w:start w:val="1"/>
      <w:numFmt w:val="decimal"/>
      <w:lvlText w:val="%1.%2.%3.%4.%5.%6.%7.%8."/>
      <w:lvlJc w:val="left"/>
      <w:pPr>
        <w:tabs>
          <w:tab w:val="num" w:pos="0"/>
        </w:tabs>
        <w:ind w:left="11520" w:hanging="1440"/>
      </w:pPr>
      <w:rPr/>
    </w:lvl>
    <w:lvl w:ilvl="8">
      <w:start w:val="1"/>
      <w:numFmt w:val="decimal"/>
      <w:lvlText w:val="%1.%2.%3.%4.%5.%6.%7.%8.%9."/>
      <w:lvlJc w:val="left"/>
      <w:pPr>
        <w:tabs>
          <w:tab w:val="num" w:pos="0"/>
        </w:tabs>
        <w:ind w:left="13320" w:hanging="1800"/>
      </w:pPr>
      <w:rPr/>
    </w:lvl>
  </w:abstractNum>
  <w:abstractNum w:abstractNumId="21">
    <w:lvl w:ilvl="0">
      <w:start w:val="1"/>
      <w:numFmt w:val="decimal"/>
      <w:lvlText w:val="%1."/>
      <w:lvlJc w:val="left"/>
      <w:pPr>
        <w:tabs>
          <w:tab w:val="num" w:pos="0"/>
        </w:tabs>
        <w:ind w:left="1654" w:hanging="945"/>
      </w:pPr>
      <w:rPr>
        <w:sz w:val="24"/>
        <w:i w:val="false"/>
        <w:b w:val="false"/>
        <w:szCs w:val="24"/>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2">
    <w:lvl w:ilvl="0">
      <w:start w:val="1"/>
      <w:numFmt w:val="lowerRoman"/>
      <w:lvlText w:val="%1."/>
      <w:lvlJc w:val="righ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3">
    <w:lvl w:ilvl="0">
      <w:start w:val="1"/>
      <w:numFmt w:val="decimal"/>
      <w:lvlText w:val="%1."/>
      <w:lvlJc w:val="left"/>
      <w:pPr>
        <w:tabs>
          <w:tab w:val="num" w:pos="0"/>
        </w:tabs>
        <w:ind w:left="720" w:hanging="360"/>
      </w:pPr>
      <w:rPr>
        <w:i w:val="false"/>
        <w:b w:val="false"/>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4">
    <w:lvl w:ilvl="0">
      <w:start w:val="1"/>
      <w:numFmt w:val="decimal"/>
      <w:lvlText w:val="%1."/>
      <w:lvlJc w:val="left"/>
      <w:pPr>
        <w:tabs>
          <w:tab w:val="num" w:pos="0"/>
        </w:tabs>
        <w:ind w:left="1211" w:hanging="360"/>
      </w:pPr>
      <w:rPr/>
    </w:lvl>
    <w:lvl w:ilvl="1">
      <w:start w:val="1"/>
      <w:numFmt w:val="lowerLetter"/>
      <w:lvlText w:val="%2."/>
      <w:lvlJc w:val="left"/>
      <w:pPr>
        <w:tabs>
          <w:tab w:val="num" w:pos="0"/>
        </w:tabs>
        <w:ind w:left="1931" w:hanging="360"/>
      </w:pPr>
      <w:rPr/>
    </w:lvl>
    <w:lvl w:ilvl="2">
      <w:start w:val="1"/>
      <w:numFmt w:val="lowerRoman"/>
      <w:lvlText w:val="%3."/>
      <w:lvlJc w:val="right"/>
      <w:pPr>
        <w:tabs>
          <w:tab w:val="num" w:pos="0"/>
        </w:tabs>
        <w:ind w:left="2651" w:hanging="180"/>
      </w:pPr>
      <w:rPr/>
    </w:lvl>
    <w:lvl w:ilvl="3">
      <w:start w:val="1"/>
      <w:numFmt w:val="decimal"/>
      <w:lvlText w:val="%4."/>
      <w:lvlJc w:val="left"/>
      <w:pPr>
        <w:tabs>
          <w:tab w:val="num" w:pos="0"/>
        </w:tabs>
        <w:ind w:left="3371" w:hanging="360"/>
      </w:pPr>
      <w:rPr/>
    </w:lvl>
    <w:lvl w:ilvl="4">
      <w:start w:val="1"/>
      <w:numFmt w:val="lowerLetter"/>
      <w:lvlText w:val="%5."/>
      <w:lvlJc w:val="left"/>
      <w:pPr>
        <w:tabs>
          <w:tab w:val="num" w:pos="0"/>
        </w:tabs>
        <w:ind w:left="4091" w:hanging="360"/>
      </w:pPr>
      <w:rPr/>
    </w:lvl>
    <w:lvl w:ilvl="5">
      <w:start w:val="1"/>
      <w:numFmt w:val="lowerRoman"/>
      <w:lvlText w:val="%6."/>
      <w:lvlJc w:val="right"/>
      <w:pPr>
        <w:tabs>
          <w:tab w:val="num" w:pos="0"/>
        </w:tabs>
        <w:ind w:left="4811" w:hanging="180"/>
      </w:pPr>
      <w:rPr/>
    </w:lvl>
    <w:lvl w:ilvl="6">
      <w:start w:val="1"/>
      <w:numFmt w:val="decimal"/>
      <w:lvlText w:val="%7."/>
      <w:lvlJc w:val="left"/>
      <w:pPr>
        <w:tabs>
          <w:tab w:val="num" w:pos="0"/>
        </w:tabs>
        <w:ind w:left="5531" w:hanging="360"/>
      </w:pPr>
      <w:rPr/>
    </w:lvl>
    <w:lvl w:ilvl="7">
      <w:start w:val="1"/>
      <w:numFmt w:val="lowerLetter"/>
      <w:lvlText w:val="%8."/>
      <w:lvlJc w:val="left"/>
      <w:pPr>
        <w:tabs>
          <w:tab w:val="num" w:pos="0"/>
        </w:tabs>
        <w:ind w:left="6251" w:hanging="360"/>
      </w:pPr>
      <w:rPr/>
    </w:lvl>
    <w:lvl w:ilvl="8">
      <w:start w:val="1"/>
      <w:numFmt w:val="lowerRoman"/>
      <w:lvlText w:val="%9."/>
      <w:lvlJc w:val="right"/>
      <w:pPr>
        <w:tabs>
          <w:tab w:val="num" w:pos="0"/>
        </w:tabs>
        <w:ind w:left="6971" w:hanging="180"/>
      </w:pPr>
      <w:rPr/>
    </w:lvl>
  </w:abstractNum>
  <w:abstractNum w:abstractNumId="25">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6">
    <w:lvl w:ilvl="0">
      <w:start w:val="7"/>
      <w:numFmt w:val="decimal"/>
      <w:lvlText w:val="%1."/>
      <w:lvlJc w:val="left"/>
      <w:pPr>
        <w:tabs>
          <w:tab w:val="num" w:pos="0"/>
        </w:tabs>
        <w:ind w:left="360" w:hanging="360"/>
      </w:pPr>
      <w:rPr/>
    </w:lvl>
    <w:lvl w:ilvl="1">
      <w:start w:val="1"/>
      <w:numFmt w:val="decimal"/>
      <w:lvlText w:val="%1.%2."/>
      <w:lvlJc w:val="left"/>
      <w:pPr>
        <w:tabs>
          <w:tab w:val="num" w:pos="0"/>
        </w:tabs>
        <w:ind w:left="360" w:hanging="360"/>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720" w:hanging="72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080" w:hanging="1080"/>
      </w:pPr>
      <w:rPr/>
    </w:lvl>
    <w:lvl w:ilvl="6">
      <w:start w:val="1"/>
      <w:numFmt w:val="decimal"/>
      <w:lvlText w:val="%1.%2.%3.%4.%5.%6.%7."/>
      <w:lvlJc w:val="left"/>
      <w:pPr>
        <w:tabs>
          <w:tab w:val="num" w:pos="0"/>
        </w:tabs>
        <w:ind w:left="1440" w:hanging="1440"/>
      </w:pPr>
      <w:rPr/>
    </w:lvl>
    <w:lvl w:ilvl="7">
      <w:start w:val="1"/>
      <w:numFmt w:val="decimal"/>
      <w:lvlText w:val="%1.%2.%3.%4.%5.%6.%7.%8."/>
      <w:lvlJc w:val="left"/>
      <w:pPr>
        <w:tabs>
          <w:tab w:val="num" w:pos="0"/>
        </w:tabs>
        <w:ind w:left="1440" w:hanging="1440"/>
      </w:pPr>
      <w:rPr/>
    </w:lvl>
    <w:lvl w:ilvl="8">
      <w:start w:val="1"/>
      <w:numFmt w:val="decimal"/>
      <w:lvlText w:val="%1.%2.%3.%4.%5.%6.%7.%8.%9."/>
      <w:lvlJc w:val="left"/>
      <w:pPr>
        <w:tabs>
          <w:tab w:val="num" w:pos="0"/>
        </w:tabs>
        <w:ind w:left="1800" w:hanging="1800"/>
      </w:pPr>
      <w:rPr/>
    </w:lvl>
  </w:abstractNum>
  <w:abstractNum w:abstractNumId="27">
    <w:lvl w:ilvl="0">
      <w:start w:val="8"/>
      <w:numFmt w:val="decimal"/>
      <w:lvlText w:val="%1."/>
      <w:lvlJc w:val="left"/>
      <w:pPr>
        <w:tabs>
          <w:tab w:val="num" w:pos="0"/>
        </w:tabs>
        <w:ind w:left="360" w:hanging="360"/>
      </w:pPr>
      <w:rPr/>
    </w:lvl>
    <w:lvl w:ilvl="1">
      <w:start w:val="1"/>
      <w:numFmt w:val="decimal"/>
      <w:lvlText w:val="%1.%2."/>
      <w:lvlJc w:val="left"/>
      <w:pPr>
        <w:tabs>
          <w:tab w:val="num" w:pos="0"/>
        </w:tabs>
        <w:ind w:left="720" w:hanging="360"/>
      </w:pPr>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1800" w:hanging="72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2880" w:hanging="1080"/>
      </w:pPr>
      <w:rPr/>
    </w:lvl>
    <w:lvl w:ilvl="6">
      <w:start w:val="1"/>
      <w:numFmt w:val="decimal"/>
      <w:lvlText w:val="%1.%2.%3.%4.%5.%6.%7."/>
      <w:lvlJc w:val="left"/>
      <w:pPr>
        <w:tabs>
          <w:tab w:val="num" w:pos="0"/>
        </w:tabs>
        <w:ind w:left="3600" w:hanging="1440"/>
      </w:pPr>
      <w:rPr/>
    </w:lvl>
    <w:lvl w:ilvl="7">
      <w:start w:val="1"/>
      <w:numFmt w:val="decimal"/>
      <w:lvlText w:val="%1.%2.%3.%4.%5.%6.%7.%8."/>
      <w:lvlJc w:val="left"/>
      <w:pPr>
        <w:tabs>
          <w:tab w:val="num" w:pos="0"/>
        </w:tabs>
        <w:ind w:left="3960" w:hanging="1440"/>
      </w:pPr>
      <w:rPr/>
    </w:lvl>
    <w:lvl w:ilvl="8">
      <w:start w:val="1"/>
      <w:numFmt w:val="decimal"/>
      <w:lvlText w:val="%1.%2.%3.%4.%5.%6.%7.%8.%9."/>
      <w:lvlJc w:val="left"/>
      <w:pPr>
        <w:tabs>
          <w:tab w:val="num" w:pos="0"/>
        </w:tabs>
        <w:ind w:left="4680" w:hanging="1800"/>
      </w:pPr>
      <w:rPr/>
    </w:lvl>
  </w:abstractNum>
  <w:abstractNum w:abstractNumId="28">
    <w:lvl w:ilvl="0">
      <w:start w:val="9"/>
      <w:numFmt w:val="decimal"/>
      <w:lvlText w:val="%1."/>
      <w:lvlJc w:val="left"/>
      <w:pPr>
        <w:tabs>
          <w:tab w:val="num" w:pos="0"/>
        </w:tabs>
        <w:ind w:left="360" w:hanging="360"/>
      </w:pPr>
      <w:rPr/>
    </w:lvl>
    <w:lvl w:ilvl="1">
      <w:start w:val="1"/>
      <w:numFmt w:val="decimal"/>
      <w:lvlText w:val="%1.%2."/>
      <w:lvlJc w:val="left"/>
      <w:pPr>
        <w:tabs>
          <w:tab w:val="num" w:pos="0"/>
        </w:tabs>
        <w:ind w:left="720" w:hanging="360"/>
      </w:pPr>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1800" w:hanging="72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2880" w:hanging="1080"/>
      </w:pPr>
      <w:rPr/>
    </w:lvl>
    <w:lvl w:ilvl="6">
      <w:start w:val="1"/>
      <w:numFmt w:val="decimal"/>
      <w:lvlText w:val="%1.%2.%3.%4.%5.%6.%7."/>
      <w:lvlJc w:val="left"/>
      <w:pPr>
        <w:tabs>
          <w:tab w:val="num" w:pos="0"/>
        </w:tabs>
        <w:ind w:left="3600" w:hanging="1440"/>
      </w:pPr>
      <w:rPr/>
    </w:lvl>
    <w:lvl w:ilvl="7">
      <w:start w:val="1"/>
      <w:numFmt w:val="decimal"/>
      <w:lvlText w:val="%1.%2.%3.%4.%5.%6.%7.%8."/>
      <w:lvlJc w:val="left"/>
      <w:pPr>
        <w:tabs>
          <w:tab w:val="num" w:pos="0"/>
        </w:tabs>
        <w:ind w:left="3960" w:hanging="1440"/>
      </w:pPr>
      <w:rPr/>
    </w:lvl>
    <w:lvl w:ilvl="8">
      <w:start w:val="1"/>
      <w:numFmt w:val="decimal"/>
      <w:lvlText w:val="%1.%2.%3.%4.%5.%6.%7.%8.%9."/>
      <w:lvlJc w:val="left"/>
      <w:pPr>
        <w:tabs>
          <w:tab w:val="num" w:pos="0"/>
        </w:tabs>
        <w:ind w:left="4680" w:hanging="1800"/>
      </w:pPr>
      <w:rPr/>
    </w:lvl>
  </w:abstractNum>
  <w:abstractNum w:abstractNumId="29">
    <w:lvl w:ilvl="0">
      <w:start w:val="10"/>
      <w:numFmt w:val="decimal"/>
      <w:lvlText w:val="%1."/>
      <w:lvlJc w:val="left"/>
      <w:pPr>
        <w:tabs>
          <w:tab w:val="num" w:pos="0"/>
        </w:tabs>
        <w:ind w:left="480" w:hanging="480"/>
      </w:pPr>
      <w:rPr/>
    </w:lvl>
    <w:lvl w:ilvl="1">
      <w:start w:val="1"/>
      <w:numFmt w:val="decimal"/>
      <w:lvlText w:val="%1.%2."/>
      <w:lvlJc w:val="left"/>
      <w:pPr>
        <w:tabs>
          <w:tab w:val="num" w:pos="0"/>
        </w:tabs>
        <w:ind w:left="840" w:hanging="480"/>
      </w:pPr>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1800" w:hanging="72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2880" w:hanging="1080"/>
      </w:pPr>
      <w:rPr/>
    </w:lvl>
    <w:lvl w:ilvl="6">
      <w:start w:val="1"/>
      <w:numFmt w:val="decimal"/>
      <w:lvlText w:val="%1.%2.%3.%4.%5.%6.%7."/>
      <w:lvlJc w:val="left"/>
      <w:pPr>
        <w:tabs>
          <w:tab w:val="num" w:pos="0"/>
        </w:tabs>
        <w:ind w:left="3600" w:hanging="1440"/>
      </w:pPr>
      <w:rPr/>
    </w:lvl>
    <w:lvl w:ilvl="7">
      <w:start w:val="1"/>
      <w:numFmt w:val="decimal"/>
      <w:lvlText w:val="%1.%2.%3.%4.%5.%6.%7.%8."/>
      <w:lvlJc w:val="left"/>
      <w:pPr>
        <w:tabs>
          <w:tab w:val="num" w:pos="0"/>
        </w:tabs>
        <w:ind w:left="3960" w:hanging="1440"/>
      </w:pPr>
      <w:rPr/>
    </w:lvl>
    <w:lvl w:ilvl="8">
      <w:start w:val="1"/>
      <w:numFmt w:val="decimal"/>
      <w:lvlText w:val="%1.%2.%3.%4.%5.%6.%7.%8.%9."/>
      <w:lvlJc w:val="left"/>
      <w:pPr>
        <w:tabs>
          <w:tab w:val="num" w:pos="0"/>
        </w:tabs>
        <w:ind w:left="4680" w:hanging="1800"/>
      </w:pPr>
      <w:rPr/>
    </w:lvl>
  </w:abstractNum>
  <w:abstractNum w:abstractNumId="30">
    <w:lvl w:ilvl="0">
      <w:start w:val="11"/>
      <w:numFmt w:val="decimal"/>
      <w:lvlText w:val="%1."/>
      <w:lvlJc w:val="left"/>
      <w:pPr>
        <w:tabs>
          <w:tab w:val="num" w:pos="0"/>
        </w:tabs>
        <w:ind w:left="480" w:hanging="480"/>
      </w:pPr>
      <w:rPr/>
    </w:lvl>
    <w:lvl w:ilvl="1">
      <w:start w:val="1"/>
      <w:numFmt w:val="decimal"/>
      <w:lvlText w:val="%1.%2."/>
      <w:lvlJc w:val="left"/>
      <w:pPr>
        <w:tabs>
          <w:tab w:val="num" w:pos="0"/>
        </w:tabs>
        <w:ind w:left="840" w:hanging="480"/>
      </w:pPr>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1800" w:hanging="72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2880" w:hanging="1080"/>
      </w:pPr>
      <w:rPr/>
    </w:lvl>
    <w:lvl w:ilvl="6">
      <w:start w:val="1"/>
      <w:numFmt w:val="decimal"/>
      <w:lvlText w:val="%1.%2.%3.%4.%5.%6.%7."/>
      <w:lvlJc w:val="left"/>
      <w:pPr>
        <w:tabs>
          <w:tab w:val="num" w:pos="0"/>
        </w:tabs>
        <w:ind w:left="3600" w:hanging="1440"/>
      </w:pPr>
      <w:rPr/>
    </w:lvl>
    <w:lvl w:ilvl="7">
      <w:start w:val="1"/>
      <w:numFmt w:val="decimal"/>
      <w:lvlText w:val="%1.%2.%3.%4.%5.%6.%7.%8."/>
      <w:lvlJc w:val="left"/>
      <w:pPr>
        <w:tabs>
          <w:tab w:val="num" w:pos="0"/>
        </w:tabs>
        <w:ind w:left="3960" w:hanging="1440"/>
      </w:pPr>
      <w:rPr/>
    </w:lvl>
    <w:lvl w:ilvl="8">
      <w:start w:val="1"/>
      <w:numFmt w:val="decimal"/>
      <w:lvlText w:val="%1.%2.%3.%4.%5.%6.%7.%8.%9."/>
      <w:lvlJc w:val="left"/>
      <w:pPr>
        <w:tabs>
          <w:tab w:val="num" w:pos="0"/>
        </w:tabs>
        <w:ind w:left="4680" w:hanging="1800"/>
      </w:pPr>
      <w:rPr/>
    </w:lvl>
  </w:abstractNum>
  <w:abstractNum w:abstractNumId="31">
    <w:lvl w:ilvl="0">
      <w:start w:val="12"/>
      <w:numFmt w:val="decimal"/>
      <w:lvlText w:val="%1."/>
      <w:lvlJc w:val="left"/>
      <w:pPr>
        <w:tabs>
          <w:tab w:val="num" w:pos="0"/>
        </w:tabs>
        <w:ind w:left="480" w:hanging="480"/>
      </w:pPr>
      <w:rPr>
        <w:rFonts w:eastAsia="Times New Roman"/>
      </w:rPr>
    </w:lvl>
    <w:lvl w:ilvl="1">
      <w:start w:val="1"/>
      <w:numFmt w:val="decimal"/>
      <w:lvlText w:val="%1.%2."/>
      <w:lvlJc w:val="left"/>
      <w:pPr>
        <w:tabs>
          <w:tab w:val="num" w:pos="0"/>
        </w:tabs>
        <w:ind w:left="840" w:hanging="480"/>
      </w:pPr>
      <w:rPr>
        <w:rFonts w:eastAsia="Times New Roman"/>
      </w:rPr>
    </w:lvl>
    <w:lvl w:ilvl="2">
      <w:start w:val="1"/>
      <w:numFmt w:val="decimal"/>
      <w:lvlText w:val="%1.%2.%3."/>
      <w:lvlJc w:val="left"/>
      <w:pPr>
        <w:tabs>
          <w:tab w:val="num" w:pos="0"/>
        </w:tabs>
        <w:ind w:left="1440" w:hanging="720"/>
      </w:pPr>
      <w:rPr>
        <w:rFonts w:eastAsia="Times New Roman"/>
      </w:rPr>
    </w:lvl>
    <w:lvl w:ilvl="3">
      <w:start w:val="1"/>
      <w:numFmt w:val="decimal"/>
      <w:lvlText w:val="%1.%2.%3.%4."/>
      <w:lvlJc w:val="left"/>
      <w:pPr>
        <w:tabs>
          <w:tab w:val="num" w:pos="0"/>
        </w:tabs>
        <w:ind w:left="1800" w:hanging="720"/>
      </w:pPr>
      <w:rPr>
        <w:rFonts w:eastAsia="Times New Roman"/>
      </w:rPr>
    </w:lvl>
    <w:lvl w:ilvl="4">
      <w:start w:val="1"/>
      <w:numFmt w:val="decimal"/>
      <w:lvlText w:val="%1.%2.%3.%4.%5."/>
      <w:lvlJc w:val="left"/>
      <w:pPr>
        <w:tabs>
          <w:tab w:val="num" w:pos="0"/>
        </w:tabs>
        <w:ind w:left="2520" w:hanging="1080"/>
      </w:pPr>
      <w:rPr>
        <w:rFonts w:eastAsia="Times New Roman"/>
      </w:rPr>
    </w:lvl>
    <w:lvl w:ilvl="5">
      <w:start w:val="1"/>
      <w:numFmt w:val="decimal"/>
      <w:lvlText w:val="%1.%2.%3.%4.%5.%6."/>
      <w:lvlJc w:val="left"/>
      <w:pPr>
        <w:tabs>
          <w:tab w:val="num" w:pos="0"/>
        </w:tabs>
        <w:ind w:left="2880" w:hanging="1080"/>
      </w:pPr>
      <w:rPr>
        <w:rFonts w:eastAsia="Times New Roman"/>
      </w:rPr>
    </w:lvl>
    <w:lvl w:ilvl="6">
      <w:start w:val="1"/>
      <w:numFmt w:val="decimal"/>
      <w:lvlText w:val="%1.%2.%3.%4.%5.%6.%7."/>
      <w:lvlJc w:val="left"/>
      <w:pPr>
        <w:tabs>
          <w:tab w:val="num" w:pos="0"/>
        </w:tabs>
        <w:ind w:left="3600" w:hanging="1440"/>
      </w:pPr>
      <w:rPr>
        <w:rFonts w:eastAsia="Times New Roman"/>
      </w:rPr>
    </w:lvl>
    <w:lvl w:ilvl="7">
      <w:start w:val="1"/>
      <w:numFmt w:val="decimal"/>
      <w:lvlText w:val="%1.%2.%3.%4.%5.%6.%7.%8."/>
      <w:lvlJc w:val="left"/>
      <w:pPr>
        <w:tabs>
          <w:tab w:val="num" w:pos="0"/>
        </w:tabs>
        <w:ind w:left="3960" w:hanging="1440"/>
      </w:pPr>
      <w:rPr>
        <w:rFonts w:eastAsia="Times New Roman"/>
      </w:rPr>
    </w:lvl>
    <w:lvl w:ilvl="8">
      <w:start w:val="1"/>
      <w:numFmt w:val="decimal"/>
      <w:lvlText w:val="%1.%2.%3.%4.%5.%6.%7.%8.%9."/>
      <w:lvlJc w:val="left"/>
      <w:pPr>
        <w:tabs>
          <w:tab w:val="num" w:pos="0"/>
        </w:tabs>
        <w:ind w:left="4680" w:hanging="1800"/>
      </w:pPr>
      <w:rPr>
        <w:rFonts w:eastAsia="Times New Roman"/>
      </w:rPr>
    </w:lvl>
  </w:abstractNum>
  <w:abstractNum w:abstractNumId="32">
    <w:lvl w:ilvl="0">
      <w:start w:val="13"/>
      <w:numFmt w:val="decimal"/>
      <w:lvlText w:val="%1."/>
      <w:lvlJc w:val="left"/>
      <w:pPr>
        <w:tabs>
          <w:tab w:val="num" w:pos="0"/>
        </w:tabs>
        <w:ind w:left="480" w:hanging="480"/>
      </w:pPr>
      <w:rPr/>
    </w:lvl>
    <w:lvl w:ilvl="1">
      <w:start w:val="1"/>
      <w:numFmt w:val="decimal"/>
      <w:lvlText w:val="%1.%2."/>
      <w:lvlJc w:val="left"/>
      <w:pPr>
        <w:tabs>
          <w:tab w:val="num" w:pos="0"/>
        </w:tabs>
        <w:ind w:left="1048" w:hanging="480"/>
      </w:pPr>
      <w:rPr/>
    </w:lvl>
    <w:lvl w:ilvl="2">
      <w:start w:val="1"/>
      <w:numFmt w:val="decimal"/>
      <w:lvlText w:val="%1.%2.%3."/>
      <w:lvlJc w:val="left"/>
      <w:pPr>
        <w:tabs>
          <w:tab w:val="num" w:pos="0"/>
        </w:tabs>
        <w:ind w:left="1856" w:hanging="720"/>
      </w:pPr>
      <w:rPr/>
    </w:lvl>
    <w:lvl w:ilvl="3">
      <w:start w:val="1"/>
      <w:numFmt w:val="decimal"/>
      <w:lvlText w:val="%1.%2.%3.%4."/>
      <w:lvlJc w:val="left"/>
      <w:pPr>
        <w:tabs>
          <w:tab w:val="num" w:pos="0"/>
        </w:tabs>
        <w:ind w:left="2424" w:hanging="720"/>
      </w:pPr>
      <w:rPr/>
    </w:lvl>
    <w:lvl w:ilvl="4">
      <w:start w:val="1"/>
      <w:numFmt w:val="decimal"/>
      <w:lvlText w:val="%1.%2.%3.%4.%5."/>
      <w:lvlJc w:val="left"/>
      <w:pPr>
        <w:tabs>
          <w:tab w:val="num" w:pos="0"/>
        </w:tabs>
        <w:ind w:left="3352" w:hanging="1080"/>
      </w:pPr>
      <w:rPr/>
    </w:lvl>
    <w:lvl w:ilvl="5">
      <w:start w:val="1"/>
      <w:numFmt w:val="decimal"/>
      <w:lvlText w:val="%1.%2.%3.%4.%5.%6."/>
      <w:lvlJc w:val="left"/>
      <w:pPr>
        <w:tabs>
          <w:tab w:val="num" w:pos="0"/>
        </w:tabs>
        <w:ind w:left="3920" w:hanging="1080"/>
      </w:pPr>
      <w:rPr/>
    </w:lvl>
    <w:lvl w:ilvl="6">
      <w:start w:val="1"/>
      <w:numFmt w:val="decimal"/>
      <w:lvlText w:val="%1.%2.%3.%4.%5.%6.%7."/>
      <w:lvlJc w:val="left"/>
      <w:pPr>
        <w:tabs>
          <w:tab w:val="num" w:pos="0"/>
        </w:tabs>
        <w:ind w:left="4848" w:hanging="1440"/>
      </w:pPr>
      <w:rPr/>
    </w:lvl>
    <w:lvl w:ilvl="7">
      <w:start w:val="1"/>
      <w:numFmt w:val="decimal"/>
      <w:lvlText w:val="%1.%2.%3.%4.%5.%6.%7.%8."/>
      <w:lvlJc w:val="left"/>
      <w:pPr>
        <w:tabs>
          <w:tab w:val="num" w:pos="0"/>
        </w:tabs>
        <w:ind w:left="5416" w:hanging="1440"/>
      </w:pPr>
      <w:rPr/>
    </w:lvl>
    <w:lvl w:ilvl="8">
      <w:start w:val="1"/>
      <w:numFmt w:val="decimal"/>
      <w:lvlText w:val="%1.%2.%3.%4.%5.%6.%7.%8.%9."/>
      <w:lvlJc w:val="left"/>
      <w:pPr>
        <w:tabs>
          <w:tab w:val="num" w:pos="0"/>
        </w:tabs>
        <w:ind w:left="6344" w:hanging="1800"/>
      </w:pPr>
      <w:rPr/>
    </w:lvl>
  </w:abstractNum>
  <w:abstractNum w:abstractNumId="33">
    <w:lvl w:ilvl="0">
      <w:start w:val="14"/>
      <w:numFmt w:val="decimal"/>
      <w:lvlText w:val="%1."/>
      <w:lvlJc w:val="left"/>
      <w:pPr>
        <w:tabs>
          <w:tab w:val="num" w:pos="0"/>
        </w:tabs>
        <w:ind w:left="480" w:hanging="480"/>
      </w:pPr>
      <w:rPr/>
    </w:lvl>
    <w:lvl w:ilvl="1">
      <w:start w:val="1"/>
      <w:numFmt w:val="decimal"/>
      <w:lvlText w:val="%1.%2."/>
      <w:lvlJc w:val="left"/>
      <w:pPr>
        <w:tabs>
          <w:tab w:val="num" w:pos="0"/>
        </w:tabs>
        <w:ind w:left="1048" w:hanging="480"/>
      </w:pPr>
      <w:rPr/>
    </w:lvl>
    <w:lvl w:ilvl="2">
      <w:start w:val="1"/>
      <w:numFmt w:val="decimal"/>
      <w:lvlText w:val="%1.%2.%3."/>
      <w:lvlJc w:val="left"/>
      <w:pPr>
        <w:tabs>
          <w:tab w:val="num" w:pos="0"/>
        </w:tabs>
        <w:ind w:left="1856" w:hanging="720"/>
      </w:pPr>
      <w:rPr/>
    </w:lvl>
    <w:lvl w:ilvl="3">
      <w:start w:val="1"/>
      <w:numFmt w:val="decimal"/>
      <w:lvlText w:val="%1.%2.%3.%4."/>
      <w:lvlJc w:val="left"/>
      <w:pPr>
        <w:tabs>
          <w:tab w:val="num" w:pos="0"/>
        </w:tabs>
        <w:ind w:left="1997" w:hanging="720"/>
      </w:pPr>
      <w:rPr>
        <w:rFonts w:ascii="Times New Roman" w:hAnsi="Times New Roman" w:cs="Times New Roman"/>
      </w:rPr>
    </w:lvl>
    <w:lvl w:ilvl="4">
      <w:start w:val="1"/>
      <w:numFmt w:val="decimal"/>
      <w:lvlText w:val="%1.%2.%3.%4.%5."/>
      <w:lvlJc w:val="left"/>
      <w:pPr>
        <w:tabs>
          <w:tab w:val="num" w:pos="0"/>
        </w:tabs>
        <w:ind w:left="3352" w:hanging="1080"/>
      </w:pPr>
      <w:rPr/>
    </w:lvl>
    <w:lvl w:ilvl="5">
      <w:start w:val="1"/>
      <w:numFmt w:val="decimal"/>
      <w:lvlText w:val="%1.%2.%3.%4.%5.%6."/>
      <w:lvlJc w:val="left"/>
      <w:pPr>
        <w:tabs>
          <w:tab w:val="num" w:pos="0"/>
        </w:tabs>
        <w:ind w:left="3920" w:hanging="1080"/>
      </w:pPr>
      <w:rPr/>
    </w:lvl>
    <w:lvl w:ilvl="6">
      <w:start w:val="1"/>
      <w:numFmt w:val="decimal"/>
      <w:lvlText w:val="%1.%2.%3.%4.%5.%6.%7."/>
      <w:lvlJc w:val="left"/>
      <w:pPr>
        <w:tabs>
          <w:tab w:val="num" w:pos="0"/>
        </w:tabs>
        <w:ind w:left="4848" w:hanging="1440"/>
      </w:pPr>
      <w:rPr/>
    </w:lvl>
    <w:lvl w:ilvl="7">
      <w:start w:val="1"/>
      <w:numFmt w:val="decimal"/>
      <w:lvlText w:val="%1.%2.%3.%4.%5.%6.%7.%8."/>
      <w:lvlJc w:val="left"/>
      <w:pPr>
        <w:tabs>
          <w:tab w:val="num" w:pos="0"/>
        </w:tabs>
        <w:ind w:left="5416" w:hanging="1440"/>
      </w:pPr>
      <w:rPr/>
    </w:lvl>
    <w:lvl w:ilvl="8">
      <w:start w:val="1"/>
      <w:numFmt w:val="decimal"/>
      <w:lvlText w:val="%1.%2.%3.%4.%5.%6.%7.%8.%9."/>
      <w:lvlJc w:val="left"/>
      <w:pPr>
        <w:tabs>
          <w:tab w:val="num" w:pos="0"/>
        </w:tabs>
        <w:ind w:left="6344" w:hanging="1800"/>
      </w:pPr>
      <w:rPr/>
    </w:lvl>
  </w:abstractNum>
  <w:abstractNum w:abstractNumId="34">
    <w:lvl w:ilvl="0">
      <w:start w:val="1"/>
      <w:numFmt w:val="decimal"/>
      <w:lvlText w:val="%1."/>
      <w:lvlJc w:val="left"/>
      <w:pPr>
        <w:tabs>
          <w:tab w:val="num" w:pos="0"/>
        </w:tabs>
        <w:ind w:left="1211"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7">
    <w:lvl w:ilvl="0">
      <w:start w:val="1"/>
      <w:numFmt w:val="bullet"/>
      <w:lvlText w:val=""/>
      <w:lvlJc w:val="left"/>
      <w:pPr>
        <w:tabs>
          <w:tab w:val="num" w:pos="0"/>
        </w:tabs>
        <w:ind w:left="1800" w:hanging="360"/>
      </w:pPr>
      <w:rPr>
        <w:rFonts w:ascii="Symbol" w:hAnsi="Symbol" w:cs="Symbol" w:hint="default"/>
      </w:rPr>
    </w:lvl>
    <w:lvl w:ilvl="1">
      <w:start w:val="1"/>
      <w:numFmt w:val="bullet"/>
      <w:lvlText w:val="o"/>
      <w:lvlJc w:val="left"/>
      <w:pPr>
        <w:tabs>
          <w:tab w:val="num" w:pos="0"/>
        </w:tabs>
        <w:ind w:left="2520" w:hanging="360"/>
      </w:pPr>
      <w:rPr>
        <w:rFonts w:ascii="Courier New" w:hAnsi="Courier New" w:cs="Courier New" w:hint="default"/>
      </w:rPr>
    </w:lvl>
    <w:lvl w:ilvl="2">
      <w:start w:val="1"/>
      <w:numFmt w:val="bullet"/>
      <w:lvlText w:val=""/>
      <w:lvlJc w:val="left"/>
      <w:pPr>
        <w:tabs>
          <w:tab w:val="num" w:pos="0"/>
        </w:tabs>
        <w:ind w:left="3240" w:hanging="360"/>
      </w:pPr>
      <w:rPr>
        <w:rFonts w:ascii="Wingdings" w:hAnsi="Wingdings" w:cs="Wingdings" w:hint="default"/>
      </w:rPr>
    </w:lvl>
    <w:lvl w:ilvl="3">
      <w:start w:val="1"/>
      <w:numFmt w:val="bullet"/>
      <w:lvlText w:val=""/>
      <w:lvlJc w:val="left"/>
      <w:pPr>
        <w:tabs>
          <w:tab w:val="num" w:pos="0"/>
        </w:tabs>
        <w:ind w:left="3960" w:hanging="360"/>
      </w:pPr>
      <w:rPr>
        <w:rFonts w:ascii="Symbol" w:hAnsi="Symbol" w:cs="Symbol"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Wingdings" w:hAnsi="Wingdings" w:cs="Wingdings" w:hint="default"/>
      </w:rPr>
    </w:lvl>
    <w:lvl w:ilvl="6">
      <w:start w:val="1"/>
      <w:numFmt w:val="bullet"/>
      <w:lvlText w:val=""/>
      <w:lvlJc w:val="left"/>
      <w:pPr>
        <w:tabs>
          <w:tab w:val="num" w:pos="0"/>
        </w:tabs>
        <w:ind w:left="6120" w:hanging="360"/>
      </w:pPr>
      <w:rPr>
        <w:rFonts w:ascii="Symbol" w:hAnsi="Symbol" w:cs="Symbol"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Wingdings" w:hAnsi="Wingdings" w:cs="Wingdings" w:hint="default"/>
      </w:rPr>
    </w:lvl>
  </w:abstractNum>
  <w:abstractNum w:abstractNumId="38">
    <w:lvl w:ilvl="0">
      <w:start w:val="1"/>
      <w:numFmt w:val="bullet"/>
      <w:lvlText w:val=""/>
      <w:lvlJc w:val="left"/>
      <w:pPr>
        <w:tabs>
          <w:tab w:val="num" w:pos="0"/>
        </w:tabs>
        <w:ind w:left="1800" w:hanging="360"/>
      </w:pPr>
      <w:rPr>
        <w:rFonts w:ascii="Symbol" w:hAnsi="Symbol" w:cs="Symbol" w:hint="default"/>
      </w:rPr>
    </w:lvl>
    <w:lvl w:ilvl="1">
      <w:start w:val="1"/>
      <w:numFmt w:val="bullet"/>
      <w:lvlText w:val="o"/>
      <w:lvlJc w:val="left"/>
      <w:pPr>
        <w:tabs>
          <w:tab w:val="num" w:pos="0"/>
        </w:tabs>
        <w:ind w:left="2520" w:hanging="360"/>
      </w:pPr>
      <w:rPr>
        <w:rFonts w:ascii="Courier New" w:hAnsi="Courier New" w:cs="Courier New" w:hint="default"/>
      </w:rPr>
    </w:lvl>
    <w:lvl w:ilvl="2">
      <w:start w:val="1"/>
      <w:numFmt w:val="bullet"/>
      <w:lvlText w:val=""/>
      <w:lvlJc w:val="left"/>
      <w:pPr>
        <w:tabs>
          <w:tab w:val="num" w:pos="0"/>
        </w:tabs>
        <w:ind w:left="3240" w:hanging="360"/>
      </w:pPr>
      <w:rPr>
        <w:rFonts w:ascii="Wingdings" w:hAnsi="Wingdings" w:cs="Wingdings" w:hint="default"/>
      </w:rPr>
    </w:lvl>
    <w:lvl w:ilvl="3">
      <w:start w:val="1"/>
      <w:numFmt w:val="bullet"/>
      <w:lvlText w:val=""/>
      <w:lvlJc w:val="left"/>
      <w:pPr>
        <w:tabs>
          <w:tab w:val="num" w:pos="0"/>
        </w:tabs>
        <w:ind w:left="3960" w:hanging="360"/>
      </w:pPr>
      <w:rPr>
        <w:rFonts w:ascii="Symbol" w:hAnsi="Symbol" w:cs="Symbol"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Wingdings" w:hAnsi="Wingdings" w:cs="Wingdings" w:hint="default"/>
      </w:rPr>
    </w:lvl>
    <w:lvl w:ilvl="6">
      <w:start w:val="1"/>
      <w:numFmt w:val="bullet"/>
      <w:lvlText w:val=""/>
      <w:lvlJc w:val="left"/>
      <w:pPr>
        <w:tabs>
          <w:tab w:val="num" w:pos="0"/>
        </w:tabs>
        <w:ind w:left="6120" w:hanging="360"/>
      </w:pPr>
      <w:rPr>
        <w:rFonts w:ascii="Symbol" w:hAnsi="Symbol" w:cs="Symbol"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Wingdings" w:hAnsi="Wingdings" w:cs="Wingdings" w:hint="default"/>
      </w:rPr>
    </w:lvl>
  </w:abstractNum>
  <w:abstractNum w:abstractNumId="39">
    <w:lvl w:ilvl="0">
      <w:start w:val="1"/>
      <w:numFmt w:val="bullet"/>
      <w:lvlText w:val=""/>
      <w:lvlJc w:val="left"/>
      <w:pPr>
        <w:tabs>
          <w:tab w:val="num" w:pos="0"/>
        </w:tabs>
        <w:ind w:left="1800" w:hanging="360"/>
      </w:pPr>
      <w:rPr>
        <w:rFonts w:ascii="Symbol" w:hAnsi="Symbol" w:cs="Symbol" w:hint="default"/>
      </w:rPr>
    </w:lvl>
    <w:lvl w:ilvl="1">
      <w:start w:val="1"/>
      <w:numFmt w:val="bullet"/>
      <w:lvlText w:val="o"/>
      <w:lvlJc w:val="left"/>
      <w:pPr>
        <w:tabs>
          <w:tab w:val="num" w:pos="0"/>
        </w:tabs>
        <w:ind w:left="2520" w:hanging="360"/>
      </w:pPr>
      <w:rPr>
        <w:rFonts w:ascii="Courier New" w:hAnsi="Courier New" w:cs="Courier New" w:hint="default"/>
      </w:rPr>
    </w:lvl>
    <w:lvl w:ilvl="2">
      <w:start w:val="1"/>
      <w:numFmt w:val="bullet"/>
      <w:lvlText w:val=""/>
      <w:lvlJc w:val="left"/>
      <w:pPr>
        <w:tabs>
          <w:tab w:val="num" w:pos="0"/>
        </w:tabs>
        <w:ind w:left="3240" w:hanging="360"/>
      </w:pPr>
      <w:rPr>
        <w:rFonts w:ascii="Wingdings" w:hAnsi="Wingdings" w:cs="Wingdings" w:hint="default"/>
      </w:rPr>
    </w:lvl>
    <w:lvl w:ilvl="3">
      <w:start w:val="1"/>
      <w:numFmt w:val="bullet"/>
      <w:lvlText w:val=""/>
      <w:lvlJc w:val="left"/>
      <w:pPr>
        <w:tabs>
          <w:tab w:val="num" w:pos="0"/>
        </w:tabs>
        <w:ind w:left="3960" w:hanging="360"/>
      </w:pPr>
      <w:rPr>
        <w:rFonts w:ascii="Symbol" w:hAnsi="Symbol" w:cs="Symbol"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Wingdings" w:hAnsi="Wingdings" w:cs="Wingdings" w:hint="default"/>
      </w:rPr>
    </w:lvl>
    <w:lvl w:ilvl="6">
      <w:start w:val="1"/>
      <w:numFmt w:val="bullet"/>
      <w:lvlText w:val=""/>
      <w:lvlJc w:val="left"/>
      <w:pPr>
        <w:tabs>
          <w:tab w:val="num" w:pos="0"/>
        </w:tabs>
        <w:ind w:left="6120" w:hanging="360"/>
      </w:pPr>
      <w:rPr>
        <w:rFonts w:ascii="Symbol" w:hAnsi="Symbol" w:cs="Symbol"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Wingdings" w:hAnsi="Wingdings" w:cs="Wingdings" w:hint="default"/>
      </w:rPr>
    </w:lvl>
  </w:abstractNum>
  <w:abstractNum w:abstractNumId="40">
    <w:lvl w:ilvl="0">
      <w:start w:val="1"/>
      <w:numFmt w:val="bullet"/>
      <w:lvlText w:val=""/>
      <w:lvlJc w:val="left"/>
      <w:pPr>
        <w:tabs>
          <w:tab w:val="num" w:pos="0"/>
        </w:tabs>
        <w:ind w:left="1800" w:hanging="360"/>
      </w:pPr>
      <w:rPr>
        <w:rFonts w:ascii="Symbol" w:hAnsi="Symbol" w:cs="Symbol" w:hint="default"/>
      </w:rPr>
    </w:lvl>
    <w:lvl w:ilvl="1">
      <w:start w:val="1"/>
      <w:numFmt w:val="bullet"/>
      <w:lvlText w:val="o"/>
      <w:lvlJc w:val="left"/>
      <w:pPr>
        <w:tabs>
          <w:tab w:val="num" w:pos="0"/>
        </w:tabs>
        <w:ind w:left="2520" w:hanging="360"/>
      </w:pPr>
      <w:rPr>
        <w:rFonts w:ascii="Courier New" w:hAnsi="Courier New" w:cs="Courier New" w:hint="default"/>
      </w:rPr>
    </w:lvl>
    <w:lvl w:ilvl="2">
      <w:start w:val="1"/>
      <w:numFmt w:val="bullet"/>
      <w:lvlText w:val=""/>
      <w:lvlJc w:val="left"/>
      <w:pPr>
        <w:tabs>
          <w:tab w:val="num" w:pos="0"/>
        </w:tabs>
        <w:ind w:left="3240" w:hanging="360"/>
      </w:pPr>
      <w:rPr>
        <w:rFonts w:ascii="Wingdings" w:hAnsi="Wingdings" w:cs="Wingdings" w:hint="default"/>
      </w:rPr>
    </w:lvl>
    <w:lvl w:ilvl="3">
      <w:start w:val="1"/>
      <w:numFmt w:val="bullet"/>
      <w:lvlText w:val=""/>
      <w:lvlJc w:val="left"/>
      <w:pPr>
        <w:tabs>
          <w:tab w:val="num" w:pos="0"/>
        </w:tabs>
        <w:ind w:left="3960" w:hanging="360"/>
      </w:pPr>
      <w:rPr>
        <w:rFonts w:ascii="Symbol" w:hAnsi="Symbol" w:cs="Symbol"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Wingdings" w:hAnsi="Wingdings" w:cs="Wingdings" w:hint="default"/>
      </w:rPr>
    </w:lvl>
    <w:lvl w:ilvl="6">
      <w:start w:val="1"/>
      <w:numFmt w:val="bullet"/>
      <w:lvlText w:val=""/>
      <w:lvlJc w:val="left"/>
      <w:pPr>
        <w:tabs>
          <w:tab w:val="num" w:pos="0"/>
        </w:tabs>
        <w:ind w:left="6120" w:hanging="360"/>
      </w:pPr>
      <w:rPr>
        <w:rFonts w:ascii="Symbol" w:hAnsi="Symbol" w:cs="Symbol"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Wingdings" w:hAnsi="Wingdings" w:cs="Wingdings" w:hint="default"/>
      </w:rPr>
    </w:lvl>
  </w:abstractNum>
  <w:abstractNum w:abstractNumId="41">
    <w:lvl w:ilvl="0">
      <w:start w:val="1"/>
      <w:numFmt w:val="bullet"/>
      <w:lvlText w:val="−"/>
      <w:lvlJc w:val="left"/>
      <w:pPr>
        <w:tabs>
          <w:tab w:val="num" w:pos="0"/>
        </w:tabs>
        <w:ind w:left="1429" w:hanging="360"/>
      </w:pPr>
      <w:rPr>
        <w:rFonts w:ascii="Times New Roman" w:hAnsi="Times New Roman" w:cs="Times New Roman" w:hint="default"/>
        <w:i w:val="false"/>
        <w:u w:val="none" w:color="FFFFFF"/>
        <w:b w:val="false"/>
        <w:color w:val="000000"/>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3">
    <w:lvl w:ilvl="0">
      <w:start w:val="1"/>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4">
    <w:lvl w:ilvl="0">
      <w:start w:val="1"/>
      <w:numFmt w:val="bullet"/>
      <w:lvlText w:val=""/>
      <w:lvlJc w:val="left"/>
      <w:pPr>
        <w:tabs>
          <w:tab w:val="num" w:pos="0"/>
        </w:tabs>
        <w:ind w:left="8866"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45">
    <w:lvl w:ilvl="0">
      <w:start w:val="1"/>
      <w:numFmt w:val="bullet"/>
      <w:lvlText w:val="−"/>
      <w:lvlJc w:val="left"/>
      <w:pPr>
        <w:tabs>
          <w:tab w:val="num" w:pos="0"/>
        </w:tabs>
        <w:ind w:left="1429" w:hanging="360"/>
      </w:pPr>
      <w:rPr>
        <w:rFonts w:ascii="Times New Roman" w:hAnsi="Times New Roman" w:cs="Times New Roman" w:hint="default"/>
        <w:b w:val="false"/>
      </w:rPr>
    </w:lvl>
    <w:lvl w:ilvl="1">
      <w:start w:val="1"/>
      <w:numFmt w:val="decimal"/>
      <w:lvlText w:val="7.2.6.%2."/>
      <w:lvlJc w:val="left"/>
      <w:pPr>
        <w:tabs>
          <w:tab w:val="num" w:pos="0"/>
        </w:tabs>
        <w:ind w:left="2149" w:hanging="360"/>
      </w:pPr>
      <w:rPr>
        <w:b w:val="false"/>
      </w:rPr>
    </w:lvl>
    <w:lvl w:ilvl="2">
      <w:start w:val="1"/>
      <w:numFmt w:val="lowerRoman"/>
      <w:lvlText w:val="%3."/>
      <w:lvlJc w:val="right"/>
      <w:pPr>
        <w:tabs>
          <w:tab w:val="num" w:pos="0"/>
        </w:tabs>
        <w:ind w:left="2869" w:hanging="180"/>
      </w:pPr>
      <w:rPr>
        <w:rFonts w:cs="Times New Roman"/>
      </w:rPr>
    </w:lvl>
    <w:lvl w:ilvl="3">
      <w:start w:val="1"/>
      <w:numFmt w:val="decimal"/>
      <w:lvlText w:val="%4."/>
      <w:lvlJc w:val="left"/>
      <w:pPr>
        <w:tabs>
          <w:tab w:val="num" w:pos="0"/>
        </w:tabs>
        <w:ind w:left="3589" w:hanging="360"/>
      </w:pPr>
      <w:rPr>
        <w:rFonts w:cs="Times New Roman"/>
      </w:rPr>
    </w:lvl>
    <w:lvl w:ilvl="4">
      <w:start w:val="1"/>
      <w:numFmt w:val="lowerLetter"/>
      <w:lvlText w:val="%5."/>
      <w:lvlJc w:val="left"/>
      <w:pPr>
        <w:tabs>
          <w:tab w:val="num" w:pos="0"/>
        </w:tabs>
        <w:ind w:left="4309" w:hanging="360"/>
      </w:pPr>
      <w:rPr>
        <w:rFonts w:cs="Times New Roman"/>
      </w:rPr>
    </w:lvl>
    <w:lvl w:ilvl="5">
      <w:start w:val="1"/>
      <w:numFmt w:val="lowerRoman"/>
      <w:lvlText w:val="%6."/>
      <w:lvlJc w:val="right"/>
      <w:pPr>
        <w:tabs>
          <w:tab w:val="num" w:pos="0"/>
        </w:tabs>
        <w:ind w:left="5029" w:hanging="180"/>
      </w:pPr>
      <w:rPr>
        <w:rFonts w:cs="Times New Roman"/>
      </w:rPr>
    </w:lvl>
    <w:lvl w:ilvl="6">
      <w:start w:val="1"/>
      <w:numFmt w:val="decimal"/>
      <w:lvlText w:val="%7."/>
      <w:lvlJc w:val="left"/>
      <w:pPr>
        <w:tabs>
          <w:tab w:val="num" w:pos="0"/>
        </w:tabs>
        <w:ind w:left="5749" w:hanging="360"/>
      </w:pPr>
      <w:rPr>
        <w:rFonts w:cs="Times New Roman"/>
      </w:rPr>
    </w:lvl>
    <w:lvl w:ilvl="7">
      <w:start w:val="1"/>
      <w:numFmt w:val="lowerLetter"/>
      <w:lvlText w:val="%8."/>
      <w:lvlJc w:val="left"/>
      <w:pPr>
        <w:tabs>
          <w:tab w:val="num" w:pos="0"/>
        </w:tabs>
        <w:ind w:left="6469" w:hanging="360"/>
      </w:pPr>
      <w:rPr>
        <w:rFonts w:cs="Times New Roman"/>
      </w:rPr>
    </w:lvl>
    <w:lvl w:ilvl="8">
      <w:start w:val="1"/>
      <w:numFmt w:val="lowerRoman"/>
      <w:lvlText w:val="%9."/>
      <w:lvlJc w:val="right"/>
      <w:pPr>
        <w:tabs>
          <w:tab w:val="num" w:pos="0"/>
        </w:tabs>
        <w:ind w:left="7189" w:hanging="180"/>
      </w:pPr>
      <w:rPr>
        <w:rFonts w:cs="Times New Roman"/>
      </w:rPr>
    </w:lvl>
  </w:abstractNum>
  <w:abstractNum w:abstractNumId="4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47">
    <w:lvl w:ilvl="0">
      <w:start w:val="1"/>
      <w:numFmt w:val="decimal"/>
      <w:lvlText w:val="%1.0."/>
      <w:lvlJc w:val="left"/>
      <w:pPr>
        <w:tabs>
          <w:tab w:val="num" w:pos="0"/>
        </w:tabs>
        <w:ind w:left="720" w:hanging="360"/>
      </w:pPr>
      <w:rPr/>
    </w:lvl>
    <w:lvl w:ilvl="1">
      <w:start w:val="1"/>
      <w:numFmt w:val="decimal"/>
      <w:lvlText w:val="%1.%2."/>
      <w:lvlJc w:val="left"/>
      <w:pPr>
        <w:tabs>
          <w:tab w:val="num" w:pos="0"/>
        </w:tabs>
        <w:ind w:left="1429" w:hanging="360"/>
      </w:pPr>
      <w:rPr/>
    </w:lvl>
    <w:lvl w:ilvl="2">
      <w:start w:val="1"/>
      <w:numFmt w:val="decimal"/>
      <w:lvlText w:val="%1.%2.%3."/>
      <w:lvlJc w:val="left"/>
      <w:pPr>
        <w:tabs>
          <w:tab w:val="num" w:pos="0"/>
        </w:tabs>
        <w:ind w:left="2498" w:hanging="720"/>
      </w:pPr>
      <w:rPr/>
    </w:lvl>
    <w:lvl w:ilvl="3">
      <w:start w:val="1"/>
      <w:numFmt w:val="decimal"/>
      <w:lvlText w:val="%1.%2.%3.%4."/>
      <w:lvlJc w:val="left"/>
      <w:pPr>
        <w:tabs>
          <w:tab w:val="num" w:pos="0"/>
        </w:tabs>
        <w:ind w:left="3207" w:hanging="720"/>
      </w:pPr>
      <w:rPr/>
    </w:lvl>
    <w:lvl w:ilvl="4">
      <w:start w:val="1"/>
      <w:numFmt w:val="decimal"/>
      <w:lvlText w:val="%1.%2.%3.%4.%5."/>
      <w:lvlJc w:val="left"/>
      <w:pPr>
        <w:tabs>
          <w:tab w:val="num" w:pos="0"/>
        </w:tabs>
        <w:ind w:left="4276" w:hanging="1080"/>
      </w:pPr>
      <w:rPr/>
    </w:lvl>
    <w:lvl w:ilvl="5">
      <w:start w:val="1"/>
      <w:numFmt w:val="decimal"/>
      <w:lvlText w:val="%1.%2.%3.%4.%5.%6."/>
      <w:lvlJc w:val="left"/>
      <w:pPr>
        <w:tabs>
          <w:tab w:val="num" w:pos="0"/>
        </w:tabs>
        <w:ind w:left="4985" w:hanging="1080"/>
      </w:pPr>
      <w:rPr/>
    </w:lvl>
    <w:lvl w:ilvl="6">
      <w:start w:val="1"/>
      <w:numFmt w:val="decimal"/>
      <w:lvlText w:val="%1.%2.%3.%4.%5.%6.%7."/>
      <w:lvlJc w:val="left"/>
      <w:pPr>
        <w:tabs>
          <w:tab w:val="num" w:pos="0"/>
        </w:tabs>
        <w:ind w:left="6054" w:hanging="1440"/>
      </w:pPr>
      <w:rPr/>
    </w:lvl>
    <w:lvl w:ilvl="7">
      <w:start w:val="1"/>
      <w:numFmt w:val="decimal"/>
      <w:lvlText w:val="%1.%2.%3.%4.%5.%6.%7.%8."/>
      <w:lvlJc w:val="left"/>
      <w:pPr>
        <w:tabs>
          <w:tab w:val="num" w:pos="0"/>
        </w:tabs>
        <w:ind w:left="6763" w:hanging="1440"/>
      </w:pPr>
      <w:rPr/>
    </w:lvl>
    <w:lvl w:ilvl="8">
      <w:start w:val="1"/>
      <w:numFmt w:val="decimal"/>
      <w:lvlText w:val="%1.%2.%3.%4.%5.%6.%7.%8.%9."/>
      <w:lvlJc w:val="left"/>
      <w:pPr>
        <w:tabs>
          <w:tab w:val="num" w:pos="0"/>
        </w:tabs>
        <w:ind w:left="7832" w:hanging="1800"/>
      </w:pPr>
      <w:rPr/>
    </w:lvl>
  </w:abstractNum>
  <w:abstractNum w:abstractNumId="48">
    <w:lvl w:ilvl="0">
      <w:start w:val="2"/>
      <w:numFmt w:val="decimal"/>
      <w:lvlText w:val="%1."/>
      <w:lvlJc w:val="left"/>
      <w:pPr>
        <w:tabs>
          <w:tab w:val="num" w:pos="0"/>
        </w:tabs>
        <w:ind w:left="390" w:hanging="390"/>
      </w:pPr>
      <w:rPr>
        <w:sz w:val="26"/>
        <w:b/>
      </w:rPr>
    </w:lvl>
    <w:lvl w:ilvl="1">
      <w:start w:val="1"/>
      <w:numFmt w:val="decimal"/>
      <w:lvlText w:val="%1.%2."/>
      <w:lvlJc w:val="left"/>
      <w:pPr>
        <w:tabs>
          <w:tab w:val="num" w:pos="0"/>
        </w:tabs>
        <w:ind w:left="1080" w:hanging="720"/>
      </w:pPr>
      <w:rPr>
        <w:sz w:val="26"/>
        <w:b w:val="false"/>
      </w:rPr>
    </w:lvl>
    <w:lvl w:ilvl="2">
      <w:start w:val="1"/>
      <w:numFmt w:val="decimal"/>
      <w:lvlText w:val="%1.%2.%3."/>
      <w:lvlJc w:val="left"/>
      <w:pPr>
        <w:tabs>
          <w:tab w:val="num" w:pos="0"/>
        </w:tabs>
        <w:ind w:left="1440" w:hanging="720"/>
      </w:pPr>
      <w:rPr>
        <w:sz w:val="26"/>
        <w:b/>
      </w:rPr>
    </w:lvl>
    <w:lvl w:ilvl="3">
      <w:start w:val="1"/>
      <w:numFmt w:val="decimal"/>
      <w:lvlText w:val="%1.%2.%3.%4."/>
      <w:lvlJc w:val="left"/>
      <w:pPr>
        <w:tabs>
          <w:tab w:val="num" w:pos="0"/>
        </w:tabs>
        <w:ind w:left="2160" w:hanging="1080"/>
      </w:pPr>
      <w:rPr>
        <w:sz w:val="26"/>
        <w:b/>
      </w:rPr>
    </w:lvl>
    <w:lvl w:ilvl="4">
      <w:start w:val="1"/>
      <w:numFmt w:val="decimal"/>
      <w:lvlText w:val="%1.%2.%3.%4.%5."/>
      <w:lvlJc w:val="left"/>
      <w:pPr>
        <w:tabs>
          <w:tab w:val="num" w:pos="0"/>
        </w:tabs>
        <w:ind w:left="2520" w:hanging="1080"/>
      </w:pPr>
      <w:rPr>
        <w:sz w:val="26"/>
        <w:b/>
      </w:rPr>
    </w:lvl>
    <w:lvl w:ilvl="5">
      <w:start w:val="1"/>
      <w:numFmt w:val="decimal"/>
      <w:lvlText w:val="%1.%2.%3.%4.%5.%6."/>
      <w:lvlJc w:val="left"/>
      <w:pPr>
        <w:tabs>
          <w:tab w:val="num" w:pos="0"/>
        </w:tabs>
        <w:ind w:left="3240" w:hanging="1440"/>
      </w:pPr>
      <w:rPr>
        <w:sz w:val="26"/>
        <w:b/>
      </w:rPr>
    </w:lvl>
    <w:lvl w:ilvl="6">
      <w:start w:val="1"/>
      <w:numFmt w:val="decimal"/>
      <w:lvlText w:val="%1.%2.%3.%4.%5.%6.%7."/>
      <w:lvlJc w:val="left"/>
      <w:pPr>
        <w:tabs>
          <w:tab w:val="num" w:pos="0"/>
        </w:tabs>
        <w:ind w:left="3960" w:hanging="1800"/>
      </w:pPr>
      <w:rPr>
        <w:sz w:val="26"/>
        <w:b/>
      </w:rPr>
    </w:lvl>
    <w:lvl w:ilvl="7">
      <w:start w:val="1"/>
      <w:numFmt w:val="decimal"/>
      <w:lvlText w:val="%1.%2.%3.%4.%5.%6.%7.%8."/>
      <w:lvlJc w:val="left"/>
      <w:pPr>
        <w:tabs>
          <w:tab w:val="num" w:pos="0"/>
        </w:tabs>
        <w:ind w:left="4320" w:hanging="1800"/>
      </w:pPr>
      <w:rPr>
        <w:sz w:val="26"/>
        <w:b/>
      </w:rPr>
    </w:lvl>
    <w:lvl w:ilvl="8">
      <w:start w:val="1"/>
      <w:numFmt w:val="decimal"/>
      <w:lvlText w:val="%1.%2.%3.%4.%5.%6.%7.%8.%9."/>
      <w:lvlJc w:val="left"/>
      <w:pPr>
        <w:tabs>
          <w:tab w:val="num" w:pos="0"/>
        </w:tabs>
        <w:ind w:left="5040" w:hanging="2160"/>
      </w:pPr>
      <w:rPr>
        <w:sz w:val="26"/>
        <w:b/>
      </w:rPr>
    </w:lvl>
  </w:abstractNum>
  <w:abstractNum w:abstractNumId="49">
    <w:lvl w:ilvl="0">
      <w:start w:val="2"/>
      <w:numFmt w:val="decimal"/>
      <w:lvlText w:val="%1."/>
      <w:lvlJc w:val="left"/>
      <w:pPr>
        <w:tabs>
          <w:tab w:val="num" w:pos="0"/>
        </w:tabs>
        <w:ind w:left="390" w:hanging="390"/>
      </w:pPr>
      <w:rPr>
        <w:sz w:val="26"/>
        <w:b/>
      </w:rPr>
    </w:lvl>
    <w:lvl w:ilvl="1">
      <w:start w:val="1"/>
      <w:numFmt w:val="decimal"/>
      <w:lvlText w:val="%1.%2."/>
      <w:lvlJc w:val="left"/>
      <w:pPr>
        <w:tabs>
          <w:tab w:val="num" w:pos="0"/>
        </w:tabs>
        <w:ind w:left="1080" w:hanging="720"/>
      </w:pPr>
      <w:rPr>
        <w:sz w:val="26"/>
        <w:b w:val="false"/>
      </w:rPr>
    </w:lvl>
    <w:lvl w:ilvl="2">
      <w:start w:val="1"/>
      <w:numFmt w:val="decimal"/>
      <w:lvlText w:val="%1.%2.%3."/>
      <w:lvlJc w:val="left"/>
      <w:pPr>
        <w:tabs>
          <w:tab w:val="num" w:pos="0"/>
        </w:tabs>
        <w:ind w:left="1440" w:hanging="720"/>
      </w:pPr>
      <w:rPr>
        <w:sz w:val="26"/>
        <w:b/>
      </w:rPr>
    </w:lvl>
    <w:lvl w:ilvl="3">
      <w:start w:val="1"/>
      <w:numFmt w:val="decimal"/>
      <w:lvlText w:val="%1.%2.%3.%4."/>
      <w:lvlJc w:val="left"/>
      <w:pPr>
        <w:tabs>
          <w:tab w:val="num" w:pos="0"/>
        </w:tabs>
        <w:ind w:left="2160" w:hanging="1080"/>
      </w:pPr>
      <w:rPr>
        <w:sz w:val="26"/>
        <w:b/>
      </w:rPr>
    </w:lvl>
    <w:lvl w:ilvl="4">
      <w:start w:val="1"/>
      <w:numFmt w:val="decimal"/>
      <w:lvlText w:val="%1.%2.%3.%4.%5."/>
      <w:lvlJc w:val="left"/>
      <w:pPr>
        <w:tabs>
          <w:tab w:val="num" w:pos="0"/>
        </w:tabs>
        <w:ind w:left="2520" w:hanging="1080"/>
      </w:pPr>
      <w:rPr>
        <w:sz w:val="26"/>
        <w:b/>
      </w:rPr>
    </w:lvl>
    <w:lvl w:ilvl="5">
      <w:start w:val="1"/>
      <w:numFmt w:val="decimal"/>
      <w:lvlText w:val="%1.%2.%3.%4.%5.%6."/>
      <w:lvlJc w:val="left"/>
      <w:pPr>
        <w:tabs>
          <w:tab w:val="num" w:pos="0"/>
        </w:tabs>
        <w:ind w:left="3240" w:hanging="1440"/>
      </w:pPr>
      <w:rPr>
        <w:sz w:val="26"/>
        <w:b/>
      </w:rPr>
    </w:lvl>
    <w:lvl w:ilvl="6">
      <w:start w:val="1"/>
      <w:numFmt w:val="decimal"/>
      <w:lvlText w:val="%1.%2.%3.%4.%5.%6.%7."/>
      <w:lvlJc w:val="left"/>
      <w:pPr>
        <w:tabs>
          <w:tab w:val="num" w:pos="0"/>
        </w:tabs>
        <w:ind w:left="3960" w:hanging="1800"/>
      </w:pPr>
      <w:rPr>
        <w:sz w:val="26"/>
        <w:b/>
      </w:rPr>
    </w:lvl>
    <w:lvl w:ilvl="7">
      <w:start w:val="1"/>
      <w:numFmt w:val="decimal"/>
      <w:lvlText w:val="%1.%2.%3.%4.%5.%6.%7.%8."/>
      <w:lvlJc w:val="left"/>
      <w:pPr>
        <w:tabs>
          <w:tab w:val="num" w:pos="0"/>
        </w:tabs>
        <w:ind w:left="4320" w:hanging="1800"/>
      </w:pPr>
      <w:rPr>
        <w:sz w:val="26"/>
        <w:b/>
      </w:rPr>
    </w:lvl>
    <w:lvl w:ilvl="8">
      <w:start w:val="1"/>
      <w:numFmt w:val="decimal"/>
      <w:lvlText w:val="%1.%2.%3.%4.%5.%6.%7.%8.%9."/>
      <w:lvlJc w:val="left"/>
      <w:pPr>
        <w:tabs>
          <w:tab w:val="num" w:pos="0"/>
        </w:tabs>
        <w:ind w:left="5040" w:hanging="2160"/>
      </w:pPr>
      <w:rPr>
        <w:sz w:val="26"/>
        <w:b/>
      </w:rPr>
    </w:lvl>
  </w:abstractNum>
  <w:abstractNum w:abstractNumId="50">
    <w:lvl w:ilvl="0">
      <w:start w:val="2"/>
      <w:numFmt w:val="decimal"/>
      <w:lvlText w:val="%1."/>
      <w:lvlJc w:val="left"/>
      <w:pPr>
        <w:tabs>
          <w:tab w:val="num" w:pos="0"/>
        </w:tabs>
        <w:ind w:left="390" w:hanging="390"/>
      </w:pPr>
      <w:rPr>
        <w:sz w:val="26"/>
        <w:b/>
      </w:rPr>
    </w:lvl>
    <w:lvl w:ilvl="1">
      <w:start w:val="1"/>
      <w:numFmt w:val="decimal"/>
      <w:lvlText w:val="%1.%2."/>
      <w:lvlJc w:val="left"/>
      <w:pPr>
        <w:tabs>
          <w:tab w:val="num" w:pos="0"/>
        </w:tabs>
        <w:ind w:left="1080" w:hanging="720"/>
      </w:pPr>
      <w:rPr>
        <w:sz w:val="26"/>
        <w:b w:val="false"/>
      </w:rPr>
    </w:lvl>
    <w:lvl w:ilvl="2">
      <w:start w:val="1"/>
      <w:numFmt w:val="decimal"/>
      <w:lvlText w:val="%1.%2.%3."/>
      <w:lvlJc w:val="left"/>
      <w:pPr>
        <w:tabs>
          <w:tab w:val="num" w:pos="0"/>
        </w:tabs>
        <w:ind w:left="1440" w:hanging="720"/>
      </w:pPr>
      <w:rPr>
        <w:sz w:val="26"/>
        <w:b/>
      </w:rPr>
    </w:lvl>
    <w:lvl w:ilvl="3">
      <w:start w:val="1"/>
      <w:numFmt w:val="decimal"/>
      <w:lvlText w:val="%1.%2.%3.%4."/>
      <w:lvlJc w:val="left"/>
      <w:pPr>
        <w:tabs>
          <w:tab w:val="num" w:pos="0"/>
        </w:tabs>
        <w:ind w:left="2160" w:hanging="1080"/>
      </w:pPr>
      <w:rPr>
        <w:sz w:val="26"/>
        <w:b/>
      </w:rPr>
    </w:lvl>
    <w:lvl w:ilvl="4">
      <w:start w:val="1"/>
      <w:numFmt w:val="decimal"/>
      <w:lvlText w:val="%1.%2.%3.%4.%5."/>
      <w:lvlJc w:val="left"/>
      <w:pPr>
        <w:tabs>
          <w:tab w:val="num" w:pos="0"/>
        </w:tabs>
        <w:ind w:left="2520" w:hanging="1080"/>
      </w:pPr>
      <w:rPr>
        <w:sz w:val="26"/>
        <w:b/>
      </w:rPr>
    </w:lvl>
    <w:lvl w:ilvl="5">
      <w:start w:val="1"/>
      <w:numFmt w:val="decimal"/>
      <w:lvlText w:val="%1.%2.%3.%4.%5.%6."/>
      <w:lvlJc w:val="left"/>
      <w:pPr>
        <w:tabs>
          <w:tab w:val="num" w:pos="0"/>
        </w:tabs>
        <w:ind w:left="3240" w:hanging="1440"/>
      </w:pPr>
      <w:rPr>
        <w:sz w:val="26"/>
        <w:b/>
      </w:rPr>
    </w:lvl>
    <w:lvl w:ilvl="6">
      <w:start w:val="1"/>
      <w:numFmt w:val="decimal"/>
      <w:lvlText w:val="%1.%2.%3.%4.%5.%6.%7."/>
      <w:lvlJc w:val="left"/>
      <w:pPr>
        <w:tabs>
          <w:tab w:val="num" w:pos="0"/>
        </w:tabs>
        <w:ind w:left="3960" w:hanging="1800"/>
      </w:pPr>
      <w:rPr>
        <w:sz w:val="26"/>
        <w:b/>
      </w:rPr>
    </w:lvl>
    <w:lvl w:ilvl="7">
      <w:start w:val="1"/>
      <w:numFmt w:val="decimal"/>
      <w:lvlText w:val="%1.%2.%3.%4.%5.%6.%7.%8."/>
      <w:lvlJc w:val="left"/>
      <w:pPr>
        <w:tabs>
          <w:tab w:val="num" w:pos="0"/>
        </w:tabs>
        <w:ind w:left="4320" w:hanging="1800"/>
      </w:pPr>
      <w:rPr>
        <w:sz w:val="26"/>
        <w:b/>
      </w:rPr>
    </w:lvl>
    <w:lvl w:ilvl="8">
      <w:start w:val="1"/>
      <w:numFmt w:val="decimal"/>
      <w:lvlText w:val="%1.%2.%3.%4.%5.%6.%7.%8.%9."/>
      <w:lvlJc w:val="left"/>
      <w:pPr>
        <w:tabs>
          <w:tab w:val="num" w:pos="0"/>
        </w:tabs>
        <w:ind w:left="5040" w:hanging="2160"/>
      </w:pPr>
      <w:rPr>
        <w:sz w:val="26"/>
        <w:b/>
      </w:rPr>
    </w:lvl>
  </w:abstractNum>
  <w:abstractNum w:abstractNumId="51">
    <w:lvl w:ilvl="0">
      <w:start w:val="2"/>
      <w:numFmt w:val="decimal"/>
      <w:lvlText w:val="%1."/>
      <w:lvlJc w:val="left"/>
      <w:pPr>
        <w:tabs>
          <w:tab w:val="num" w:pos="0"/>
        </w:tabs>
        <w:ind w:left="390" w:hanging="390"/>
      </w:pPr>
      <w:rPr>
        <w:sz w:val="26"/>
        <w:b/>
      </w:rPr>
    </w:lvl>
    <w:lvl w:ilvl="1">
      <w:start w:val="1"/>
      <w:numFmt w:val="decimal"/>
      <w:lvlText w:val="%1.%2."/>
      <w:lvlJc w:val="left"/>
      <w:pPr>
        <w:tabs>
          <w:tab w:val="num" w:pos="0"/>
        </w:tabs>
        <w:ind w:left="1080" w:hanging="720"/>
      </w:pPr>
      <w:rPr>
        <w:sz w:val="26"/>
        <w:b w:val="false"/>
      </w:rPr>
    </w:lvl>
    <w:lvl w:ilvl="2">
      <w:start w:val="1"/>
      <w:numFmt w:val="decimal"/>
      <w:lvlText w:val="%1.%2.%3."/>
      <w:lvlJc w:val="left"/>
      <w:pPr>
        <w:tabs>
          <w:tab w:val="num" w:pos="0"/>
        </w:tabs>
        <w:ind w:left="1440" w:hanging="720"/>
      </w:pPr>
      <w:rPr>
        <w:sz w:val="26"/>
        <w:b/>
      </w:rPr>
    </w:lvl>
    <w:lvl w:ilvl="3">
      <w:start w:val="1"/>
      <w:numFmt w:val="decimal"/>
      <w:lvlText w:val="%1.%2.%3.%4."/>
      <w:lvlJc w:val="left"/>
      <w:pPr>
        <w:tabs>
          <w:tab w:val="num" w:pos="0"/>
        </w:tabs>
        <w:ind w:left="2160" w:hanging="1080"/>
      </w:pPr>
      <w:rPr>
        <w:sz w:val="26"/>
        <w:b/>
      </w:rPr>
    </w:lvl>
    <w:lvl w:ilvl="4">
      <w:start w:val="1"/>
      <w:numFmt w:val="decimal"/>
      <w:lvlText w:val="%1.%2.%3.%4.%5."/>
      <w:lvlJc w:val="left"/>
      <w:pPr>
        <w:tabs>
          <w:tab w:val="num" w:pos="0"/>
        </w:tabs>
        <w:ind w:left="2520" w:hanging="1080"/>
      </w:pPr>
      <w:rPr>
        <w:sz w:val="26"/>
        <w:b/>
      </w:rPr>
    </w:lvl>
    <w:lvl w:ilvl="5">
      <w:start w:val="1"/>
      <w:numFmt w:val="decimal"/>
      <w:lvlText w:val="%1.%2.%3.%4.%5.%6."/>
      <w:lvlJc w:val="left"/>
      <w:pPr>
        <w:tabs>
          <w:tab w:val="num" w:pos="0"/>
        </w:tabs>
        <w:ind w:left="3240" w:hanging="1440"/>
      </w:pPr>
      <w:rPr>
        <w:sz w:val="26"/>
        <w:b/>
      </w:rPr>
    </w:lvl>
    <w:lvl w:ilvl="6">
      <w:start w:val="1"/>
      <w:numFmt w:val="decimal"/>
      <w:lvlText w:val="%1.%2.%3.%4.%5.%6.%7."/>
      <w:lvlJc w:val="left"/>
      <w:pPr>
        <w:tabs>
          <w:tab w:val="num" w:pos="0"/>
        </w:tabs>
        <w:ind w:left="3960" w:hanging="1800"/>
      </w:pPr>
      <w:rPr>
        <w:sz w:val="26"/>
        <w:b/>
      </w:rPr>
    </w:lvl>
    <w:lvl w:ilvl="7">
      <w:start w:val="1"/>
      <w:numFmt w:val="decimal"/>
      <w:lvlText w:val="%1.%2.%3.%4.%5.%6.%7.%8."/>
      <w:lvlJc w:val="left"/>
      <w:pPr>
        <w:tabs>
          <w:tab w:val="num" w:pos="0"/>
        </w:tabs>
        <w:ind w:left="4320" w:hanging="1800"/>
      </w:pPr>
      <w:rPr>
        <w:sz w:val="26"/>
        <w:b/>
      </w:rPr>
    </w:lvl>
    <w:lvl w:ilvl="8">
      <w:start w:val="1"/>
      <w:numFmt w:val="decimal"/>
      <w:lvlText w:val="%1.%2.%3.%4.%5.%6.%7.%8.%9."/>
      <w:lvlJc w:val="left"/>
      <w:pPr>
        <w:tabs>
          <w:tab w:val="num" w:pos="0"/>
        </w:tabs>
        <w:ind w:left="5040" w:hanging="2160"/>
      </w:pPr>
      <w:rPr>
        <w:sz w:val="26"/>
        <w:b/>
      </w:rPr>
    </w:lvl>
  </w:abstractNum>
  <w:abstractNum w:abstractNumId="52">
    <w:lvl w:ilvl="0">
      <w:start w:val="2"/>
      <w:numFmt w:val="decimal"/>
      <w:lvlText w:val="%1."/>
      <w:lvlJc w:val="left"/>
      <w:pPr>
        <w:tabs>
          <w:tab w:val="num" w:pos="0"/>
        </w:tabs>
        <w:ind w:left="390" w:hanging="390"/>
      </w:pPr>
      <w:rPr>
        <w:sz w:val="26"/>
        <w:b/>
      </w:rPr>
    </w:lvl>
    <w:lvl w:ilvl="1">
      <w:start w:val="1"/>
      <w:numFmt w:val="decimal"/>
      <w:lvlText w:val="%1.%2."/>
      <w:lvlJc w:val="left"/>
      <w:pPr>
        <w:tabs>
          <w:tab w:val="num" w:pos="0"/>
        </w:tabs>
        <w:ind w:left="1080" w:hanging="720"/>
      </w:pPr>
      <w:rPr>
        <w:sz w:val="26"/>
        <w:b w:val="false"/>
      </w:rPr>
    </w:lvl>
    <w:lvl w:ilvl="2">
      <w:start w:val="1"/>
      <w:numFmt w:val="decimal"/>
      <w:lvlText w:val="%1.%2.%3."/>
      <w:lvlJc w:val="left"/>
      <w:pPr>
        <w:tabs>
          <w:tab w:val="num" w:pos="0"/>
        </w:tabs>
        <w:ind w:left="1440" w:hanging="720"/>
      </w:pPr>
      <w:rPr>
        <w:sz w:val="26"/>
        <w:b/>
      </w:rPr>
    </w:lvl>
    <w:lvl w:ilvl="3">
      <w:start w:val="1"/>
      <w:numFmt w:val="decimal"/>
      <w:lvlText w:val="%1.%2.%3.%4."/>
      <w:lvlJc w:val="left"/>
      <w:pPr>
        <w:tabs>
          <w:tab w:val="num" w:pos="0"/>
        </w:tabs>
        <w:ind w:left="2160" w:hanging="1080"/>
      </w:pPr>
      <w:rPr>
        <w:sz w:val="26"/>
        <w:b/>
      </w:rPr>
    </w:lvl>
    <w:lvl w:ilvl="4">
      <w:start w:val="1"/>
      <w:numFmt w:val="decimal"/>
      <w:lvlText w:val="%1.%2.%3.%4.%5."/>
      <w:lvlJc w:val="left"/>
      <w:pPr>
        <w:tabs>
          <w:tab w:val="num" w:pos="0"/>
        </w:tabs>
        <w:ind w:left="2520" w:hanging="1080"/>
      </w:pPr>
      <w:rPr>
        <w:sz w:val="26"/>
        <w:b/>
      </w:rPr>
    </w:lvl>
    <w:lvl w:ilvl="5">
      <w:start w:val="1"/>
      <w:numFmt w:val="decimal"/>
      <w:lvlText w:val="%1.%2.%3.%4.%5.%6."/>
      <w:lvlJc w:val="left"/>
      <w:pPr>
        <w:tabs>
          <w:tab w:val="num" w:pos="0"/>
        </w:tabs>
        <w:ind w:left="3240" w:hanging="1440"/>
      </w:pPr>
      <w:rPr>
        <w:sz w:val="26"/>
        <w:b/>
      </w:rPr>
    </w:lvl>
    <w:lvl w:ilvl="6">
      <w:start w:val="1"/>
      <w:numFmt w:val="decimal"/>
      <w:lvlText w:val="%1.%2.%3.%4.%5.%6.%7."/>
      <w:lvlJc w:val="left"/>
      <w:pPr>
        <w:tabs>
          <w:tab w:val="num" w:pos="0"/>
        </w:tabs>
        <w:ind w:left="3960" w:hanging="1800"/>
      </w:pPr>
      <w:rPr>
        <w:sz w:val="26"/>
        <w:b/>
      </w:rPr>
    </w:lvl>
    <w:lvl w:ilvl="7">
      <w:start w:val="1"/>
      <w:numFmt w:val="decimal"/>
      <w:lvlText w:val="%1.%2.%3.%4.%5.%6.%7.%8."/>
      <w:lvlJc w:val="left"/>
      <w:pPr>
        <w:tabs>
          <w:tab w:val="num" w:pos="0"/>
        </w:tabs>
        <w:ind w:left="4320" w:hanging="1800"/>
      </w:pPr>
      <w:rPr>
        <w:sz w:val="26"/>
        <w:b/>
      </w:rPr>
    </w:lvl>
    <w:lvl w:ilvl="8">
      <w:start w:val="1"/>
      <w:numFmt w:val="decimal"/>
      <w:lvlText w:val="%1.%2.%3.%4.%5.%6.%7.%8.%9."/>
      <w:lvlJc w:val="left"/>
      <w:pPr>
        <w:tabs>
          <w:tab w:val="num" w:pos="0"/>
        </w:tabs>
        <w:ind w:left="5040" w:hanging="2160"/>
      </w:pPr>
      <w:rPr>
        <w:sz w:val="26"/>
        <w:b/>
      </w:rPr>
    </w:lvl>
  </w:abstractNum>
  <w:abstractNum w:abstractNumId="53">
    <w:lvl w:ilvl="0">
      <w:start w:val="2"/>
      <w:numFmt w:val="decimal"/>
      <w:lvlText w:val="%1."/>
      <w:lvlJc w:val="left"/>
      <w:pPr>
        <w:tabs>
          <w:tab w:val="num" w:pos="0"/>
        </w:tabs>
        <w:ind w:left="390" w:hanging="390"/>
      </w:pPr>
      <w:rPr>
        <w:sz w:val="26"/>
        <w:b/>
      </w:rPr>
    </w:lvl>
    <w:lvl w:ilvl="1">
      <w:start w:val="1"/>
      <w:numFmt w:val="decimal"/>
      <w:lvlText w:val="%1.%2."/>
      <w:lvlJc w:val="left"/>
      <w:pPr>
        <w:tabs>
          <w:tab w:val="num" w:pos="0"/>
        </w:tabs>
        <w:ind w:left="1080" w:hanging="720"/>
      </w:pPr>
      <w:rPr>
        <w:sz w:val="26"/>
        <w:b w:val="false"/>
      </w:rPr>
    </w:lvl>
    <w:lvl w:ilvl="2">
      <w:start w:val="1"/>
      <w:numFmt w:val="decimal"/>
      <w:lvlText w:val="%1.%2.%3."/>
      <w:lvlJc w:val="left"/>
      <w:pPr>
        <w:tabs>
          <w:tab w:val="num" w:pos="0"/>
        </w:tabs>
        <w:ind w:left="1440" w:hanging="720"/>
      </w:pPr>
      <w:rPr>
        <w:sz w:val="26"/>
        <w:b/>
      </w:rPr>
    </w:lvl>
    <w:lvl w:ilvl="3">
      <w:start w:val="1"/>
      <w:numFmt w:val="decimal"/>
      <w:lvlText w:val="%1.%2.%3.%4."/>
      <w:lvlJc w:val="left"/>
      <w:pPr>
        <w:tabs>
          <w:tab w:val="num" w:pos="0"/>
        </w:tabs>
        <w:ind w:left="2160" w:hanging="1080"/>
      </w:pPr>
      <w:rPr>
        <w:sz w:val="26"/>
        <w:b/>
      </w:rPr>
    </w:lvl>
    <w:lvl w:ilvl="4">
      <w:start w:val="1"/>
      <w:numFmt w:val="decimal"/>
      <w:lvlText w:val="%1.%2.%3.%4.%5."/>
      <w:lvlJc w:val="left"/>
      <w:pPr>
        <w:tabs>
          <w:tab w:val="num" w:pos="0"/>
        </w:tabs>
        <w:ind w:left="2520" w:hanging="1080"/>
      </w:pPr>
      <w:rPr>
        <w:sz w:val="26"/>
        <w:b/>
      </w:rPr>
    </w:lvl>
    <w:lvl w:ilvl="5">
      <w:start w:val="1"/>
      <w:numFmt w:val="decimal"/>
      <w:lvlText w:val="%1.%2.%3.%4.%5.%6."/>
      <w:lvlJc w:val="left"/>
      <w:pPr>
        <w:tabs>
          <w:tab w:val="num" w:pos="0"/>
        </w:tabs>
        <w:ind w:left="3240" w:hanging="1440"/>
      </w:pPr>
      <w:rPr>
        <w:sz w:val="26"/>
        <w:b/>
      </w:rPr>
    </w:lvl>
    <w:lvl w:ilvl="6">
      <w:start w:val="1"/>
      <w:numFmt w:val="decimal"/>
      <w:lvlText w:val="%1.%2.%3.%4.%5.%6.%7."/>
      <w:lvlJc w:val="left"/>
      <w:pPr>
        <w:tabs>
          <w:tab w:val="num" w:pos="0"/>
        </w:tabs>
        <w:ind w:left="3960" w:hanging="1800"/>
      </w:pPr>
      <w:rPr>
        <w:sz w:val="26"/>
        <w:b/>
      </w:rPr>
    </w:lvl>
    <w:lvl w:ilvl="7">
      <w:start w:val="1"/>
      <w:numFmt w:val="decimal"/>
      <w:lvlText w:val="%1.%2.%3.%4.%5.%6.%7.%8."/>
      <w:lvlJc w:val="left"/>
      <w:pPr>
        <w:tabs>
          <w:tab w:val="num" w:pos="0"/>
        </w:tabs>
        <w:ind w:left="4320" w:hanging="1800"/>
      </w:pPr>
      <w:rPr>
        <w:sz w:val="26"/>
        <w:b/>
      </w:rPr>
    </w:lvl>
    <w:lvl w:ilvl="8">
      <w:start w:val="1"/>
      <w:numFmt w:val="decimal"/>
      <w:lvlText w:val="%1.%2.%3.%4.%5.%6.%7.%8.%9."/>
      <w:lvlJc w:val="left"/>
      <w:pPr>
        <w:tabs>
          <w:tab w:val="num" w:pos="0"/>
        </w:tabs>
        <w:ind w:left="5040" w:hanging="2160"/>
      </w:pPr>
      <w:rPr>
        <w:sz w:val="26"/>
        <w:b/>
      </w:rPr>
    </w:lvl>
  </w:abstractNum>
  <w:abstractNum w:abstractNumId="54">
    <w:lvl w:ilvl="0">
      <w:start w:val="2"/>
      <w:numFmt w:val="decimal"/>
      <w:lvlText w:val="%1."/>
      <w:lvlJc w:val="left"/>
      <w:pPr>
        <w:tabs>
          <w:tab w:val="num" w:pos="0"/>
        </w:tabs>
        <w:ind w:left="390" w:hanging="390"/>
      </w:pPr>
      <w:rPr>
        <w:sz w:val="26"/>
        <w:b/>
      </w:rPr>
    </w:lvl>
    <w:lvl w:ilvl="1">
      <w:start w:val="1"/>
      <w:numFmt w:val="decimal"/>
      <w:lvlText w:val="%1.%2."/>
      <w:lvlJc w:val="left"/>
      <w:pPr>
        <w:tabs>
          <w:tab w:val="num" w:pos="0"/>
        </w:tabs>
        <w:ind w:left="1080" w:hanging="720"/>
      </w:pPr>
      <w:rPr>
        <w:sz w:val="26"/>
        <w:b w:val="false"/>
      </w:rPr>
    </w:lvl>
    <w:lvl w:ilvl="2">
      <w:start w:val="1"/>
      <w:numFmt w:val="decimal"/>
      <w:lvlText w:val="%1.%2.%3."/>
      <w:lvlJc w:val="left"/>
      <w:pPr>
        <w:tabs>
          <w:tab w:val="num" w:pos="0"/>
        </w:tabs>
        <w:ind w:left="1440" w:hanging="720"/>
      </w:pPr>
      <w:rPr>
        <w:sz w:val="26"/>
        <w:b/>
      </w:rPr>
    </w:lvl>
    <w:lvl w:ilvl="3">
      <w:start w:val="1"/>
      <w:numFmt w:val="decimal"/>
      <w:lvlText w:val="%1.%2.%3.%4."/>
      <w:lvlJc w:val="left"/>
      <w:pPr>
        <w:tabs>
          <w:tab w:val="num" w:pos="0"/>
        </w:tabs>
        <w:ind w:left="2160" w:hanging="1080"/>
      </w:pPr>
      <w:rPr>
        <w:sz w:val="26"/>
        <w:b/>
      </w:rPr>
    </w:lvl>
    <w:lvl w:ilvl="4">
      <w:start w:val="1"/>
      <w:numFmt w:val="decimal"/>
      <w:lvlText w:val="%1.%2.%3.%4.%5."/>
      <w:lvlJc w:val="left"/>
      <w:pPr>
        <w:tabs>
          <w:tab w:val="num" w:pos="0"/>
        </w:tabs>
        <w:ind w:left="2520" w:hanging="1080"/>
      </w:pPr>
      <w:rPr>
        <w:sz w:val="26"/>
        <w:b/>
      </w:rPr>
    </w:lvl>
    <w:lvl w:ilvl="5">
      <w:start w:val="1"/>
      <w:numFmt w:val="decimal"/>
      <w:lvlText w:val="%1.%2.%3.%4.%5.%6."/>
      <w:lvlJc w:val="left"/>
      <w:pPr>
        <w:tabs>
          <w:tab w:val="num" w:pos="0"/>
        </w:tabs>
        <w:ind w:left="3240" w:hanging="1440"/>
      </w:pPr>
      <w:rPr>
        <w:sz w:val="26"/>
        <w:b/>
      </w:rPr>
    </w:lvl>
    <w:lvl w:ilvl="6">
      <w:start w:val="1"/>
      <w:numFmt w:val="decimal"/>
      <w:lvlText w:val="%1.%2.%3.%4.%5.%6.%7."/>
      <w:lvlJc w:val="left"/>
      <w:pPr>
        <w:tabs>
          <w:tab w:val="num" w:pos="0"/>
        </w:tabs>
        <w:ind w:left="3960" w:hanging="1800"/>
      </w:pPr>
      <w:rPr>
        <w:sz w:val="26"/>
        <w:b/>
      </w:rPr>
    </w:lvl>
    <w:lvl w:ilvl="7">
      <w:start w:val="1"/>
      <w:numFmt w:val="decimal"/>
      <w:lvlText w:val="%1.%2.%3.%4.%5.%6.%7.%8."/>
      <w:lvlJc w:val="left"/>
      <w:pPr>
        <w:tabs>
          <w:tab w:val="num" w:pos="0"/>
        </w:tabs>
        <w:ind w:left="4320" w:hanging="1800"/>
      </w:pPr>
      <w:rPr>
        <w:sz w:val="26"/>
        <w:b/>
      </w:rPr>
    </w:lvl>
    <w:lvl w:ilvl="8">
      <w:start w:val="1"/>
      <w:numFmt w:val="decimal"/>
      <w:lvlText w:val="%1.%2.%3.%4.%5.%6.%7.%8.%9."/>
      <w:lvlJc w:val="left"/>
      <w:pPr>
        <w:tabs>
          <w:tab w:val="num" w:pos="0"/>
        </w:tabs>
        <w:ind w:left="5040" w:hanging="2160"/>
      </w:pPr>
      <w:rPr>
        <w:sz w:val="26"/>
        <w:b/>
      </w:rPr>
    </w:lvl>
  </w:abstractNum>
  <w:abstractNum w:abstractNumId="55">
    <w:lvl w:ilvl="0">
      <w:start w:val="2"/>
      <w:numFmt w:val="decimal"/>
      <w:lvlText w:val="%1."/>
      <w:lvlJc w:val="left"/>
      <w:pPr>
        <w:tabs>
          <w:tab w:val="num" w:pos="0"/>
        </w:tabs>
        <w:ind w:left="390" w:hanging="390"/>
      </w:pPr>
      <w:rPr>
        <w:sz w:val="26"/>
        <w:b/>
      </w:rPr>
    </w:lvl>
    <w:lvl w:ilvl="1">
      <w:start w:val="1"/>
      <w:numFmt w:val="decimal"/>
      <w:lvlText w:val="%1.%2."/>
      <w:lvlJc w:val="left"/>
      <w:pPr>
        <w:tabs>
          <w:tab w:val="num" w:pos="0"/>
        </w:tabs>
        <w:ind w:left="1080" w:hanging="720"/>
      </w:pPr>
      <w:rPr>
        <w:sz w:val="26"/>
        <w:b w:val="false"/>
      </w:rPr>
    </w:lvl>
    <w:lvl w:ilvl="2">
      <w:start w:val="1"/>
      <w:numFmt w:val="decimal"/>
      <w:lvlText w:val="%1.%2.%3."/>
      <w:lvlJc w:val="left"/>
      <w:pPr>
        <w:tabs>
          <w:tab w:val="num" w:pos="0"/>
        </w:tabs>
        <w:ind w:left="1440" w:hanging="720"/>
      </w:pPr>
      <w:rPr>
        <w:sz w:val="26"/>
        <w:b/>
      </w:rPr>
    </w:lvl>
    <w:lvl w:ilvl="3">
      <w:start w:val="1"/>
      <w:numFmt w:val="decimal"/>
      <w:lvlText w:val="%1.%2.%3.%4."/>
      <w:lvlJc w:val="left"/>
      <w:pPr>
        <w:tabs>
          <w:tab w:val="num" w:pos="0"/>
        </w:tabs>
        <w:ind w:left="2160" w:hanging="1080"/>
      </w:pPr>
      <w:rPr>
        <w:sz w:val="26"/>
        <w:b/>
      </w:rPr>
    </w:lvl>
    <w:lvl w:ilvl="4">
      <w:start w:val="1"/>
      <w:numFmt w:val="decimal"/>
      <w:lvlText w:val="%1.%2.%3.%4.%5."/>
      <w:lvlJc w:val="left"/>
      <w:pPr>
        <w:tabs>
          <w:tab w:val="num" w:pos="0"/>
        </w:tabs>
        <w:ind w:left="2520" w:hanging="1080"/>
      </w:pPr>
      <w:rPr>
        <w:sz w:val="26"/>
        <w:b/>
      </w:rPr>
    </w:lvl>
    <w:lvl w:ilvl="5">
      <w:start w:val="1"/>
      <w:numFmt w:val="decimal"/>
      <w:lvlText w:val="%1.%2.%3.%4.%5.%6."/>
      <w:lvlJc w:val="left"/>
      <w:pPr>
        <w:tabs>
          <w:tab w:val="num" w:pos="0"/>
        </w:tabs>
        <w:ind w:left="3240" w:hanging="1440"/>
      </w:pPr>
      <w:rPr>
        <w:sz w:val="26"/>
        <w:b/>
      </w:rPr>
    </w:lvl>
    <w:lvl w:ilvl="6">
      <w:start w:val="1"/>
      <w:numFmt w:val="decimal"/>
      <w:lvlText w:val="%1.%2.%3.%4.%5.%6.%7."/>
      <w:lvlJc w:val="left"/>
      <w:pPr>
        <w:tabs>
          <w:tab w:val="num" w:pos="0"/>
        </w:tabs>
        <w:ind w:left="3960" w:hanging="1800"/>
      </w:pPr>
      <w:rPr>
        <w:sz w:val="26"/>
        <w:b/>
      </w:rPr>
    </w:lvl>
    <w:lvl w:ilvl="7">
      <w:start w:val="1"/>
      <w:numFmt w:val="decimal"/>
      <w:lvlText w:val="%1.%2.%3.%4.%5.%6.%7.%8."/>
      <w:lvlJc w:val="left"/>
      <w:pPr>
        <w:tabs>
          <w:tab w:val="num" w:pos="0"/>
        </w:tabs>
        <w:ind w:left="4320" w:hanging="1800"/>
      </w:pPr>
      <w:rPr>
        <w:sz w:val="26"/>
        <w:b/>
      </w:rPr>
    </w:lvl>
    <w:lvl w:ilvl="8">
      <w:start w:val="1"/>
      <w:numFmt w:val="decimal"/>
      <w:lvlText w:val="%1.%2.%3.%4.%5.%6.%7.%8.%9."/>
      <w:lvlJc w:val="left"/>
      <w:pPr>
        <w:tabs>
          <w:tab w:val="num" w:pos="0"/>
        </w:tabs>
        <w:ind w:left="5040" w:hanging="2160"/>
      </w:pPr>
      <w:rPr>
        <w:sz w:val="26"/>
        <w:b/>
      </w:rPr>
    </w:lvl>
  </w:abstractNum>
  <w:abstractNum w:abstractNumId="56">
    <w:lvl w:ilvl="0">
      <w:start w:val="2"/>
      <w:numFmt w:val="decimal"/>
      <w:lvlText w:val="%1."/>
      <w:lvlJc w:val="left"/>
      <w:pPr>
        <w:tabs>
          <w:tab w:val="num" w:pos="0"/>
        </w:tabs>
        <w:ind w:left="390" w:hanging="390"/>
      </w:pPr>
      <w:rPr>
        <w:sz w:val="26"/>
        <w:b/>
      </w:rPr>
    </w:lvl>
    <w:lvl w:ilvl="1">
      <w:start w:val="1"/>
      <w:numFmt w:val="decimal"/>
      <w:lvlText w:val="%1.%2."/>
      <w:lvlJc w:val="left"/>
      <w:pPr>
        <w:tabs>
          <w:tab w:val="num" w:pos="0"/>
        </w:tabs>
        <w:ind w:left="1080" w:hanging="720"/>
      </w:pPr>
      <w:rPr>
        <w:sz w:val="26"/>
        <w:b w:val="false"/>
      </w:rPr>
    </w:lvl>
    <w:lvl w:ilvl="2">
      <w:start w:val="1"/>
      <w:numFmt w:val="decimal"/>
      <w:lvlText w:val="%1.%2.%3."/>
      <w:lvlJc w:val="left"/>
      <w:pPr>
        <w:tabs>
          <w:tab w:val="num" w:pos="0"/>
        </w:tabs>
        <w:ind w:left="1440" w:hanging="720"/>
      </w:pPr>
      <w:rPr>
        <w:sz w:val="26"/>
        <w:b/>
      </w:rPr>
    </w:lvl>
    <w:lvl w:ilvl="3">
      <w:start w:val="1"/>
      <w:numFmt w:val="decimal"/>
      <w:lvlText w:val="%1.%2.%3.%4."/>
      <w:lvlJc w:val="left"/>
      <w:pPr>
        <w:tabs>
          <w:tab w:val="num" w:pos="0"/>
        </w:tabs>
        <w:ind w:left="2160" w:hanging="1080"/>
      </w:pPr>
      <w:rPr>
        <w:sz w:val="26"/>
        <w:b/>
      </w:rPr>
    </w:lvl>
    <w:lvl w:ilvl="4">
      <w:start w:val="1"/>
      <w:numFmt w:val="decimal"/>
      <w:lvlText w:val="%1.%2.%3.%4.%5."/>
      <w:lvlJc w:val="left"/>
      <w:pPr>
        <w:tabs>
          <w:tab w:val="num" w:pos="0"/>
        </w:tabs>
        <w:ind w:left="2520" w:hanging="1080"/>
      </w:pPr>
      <w:rPr>
        <w:sz w:val="26"/>
        <w:b/>
      </w:rPr>
    </w:lvl>
    <w:lvl w:ilvl="5">
      <w:start w:val="1"/>
      <w:numFmt w:val="decimal"/>
      <w:lvlText w:val="%1.%2.%3.%4.%5.%6."/>
      <w:lvlJc w:val="left"/>
      <w:pPr>
        <w:tabs>
          <w:tab w:val="num" w:pos="0"/>
        </w:tabs>
        <w:ind w:left="3240" w:hanging="1440"/>
      </w:pPr>
      <w:rPr>
        <w:sz w:val="26"/>
        <w:b/>
      </w:rPr>
    </w:lvl>
    <w:lvl w:ilvl="6">
      <w:start w:val="1"/>
      <w:numFmt w:val="decimal"/>
      <w:lvlText w:val="%1.%2.%3.%4.%5.%6.%7."/>
      <w:lvlJc w:val="left"/>
      <w:pPr>
        <w:tabs>
          <w:tab w:val="num" w:pos="0"/>
        </w:tabs>
        <w:ind w:left="3960" w:hanging="1800"/>
      </w:pPr>
      <w:rPr>
        <w:sz w:val="26"/>
        <w:b/>
      </w:rPr>
    </w:lvl>
    <w:lvl w:ilvl="7">
      <w:start w:val="1"/>
      <w:numFmt w:val="decimal"/>
      <w:lvlText w:val="%1.%2.%3.%4.%5.%6.%7.%8."/>
      <w:lvlJc w:val="left"/>
      <w:pPr>
        <w:tabs>
          <w:tab w:val="num" w:pos="0"/>
        </w:tabs>
        <w:ind w:left="4320" w:hanging="1800"/>
      </w:pPr>
      <w:rPr>
        <w:sz w:val="26"/>
        <w:b/>
      </w:rPr>
    </w:lvl>
    <w:lvl w:ilvl="8">
      <w:start w:val="1"/>
      <w:numFmt w:val="decimal"/>
      <w:lvlText w:val="%1.%2.%3.%4.%5.%6.%7.%8.%9."/>
      <w:lvlJc w:val="left"/>
      <w:pPr>
        <w:tabs>
          <w:tab w:val="num" w:pos="0"/>
        </w:tabs>
        <w:ind w:left="5040" w:hanging="2160"/>
      </w:pPr>
      <w:rPr>
        <w:sz w:val="26"/>
        <w:b/>
      </w:rPr>
    </w:lvl>
  </w:abstractNum>
  <w:abstractNum w:abstractNumId="57">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58">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59">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60">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61">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62">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63">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64">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65">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66">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67">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68">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69">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70">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71">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72">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73">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74">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75">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76">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77">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78">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79">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80">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81">
    <w:lvl w:ilvl="0">
      <w:start w:val="3"/>
      <w:numFmt w:val="decimal"/>
      <w:lvlText w:val="%1."/>
      <w:lvlJc w:val="left"/>
      <w:pPr>
        <w:tabs>
          <w:tab w:val="num" w:pos="0"/>
        </w:tabs>
        <w:ind w:left="450" w:hanging="450"/>
      </w:pPr>
      <w:rPr/>
    </w:lvl>
    <w:lvl w:ilvl="1">
      <w:start w:val="1"/>
      <w:numFmt w:val="decimal"/>
      <w:lvlText w:val="%1.%2."/>
      <w:lvlJc w:val="left"/>
      <w:pPr>
        <w:tabs>
          <w:tab w:val="num" w:pos="0"/>
        </w:tabs>
        <w:ind w:left="1080" w:hanging="720"/>
      </w:pPr>
      <w:rPr>
        <w:sz w:val="24"/>
        <w:szCs w:val="24"/>
      </w:rPr>
    </w:lvl>
    <w:lvl w:ilvl="2">
      <w:start w:val="1"/>
      <w:numFmt w:val="decimal"/>
      <w:lvlText w:val="%1.%2.%3."/>
      <w:lvlJc w:val="left"/>
      <w:pPr>
        <w:tabs>
          <w:tab w:val="num" w:pos="0"/>
        </w:tabs>
        <w:ind w:left="1440" w:hanging="720"/>
      </w:pPr>
      <w:rPr/>
    </w:lvl>
    <w:lvl w:ilvl="3">
      <w:start w:val="1"/>
      <w:numFmt w:val="decimal"/>
      <w:lvlText w:val="%1.%2.%3.%4."/>
      <w:lvlJc w:val="left"/>
      <w:pPr>
        <w:tabs>
          <w:tab w:val="num" w:pos="0"/>
        </w:tabs>
        <w:ind w:left="2160" w:hanging="1080"/>
      </w:pPr>
      <w:rPr/>
    </w:lvl>
    <w:lvl w:ilvl="4">
      <w:start w:val="1"/>
      <w:numFmt w:val="decimal"/>
      <w:lvlText w:val="%1.%2.%3.%4.%5."/>
      <w:lvlJc w:val="left"/>
      <w:pPr>
        <w:tabs>
          <w:tab w:val="num" w:pos="0"/>
        </w:tabs>
        <w:ind w:left="2520" w:hanging="1080"/>
      </w:pPr>
      <w:rPr/>
    </w:lvl>
    <w:lvl w:ilvl="5">
      <w:start w:val="1"/>
      <w:numFmt w:val="decimal"/>
      <w:lvlText w:val="%1.%2.%3.%4.%5.%6."/>
      <w:lvlJc w:val="left"/>
      <w:pPr>
        <w:tabs>
          <w:tab w:val="num" w:pos="0"/>
        </w:tabs>
        <w:ind w:left="3240" w:hanging="1440"/>
      </w:pPr>
      <w:rPr/>
    </w:lvl>
    <w:lvl w:ilvl="6">
      <w:start w:val="1"/>
      <w:numFmt w:val="decimal"/>
      <w:lvlText w:val="%1.%2.%3.%4.%5.%6.%7."/>
      <w:lvlJc w:val="left"/>
      <w:pPr>
        <w:tabs>
          <w:tab w:val="num" w:pos="0"/>
        </w:tabs>
        <w:ind w:left="3960" w:hanging="1800"/>
      </w:pPr>
      <w:rPr/>
    </w:lvl>
    <w:lvl w:ilvl="7">
      <w:start w:val="1"/>
      <w:numFmt w:val="decimal"/>
      <w:lvlText w:val="%1.%2.%3.%4.%5.%6.%7.%8."/>
      <w:lvlJc w:val="left"/>
      <w:pPr>
        <w:tabs>
          <w:tab w:val="num" w:pos="0"/>
        </w:tabs>
        <w:ind w:left="4320" w:hanging="1800"/>
      </w:pPr>
      <w:rPr/>
    </w:lvl>
    <w:lvl w:ilvl="8">
      <w:start w:val="1"/>
      <w:numFmt w:val="decimal"/>
      <w:lvlText w:val="%1.%2.%3.%4.%5.%6.%7.%8.%9."/>
      <w:lvlJc w:val="left"/>
      <w:pPr>
        <w:tabs>
          <w:tab w:val="num" w:pos="0"/>
        </w:tabs>
        <w:ind w:left="5040" w:hanging="2160"/>
      </w:pPr>
      <w:rPr/>
    </w:lvl>
  </w:abstractNum>
  <w:abstractNum w:abstractNumId="82">
    <w:lvl w:ilvl="0">
      <w:start w:val="1"/>
      <w:numFmt w:val="lowerRoman"/>
      <w:lvlText w:val="(%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83">
    <w:lvl w:ilvl="0">
      <w:start w:val="1"/>
      <w:numFmt w:val="lowerRoman"/>
      <w:lvlText w:val="(%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84">
    <w:lvl w:ilvl="0">
      <w:start w:val="1"/>
      <w:numFmt w:val="lowerRoman"/>
      <w:lvlText w:val="(%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85">
    <w:lvl w:ilvl="0">
      <w:start w:val="1"/>
      <w:numFmt w:val="lowerRoman"/>
      <w:lvlText w:val="(%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86">
    <w:lvl w:ilvl="0">
      <w:start w:val="1"/>
      <w:numFmt w:val="decimal"/>
      <w:lvlText w:val="%1."/>
      <w:lvlJc w:val="left"/>
      <w:pPr>
        <w:tabs>
          <w:tab w:val="num" w:pos="0"/>
        </w:tabs>
        <w:ind w:left="360" w:hanging="360"/>
      </w:pPr>
      <w:rPr/>
    </w:lvl>
    <w:lvl w:ilvl="1">
      <w:start w:val="1"/>
      <w:numFmt w:val="lowerRoman"/>
      <w:lvlText w:val="(%2)"/>
      <w:lvlJc w:val="left"/>
      <w:pPr>
        <w:tabs>
          <w:tab w:val="num" w:pos="0"/>
        </w:tabs>
        <w:ind w:left="4685" w:hanging="432"/>
      </w:pPr>
      <w:rPr>
        <w:b w:val="false"/>
      </w:rPr>
    </w:lvl>
    <w:lvl w:ilvl="2">
      <w:start w:val="1"/>
      <w:numFmt w:val="decimal"/>
      <w:lvlText w:val="%1.%2.%3."/>
      <w:lvlJc w:val="left"/>
      <w:pPr>
        <w:tabs>
          <w:tab w:val="num" w:pos="0"/>
        </w:tabs>
        <w:ind w:left="5466"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87">
    <w:lvl w:ilvl="0">
      <w:start w:val="1"/>
      <w:numFmt w:val="decimal"/>
      <w:lvlText w:val="%1."/>
      <w:lvlJc w:val="left"/>
      <w:pPr>
        <w:tabs>
          <w:tab w:val="num" w:pos="0"/>
        </w:tabs>
        <w:ind w:left="360" w:hanging="360"/>
      </w:pPr>
      <w:rPr/>
    </w:lvl>
    <w:lvl w:ilvl="1">
      <w:start w:val="1"/>
      <w:numFmt w:val="lowerRoman"/>
      <w:lvlText w:val="(%2)"/>
      <w:lvlJc w:val="left"/>
      <w:pPr>
        <w:tabs>
          <w:tab w:val="num" w:pos="0"/>
        </w:tabs>
        <w:ind w:left="4685" w:hanging="432"/>
      </w:pPr>
      <w:rPr>
        <w:b w:val="false"/>
      </w:rPr>
    </w:lvl>
    <w:lvl w:ilvl="2">
      <w:start w:val="1"/>
      <w:numFmt w:val="decimal"/>
      <w:lvlText w:val="%1.%2.%3."/>
      <w:lvlJc w:val="left"/>
      <w:pPr>
        <w:tabs>
          <w:tab w:val="num" w:pos="0"/>
        </w:tabs>
        <w:ind w:left="5466"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88">
    <w:lvl w:ilvl="0">
      <w:start w:val="1"/>
      <w:numFmt w:val="decimal"/>
      <w:lvlText w:val="%1."/>
      <w:lvlJc w:val="left"/>
      <w:pPr>
        <w:tabs>
          <w:tab w:val="num" w:pos="0"/>
        </w:tabs>
        <w:ind w:left="360" w:hanging="360"/>
      </w:pPr>
      <w:rPr/>
    </w:lvl>
    <w:lvl w:ilvl="1">
      <w:start w:val="1"/>
      <w:numFmt w:val="lowerRoman"/>
      <w:lvlText w:val="(%2)"/>
      <w:lvlJc w:val="left"/>
      <w:pPr>
        <w:tabs>
          <w:tab w:val="num" w:pos="0"/>
        </w:tabs>
        <w:ind w:left="4685" w:hanging="432"/>
      </w:pPr>
      <w:rPr>
        <w:b w:val="false"/>
      </w:rPr>
    </w:lvl>
    <w:lvl w:ilvl="2">
      <w:start w:val="1"/>
      <w:numFmt w:val="decimal"/>
      <w:lvlText w:val="%1.%2.%3."/>
      <w:lvlJc w:val="left"/>
      <w:pPr>
        <w:tabs>
          <w:tab w:val="num" w:pos="0"/>
        </w:tabs>
        <w:ind w:left="5466"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89">
    <w:lvl w:ilvl="0">
      <w:start w:val="1"/>
      <w:numFmt w:val="decimal"/>
      <w:lvlText w:val="%1."/>
      <w:lvlJc w:val="left"/>
      <w:pPr>
        <w:tabs>
          <w:tab w:val="num" w:pos="0"/>
        </w:tabs>
        <w:ind w:left="360" w:hanging="360"/>
      </w:pPr>
      <w:rPr/>
    </w:lvl>
    <w:lvl w:ilvl="1">
      <w:start w:val="1"/>
      <w:numFmt w:val="lowerRoman"/>
      <w:lvlText w:val="(%2)"/>
      <w:lvlJc w:val="left"/>
      <w:pPr>
        <w:tabs>
          <w:tab w:val="num" w:pos="0"/>
        </w:tabs>
        <w:ind w:left="4685" w:hanging="432"/>
      </w:pPr>
      <w:rPr>
        <w:b w:val="false"/>
      </w:rPr>
    </w:lvl>
    <w:lvl w:ilvl="2">
      <w:start w:val="1"/>
      <w:numFmt w:val="decimal"/>
      <w:lvlText w:val="%1.%2.%3."/>
      <w:lvlJc w:val="left"/>
      <w:pPr>
        <w:tabs>
          <w:tab w:val="num" w:pos="0"/>
        </w:tabs>
        <w:ind w:left="5466"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90">
    <w:lvl w:ilvl="0">
      <w:start w:val="1"/>
      <w:numFmt w:val="decimal"/>
      <w:lvlText w:val="%1."/>
      <w:lvlJc w:val="left"/>
      <w:pPr>
        <w:tabs>
          <w:tab w:val="num" w:pos="0"/>
        </w:tabs>
        <w:ind w:left="360" w:hanging="360"/>
      </w:pPr>
      <w:rPr/>
    </w:lvl>
    <w:lvl w:ilvl="1">
      <w:start w:val="1"/>
      <w:numFmt w:val="lowerRoman"/>
      <w:lvlText w:val="(%2)"/>
      <w:lvlJc w:val="left"/>
      <w:pPr>
        <w:tabs>
          <w:tab w:val="num" w:pos="0"/>
        </w:tabs>
        <w:ind w:left="4685" w:hanging="432"/>
      </w:pPr>
      <w:rPr>
        <w:b w:val="false"/>
      </w:rPr>
    </w:lvl>
    <w:lvl w:ilvl="2">
      <w:start w:val="1"/>
      <w:numFmt w:val="decimal"/>
      <w:lvlText w:val="%1.%2.%3."/>
      <w:lvlJc w:val="left"/>
      <w:pPr>
        <w:tabs>
          <w:tab w:val="num" w:pos="0"/>
        </w:tabs>
        <w:ind w:left="5466" w:hanging="504"/>
      </w:pPr>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9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47"/>
    <w:lvlOverride w:ilvl="0">
      <w:startOverride w:val="1"/>
    </w:lvlOverride>
  </w:num>
  <w:num w:numId="93">
    <w:abstractNumId w:val="48"/>
    <w:lvlOverride w:ilvl="0">
      <w:startOverride w:val="2"/>
    </w:lvlOverride>
    <w:lvlOverride w:ilvl="1">
      <w:startOverride w:val="1"/>
    </w:lvlOverride>
  </w:num>
  <w:num w:numId="94">
    <w:abstractNumId w:val="48"/>
  </w:num>
  <w:num w:numId="95">
    <w:abstractNumId w:val="48"/>
  </w:num>
  <w:num w:numId="96">
    <w:abstractNumId w:val="48"/>
  </w:num>
  <w:num w:numId="97">
    <w:abstractNumId w:val="48"/>
  </w:num>
  <w:num w:numId="98">
    <w:abstractNumId w:val="48"/>
  </w:num>
  <w:num w:numId="99">
    <w:abstractNumId w:val="48"/>
  </w:num>
  <w:num w:numId="100">
    <w:abstractNumId w:val="48"/>
  </w:num>
  <w:num w:numId="101">
    <w:abstractNumId w:val="48"/>
  </w:num>
  <w:num w:numId="102">
    <w:abstractNumId w:val="57"/>
    <w:lvlOverride w:ilvl="0">
      <w:startOverride w:val="3"/>
    </w:lvlOverride>
    <w:lvlOverride w:ilvl="1">
      <w:startOverride w:val="1"/>
    </w:lvlOverride>
  </w:num>
  <w:num w:numId="103">
    <w:abstractNumId w:val="57"/>
  </w:num>
  <w:num w:numId="104">
    <w:abstractNumId w:val="57"/>
  </w:num>
  <w:num w:numId="105">
    <w:abstractNumId w:val="57"/>
  </w:num>
  <w:num w:numId="106">
    <w:abstractNumId w:val="57"/>
  </w:num>
  <w:num w:numId="107">
    <w:abstractNumId w:val="57"/>
  </w:num>
  <w:num w:numId="108">
    <w:abstractNumId w:val="57"/>
  </w:num>
  <w:num w:numId="109">
    <w:abstractNumId w:val="57"/>
  </w:num>
  <w:num w:numId="110">
    <w:abstractNumId w:val="57"/>
  </w:num>
  <w:num w:numId="111">
    <w:abstractNumId w:val="57"/>
  </w:num>
  <w:num w:numId="112">
    <w:abstractNumId w:val="57"/>
  </w:num>
  <w:num w:numId="113">
    <w:abstractNumId w:val="57"/>
  </w:num>
  <w:num w:numId="114">
    <w:abstractNumId w:val="57"/>
  </w:num>
  <w:num w:numId="115">
    <w:abstractNumId w:val="57"/>
  </w:num>
  <w:num w:numId="116">
    <w:abstractNumId w:val="57"/>
  </w:num>
  <w:num w:numId="117">
    <w:abstractNumId w:val="57"/>
  </w:num>
  <w:num w:numId="118">
    <w:abstractNumId w:val="57"/>
  </w:num>
  <w:num w:numId="119">
    <w:abstractNumId w:val="57"/>
  </w:num>
  <w:num w:numId="120">
    <w:abstractNumId w:val="57"/>
  </w:num>
  <w:num w:numId="121">
    <w:abstractNumId w:val="57"/>
  </w:num>
  <w:num w:numId="122">
    <w:abstractNumId w:val="57"/>
  </w:num>
  <w:num w:numId="123">
    <w:abstractNumId w:val="57"/>
  </w:num>
  <w:num w:numId="124">
    <w:abstractNumId w:val="57"/>
  </w:num>
  <w:num w:numId="125">
    <w:abstractNumId w:val="57"/>
  </w:num>
  <w:num w:numId="126">
    <w:abstractNumId w:val="57"/>
  </w:num>
  <w:num w:numId="127">
    <w:abstractNumId w:val="82"/>
    <w:lvlOverride w:ilvl="0">
      <w:startOverride w:val="1"/>
    </w:lvlOverride>
  </w:num>
  <w:num w:numId="128">
    <w:abstractNumId w:val="82"/>
  </w:num>
  <w:num w:numId="129">
    <w:abstractNumId w:val="82"/>
  </w:num>
  <w:num w:numId="130">
    <w:abstractNumId w:val="82"/>
  </w:num>
  <w:num w:numId="131">
    <w:abstractNumId w:val="86"/>
    <w:lvlOverride w:ilvl="0">
      <w:startOverride w:val="1"/>
    </w:lvlOverride>
    <w:lvlOverride w:ilvl="1">
      <w:startOverride w:val="1"/>
    </w:lvlOverride>
  </w:num>
  <w:num w:numId="132">
    <w:abstractNumId w:val="86"/>
  </w:num>
  <w:num w:numId="133">
    <w:abstractNumId w:val="86"/>
  </w:num>
  <w:num w:numId="134">
    <w:abstractNumId w:val="86"/>
  </w:num>
  <w:num w:numId="135">
    <w:abstractNumId w:val="86"/>
  </w:num>
</w:numbering>
</file>

<file path=word/settings.xml><?xml version="1.0" encoding="utf-8"?>
<w:settings xmlns:w="http://schemas.openxmlformats.org/wordprocessingml/2006/main">
  <w:zoom w:percent="160"/>
  <w:defaultTabStop w:val="709"/>
  <w:autoHyphenation w:val="true"/>
  <w:hyphenationZone w:val="0"/>
  <w:footnotePr>
    <w:numFmt w:val="decimal"/>
    <w:footnote w:id="0"/>
    <w:footnote w:id="1"/>
  </w:foot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0" w:semiHidden="1" w:unhideWhenUsed="1" w:qFormat="1"/>
    <w:lsdException w:name="heading 8" w:uiPriority="0"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uiPriority="0" w:semiHidden="1" w:unhideWhenUsed="1"/>
    <w:lsdException w:name="List" w:uiPriority="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uiPriority="0" w:semiHidden="1" w:unhideWhenUsed="1"/>
    <w:lsdException w:name="Body Text Indent 3" w:uiPriority="0" w:semiHidden="1" w:unhideWhenUsed="1"/>
    <w:lsdException w:name="Block Text" w:uiPriority="0" w:semiHidden="1" w:unhideWhenUsed="1"/>
    <w:lsdException w:name="Hyperlink" w:semiHidden="1" w:unhideWhenUsed="1"/>
    <w:lsdException w:name="FollowedHyperlink" w:uiPriority="0" w:semiHidden="1" w:unhideWhenUsed="1"/>
    <w:lsdException w:name="Strong" w:uiPriority="22" w:qFormat="1"/>
    <w:lsdException w:name="Emphasis" w:uiPriority="20" w:qFormat="1"/>
    <w:lsdException w:name="Document Map" w:uiPriority="0"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paragraph" w:styleId="Heading1">
    <w:name w:val="heading 1"/>
    <w:basedOn w:val="112"/>
    <w:next w:val="112"/>
    <w:link w:val="1"/>
    <w:qFormat/>
    <w:rsid w:val="00ef74c9"/>
    <w:pPr>
      <w:keepNext w:val="true"/>
      <w:spacing w:before="240" w:after="120"/>
      <w:outlineLvl w:val="0"/>
    </w:pPr>
    <w:rPr>
      <w:rFonts w:ascii="Arial" w:hAnsi="Arial" w:cs="Arial"/>
      <w:b/>
      <w:bCs/>
      <w:kern w:val="2"/>
      <w:sz w:val="32"/>
      <w:szCs w:val="32"/>
    </w:rPr>
  </w:style>
  <w:style w:type="paragraph" w:styleId="Heading2">
    <w:name w:val="heading 2"/>
    <w:basedOn w:val="112"/>
    <w:next w:val="112"/>
    <w:link w:val="2"/>
    <w:qFormat/>
    <w:rsid w:val="00ef74c9"/>
    <w:pPr>
      <w:keepNext w:val="true"/>
      <w:widowControl w:val="false"/>
      <w:spacing w:lineRule="auto" w:line="360" w:before="240" w:after="120"/>
      <w:ind w:firstLine="720"/>
      <w:outlineLvl w:val="1"/>
    </w:pPr>
    <w:rPr>
      <w:rFonts w:ascii="Arial" w:hAnsi="Arial" w:cs="Arial"/>
      <w:b/>
      <w:bCs/>
      <w:i/>
      <w:iCs/>
      <w:sz w:val="28"/>
      <w:szCs w:val="28"/>
    </w:rPr>
  </w:style>
  <w:style w:type="paragraph" w:styleId="Heading3">
    <w:name w:val="heading 3"/>
    <w:basedOn w:val="112"/>
    <w:next w:val="112"/>
    <w:link w:val="3"/>
    <w:qFormat/>
    <w:rsid w:val="00ef74c9"/>
    <w:pPr>
      <w:keepNext w:val="true"/>
      <w:widowControl w:val="false"/>
      <w:spacing w:lineRule="auto" w:line="360" w:before="240" w:after="120"/>
      <w:ind w:firstLine="720"/>
      <w:outlineLvl w:val="2"/>
    </w:pPr>
    <w:rPr>
      <w:rFonts w:ascii="Arial" w:hAnsi="Arial" w:cs="Arial"/>
      <w:b/>
      <w:bCs/>
      <w:sz w:val="26"/>
      <w:szCs w:val="26"/>
    </w:rPr>
  </w:style>
  <w:style w:type="paragraph" w:styleId="Heading4">
    <w:name w:val="heading 4"/>
    <w:basedOn w:val="112"/>
    <w:next w:val="112"/>
    <w:link w:val="4"/>
    <w:qFormat/>
    <w:rsid w:val="00ef74c9"/>
    <w:pPr>
      <w:keepNext w:val="true"/>
      <w:widowControl w:val="false"/>
      <w:jc w:val="center"/>
      <w:outlineLvl w:val="3"/>
    </w:pPr>
    <w:rPr>
      <w:b/>
      <w:bCs/>
      <w:sz w:val="28"/>
      <w:szCs w:val="28"/>
    </w:rPr>
  </w:style>
  <w:style w:type="paragraph" w:styleId="Heading5">
    <w:name w:val="heading 5"/>
    <w:basedOn w:val="112"/>
    <w:next w:val="112"/>
    <w:link w:val="5"/>
    <w:qFormat/>
    <w:rsid w:val="00ef74c9"/>
    <w:pPr>
      <w:keepNext w:val="true"/>
      <w:ind w:firstLine="5940"/>
      <w:outlineLvl w:val="4"/>
    </w:pPr>
    <w:rPr>
      <w:caps/>
      <w:sz w:val="28"/>
      <w:szCs w:val="28"/>
    </w:rPr>
  </w:style>
  <w:style w:type="paragraph" w:styleId="Heading6">
    <w:name w:val="heading 6"/>
    <w:basedOn w:val="112"/>
    <w:next w:val="112"/>
    <w:link w:val="6"/>
    <w:qFormat/>
    <w:rsid w:val="00ef74c9"/>
    <w:pPr>
      <w:widowControl w:val="false"/>
      <w:spacing w:lineRule="auto" w:line="360" w:before="240" w:after="120"/>
      <w:ind w:firstLine="720"/>
      <w:outlineLvl w:val="5"/>
    </w:pPr>
    <w:rPr>
      <w:b/>
      <w:bCs/>
      <w:sz w:val="22"/>
      <w:szCs w:val="22"/>
    </w:rPr>
  </w:style>
  <w:style w:type="paragraph" w:styleId="Heading7">
    <w:name w:val="heading 7"/>
    <w:basedOn w:val="112"/>
    <w:next w:val="112"/>
    <w:link w:val="7"/>
    <w:qFormat/>
    <w:rsid w:val="00ef74c9"/>
    <w:pPr>
      <w:spacing w:before="240" w:after="120"/>
      <w:outlineLvl w:val="6"/>
    </w:pPr>
    <w:rPr/>
  </w:style>
  <w:style w:type="paragraph" w:styleId="Heading8">
    <w:name w:val="heading 8"/>
    <w:basedOn w:val="112"/>
    <w:next w:val="112"/>
    <w:link w:val="8"/>
    <w:qFormat/>
    <w:rsid w:val="00ef74c9"/>
    <w:pPr>
      <w:keepNext w:val="true"/>
      <w:widowControl w:val="false"/>
      <w:spacing w:lineRule="auto" w:line="336"/>
      <w:ind w:firstLine="720"/>
      <w:jc w:val="center"/>
      <w:outlineLvl w:val="7"/>
    </w:pPr>
    <w:rPr>
      <w:b/>
      <w:bCs/>
      <w:sz w:val="28"/>
      <w:szCs w:val="28"/>
    </w:rPr>
  </w:style>
  <w:style w:type="paragraph" w:styleId="Heading9">
    <w:name w:val="heading 9"/>
    <w:basedOn w:val="112"/>
    <w:next w:val="112"/>
    <w:link w:val="9"/>
    <w:unhideWhenUsed/>
    <w:qFormat/>
    <w:rsid w:val="00e36219"/>
    <w:pPr>
      <w:keepNext w:val="true"/>
      <w:keepLines/>
      <w:spacing w:before="200" w:after="0"/>
      <w:outlineLvl w:val="8"/>
    </w:pPr>
    <w:rPr>
      <w:rFonts w:ascii="Cambria" w:hAnsi="Cambria" w:eastAsia="" w:cs="" w:asciiTheme="majorHAnsi" w:cstheme="majorBidi" w:eastAsiaTheme="majorEastAsia" w:hAnsiTheme="majorHAnsi"/>
      <w:i/>
      <w:iCs/>
      <w:color w:themeColor="text1" w:themeTint="bf" w:val="404040"/>
      <w:sz w:val="20"/>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qFormat/>
    <w:rsid w:val="00ef74c9"/>
    <w:rPr>
      <w:rFonts w:ascii="Arial" w:hAnsi="Arial" w:eastAsia="Times New Roman" w:cs="Arial"/>
      <w:b/>
      <w:bCs/>
      <w:kern w:val="2"/>
      <w:sz w:val="32"/>
      <w:szCs w:val="32"/>
      <w:lang w:eastAsia="ru-RU"/>
    </w:rPr>
  </w:style>
  <w:style w:type="character" w:styleId="2" w:customStyle="1">
    <w:name w:val="Заголовок 2 Знак"/>
    <w:basedOn w:val="DefaultParagraphFont"/>
    <w:qFormat/>
    <w:rsid w:val="00ef74c9"/>
    <w:rPr>
      <w:rFonts w:ascii="Arial" w:hAnsi="Arial" w:eastAsia="Times New Roman" w:cs="Arial"/>
      <w:b/>
      <w:bCs/>
      <w:i/>
      <w:iCs/>
      <w:sz w:val="28"/>
      <w:szCs w:val="28"/>
      <w:lang w:eastAsia="ru-RU"/>
    </w:rPr>
  </w:style>
  <w:style w:type="character" w:styleId="3" w:customStyle="1">
    <w:name w:val="Заголовок 3 Знак"/>
    <w:basedOn w:val="DefaultParagraphFont"/>
    <w:qFormat/>
    <w:rsid w:val="00ef74c9"/>
    <w:rPr>
      <w:rFonts w:ascii="Arial" w:hAnsi="Arial" w:eastAsia="Times New Roman" w:cs="Arial"/>
      <w:b/>
      <w:bCs/>
      <w:sz w:val="26"/>
      <w:szCs w:val="26"/>
      <w:lang w:eastAsia="ru-RU"/>
    </w:rPr>
  </w:style>
  <w:style w:type="character" w:styleId="4" w:customStyle="1">
    <w:name w:val="Заголовок 4 Знак"/>
    <w:basedOn w:val="DefaultParagraphFont"/>
    <w:qFormat/>
    <w:rsid w:val="00ef74c9"/>
    <w:rPr>
      <w:rFonts w:ascii="Times New Roman" w:hAnsi="Times New Roman" w:eastAsia="Times New Roman" w:cs="Times New Roman"/>
      <w:b/>
      <w:bCs/>
      <w:color w:val="000000"/>
      <w:sz w:val="28"/>
      <w:szCs w:val="28"/>
      <w:lang w:eastAsia="ru-RU"/>
    </w:rPr>
  </w:style>
  <w:style w:type="character" w:styleId="5" w:customStyle="1">
    <w:name w:val="Заголовок 5 Знак"/>
    <w:basedOn w:val="DefaultParagraphFont"/>
    <w:qFormat/>
    <w:rsid w:val="00ef74c9"/>
    <w:rPr>
      <w:rFonts w:ascii="Times New Roman" w:hAnsi="Times New Roman" w:eastAsia="Times New Roman" w:cs="Times New Roman"/>
      <w:caps/>
      <w:sz w:val="28"/>
      <w:szCs w:val="28"/>
      <w:lang w:eastAsia="ru-RU"/>
    </w:rPr>
  </w:style>
  <w:style w:type="character" w:styleId="6" w:customStyle="1">
    <w:name w:val="Заголовок 6 Знак"/>
    <w:basedOn w:val="DefaultParagraphFont"/>
    <w:qFormat/>
    <w:rsid w:val="00ef74c9"/>
    <w:rPr>
      <w:rFonts w:ascii="Times New Roman" w:hAnsi="Times New Roman" w:eastAsia="Times New Roman" w:cs="Times New Roman"/>
      <w:b/>
      <w:bCs/>
      <w:lang w:eastAsia="ru-RU"/>
    </w:rPr>
  </w:style>
  <w:style w:type="character" w:styleId="7" w:customStyle="1">
    <w:name w:val="Заголовок 7 Знак"/>
    <w:basedOn w:val="DefaultParagraphFont"/>
    <w:qFormat/>
    <w:rsid w:val="00ef74c9"/>
    <w:rPr>
      <w:rFonts w:ascii="Times New Roman" w:hAnsi="Times New Roman" w:eastAsia="Times New Roman" w:cs="Times New Roman"/>
      <w:sz w:val="24"/>
      <w:szCs w:val="24"/>
      <w:lang w:eastAsia="ru-RU"/>
    </w:rPr>
  </w:style>
  <w:style w:type="character" w:styleId="8" w:customStyle="1">
    <w:name w:val="Заголовок 8 Знак"/>
    <w:basedOn w:val="DefaultParagraphFont"/>
    <w:qFormat/>
    <w:rsid w:val="00ef74c9"/>
    <w:rPr>
      <w:rFonts w:ascii="Times New Roman" w:hAnsi="Times New Roman" w:eastAsia="Times New Roman" w:cs="Times New Roman"/>
      <w:b/>
      <w:bCs/>
      <w:sz w:val="28"/>
      <w:szCs w:val="28"/>
      <w:lang w:eastAsia="ru-RU"/>
    </w:rPr>
  </w:style>
  <w:style w:type="character" w:styleId="Style5" w:customStyle="1">
    <w:name w:val="Абзац списка Знак"/>
    <w:link w:val="ListParagraph"/>
    <w:uiPriority w:val="34"/>
    <w:qFormat/>
    <w:locked/>
    <w:rsid w:val="00c6337a"/>
    <w:rPr>
      <w:rFonts w:ascii="Times New Roman" w:hAnsi="Times New Roman" w:eastAsia="Times New Roman" w:cs="Times New Roman"/>
      <w:sz w:val="24"/>
      <w:szCs w:val="24"/>
      <w:lang w:eastAsia="ru-RU"/>
    </w:rPr>
  </w:style>
  <w:style w:type="character" w:styleId="Style6" w:customStyle="1">
    <w:name w:val="Основной текст с отступом Знак"/>
    <w:basedOn w:val="DefaultParagraphFont"/>
    <w:qFormat/>
    <w:rsid w:val="00ef74c9"/>
    <w:rPr>
      <w:rFonts w:ascii="Times New Roman" w:hAnsi="Times New Roman" w:eastAsia="Times New Roman" w:cs="Times New Roman"/>
      <w:sz w:val="24"/>
      <w:szCs w:val="24"/>
      <w:lang w:eastAsia="ru-RU"/>
    </w:rPr>
  </w:style>
  <w:style w:type="character" w:styleId="31" w:customStyle="1">
    <w:name w:val="Основной текст с отступом 3 Знак"/>
    <w:basedOn w:val="DefaultParagraphFont"/>
    <w:link w:val="BodyTextIndent3"/>
    <w:qFormat/>
    <w:rsid w:val="00ef74c9"/>
    <w:rPr>
      <w:rFonts w:ascii="Times New Roman" w:hAnsi="Times New Roman" w:eastAsia="Times New Roman" w:cs="Times New Roman"/>
      <w:sz w:val="28"/>
      <w:szCs w:val="28"/>
      <w:lang w:eastAsia="ru-RU"/>
    </w:rPr>
  </w:style>
  <w:style w:type="character" w:styleId="11" w:customStyle="1">
    <w:name w:val="Основной текст Знак1"/>
    <w:qFormat/>
    <w:rsid w:val="00ef74c9"/>
    <w:rPr>
      <w:rFonts w:ascii="Times New Roman" w:hAnsi="Times New Roman" w:eastAsia="Times New Roman" w:cs="Times New Roman"/>
      <w:color w:val="000000"/>
      <w:sz w:val="28"/>
      <w:szCs w:val="28"/>
    </w:rPr>
  </w:style>
  <w:style w:type="character" w:styleId="Style7" w:customStyle="1">
    <w:name w:val="Основной текст Знак"/>
    <w:basedOn w:val="DefaultParagraphFont"/>
    <w:qFormat/>
    <w:rsid w:val="00ef74c9"/>
    <w:rPr>
      <w:rFonts w:ascii="Times New Roman" w:hAnsi="Times New Roman" w:eastAsia="Times New Roman" w:cs="Times New Roman"/>
      <w:sz w:val="24"/>
      <w:szCs w:val="24"/>
      <w:lang w:eastAsia="ru-RU"/>
    </w:rPr>
  </w:style>
  <w:style w:type="character" w:styleId="32" w:customStyle="1">
    <w:name w:val="Основной текст 3 Знак"/>
    <w:basedOn w:val="DefaultParagraphFont"/>
    <w:link w:val="BodyText3"/>
    <w:uiPriority w:val="99"/>
    <w:qFormat/>
    <w:rsid w:val="00ef74c9"/>
    <w:rPr>
      <w:rFonts w:ascii="Times New Roman" w:hAnsi="Times New Roman" w:eastAsia="Times New Roman" w:cs="Times New Roman"/>
      <w:sz w:val="16"/>
      <w:szCs w:val="16"/>
      <w:lang w:eastAsia="ru-RU"/>
    </w:rPr>
  </w:style>
  <w:style w:type="character" w:styleId="Style8" w:customStyle="1">
    <w:name w:val="Заголовок Знак"/>
    <w:basedOn w:val="DefaultParagraphFont"/>
    <w:uiPriority w:val="10"/>
    <w:qFormat/>
    <w:rsid w:val="00ef74c9"/>
    <w:rPr>
      <w:rFonts w:ascii="Times New Roman" w:hAnsi="Times New Roman" w:eastAsia="Times New Roman" w:cs="Times New Roman"/>
      <w:sz w:val="28"/>
      <w:szCs w:val="20"/>
      <w:lang w:eastAsia="ru-RU"/>
    </w:rPr>
  </w:style>
  <w:style w:type="character" w:styleId="Style9" w:customStyle="1">
    <w:name w:val="Верхний колонтитул Знак"/>
    <w:basedOn w:val="DefaultParagraphFont"/>
    <w:uiPriority w:val="99"/>
    <w:qFormat/>
    <w:rsid w:val="00ef74c9"/>
    <w:rPr>
      <w:rFonts w:ascii="Times New Roman" w:hAnsi="Times New Roman" w:eastAsia="Times New Roman" w:cs="Times New Roman"/>
      <w:sz w:val="24"/>
      <w:szCs w:val="24"/>
      <w:lang w:eastAsia="ru-RU"/>
    </w:rPr>
  </w:style>
  <w:style w:type="character" w:styleId="PageNumber">
    <w:name w:val="page number"/>
    <w:basedOn w:val="DefaultParagraphFont"/>
    <w:rsid w:val="00ef74c9"/>
    <w:rPr/>
  </w:style>
  <w:style w:type="character" w:styleId="Style10" w:customStyle="1">
    <w:name w:val="Нижний колонтитул Знак"/>
    <w:basedOn w:val="DefaultParagraphFont"/>
    <w:uiPriority w:val="99"/>
    <w:qFormat/>
    <w:rsid w:val="00ef74c9"/>
    <w:rPr>
      <w:rFonts w:ascii="Times New Roman" w:hAnsi="Times New Roman" w:eastAsia="Times New Roman" w:cs="Times New Roman"/>
      <w:sz w:val="24"/>
      <w:szCs w:val="24"/>
      <w:lang w:eastAsia="ru-RU"/>
    </w:rPr>
  </w:style>
  <w:style w:type="character" w:styleId="21" w:customStyle="1">
    <w:name w:val="Основной текст 2 Знак"/>
    <w:basedOn w:val="DefaultParagraphFont"/>
    <w:link w:val="BodyText2"/>
    <w:qFormat/>
    <w:rsid w:val="00ef74c9"/>
    <w:rPr>
      <w:rFonts w:ascii="Times New Roman" w:hAnsi="Times New Roman" w:eastAsia="Times New Roman" w:cs="Times New Roman"/>
      <w:sz w:val="28"/>
      <w:szCs w:val="28"/>
      <w:lang w:eastAsia="ru-RU"/>
    </w:rPr>
  </w:style>
  <w:style w:type="character" w:styleId="Style11" w:customStyle="1">
    <w:name w:val="Текст выноски Знак"/>
    <w:basedOn w:val="DefaultParagraphFont"/>
    <w:link w:val="BalloonText"/>
    <w:uiPriority w:val="99"/>
    <w:qFormat/>
    <w:rsid w:val="00ef74c9"/>
    <w:rPr>
      <w:rFonts w:ascii="Tahoma" w:hAnsi="Tahoma" w:eastAsia="Times New Roman" w:cs="Tahoma"/>
      <w:sz w:val="16"/>
      <w:szCs w:val="16"/>
      <w:lang w:eastAsia="ru-RU"/>
    </w:rPr>
  </w:style>
  <w:style w:type="character" w:styleId="22" w:customStyle="1">
    <w:name w:val="Основной текст с отступом 2 Знак"/>
    <w:basedOn w:val="DefaultParagraphFont"/>
    <w:link w:val="BodyTextIndent2"/>
    <w:qFormat/>
    <w:rsid w:val="00ef74c9"/>
    <w:rPr>
      <w:rFonts w:ascii="Times New Roman" w:hAnsi="Times New Roman" w:eastAsia="Times New Roman" w:cs="Times New Roman"/>
      <w:color w:val="000000"/>
      <w:spacing w:val="-1"/>
      <w:sz w:val="28"/>
      <w:szCs w:val="28"/>
      <w:lang w:eastAsia="ru-RU"/>
    </w:rPr>
  </w:style>
  <w:style w:type="character" w:styleId="ConsNormal" w:customStyle="1">
    <w:name w:val="ConsNormal Знак"/>
    <w:basedOn w:val="DefaultParagraphFont"/>
    <w:link w:val="ConsNormal1"/>
    <w:qFormat/>
    <w:rsid w:val="00ef74c9"/>
    <w:rPr>
      <w:rFonts w:ascii="Arial" w:hAnsi="Arial" w:eastAsia="Times New Roman" w:cs="Arial"/>
      <w:sz w:val="20"/>
      <w:szCs w:val="20"/>
      <w:lang w:eastAsia="ru-RU"/>
    </w:rPr>
  </w:style>
  <w:style w:type="character" w:styleId="Style12" w:customStyle="1">
    <w:name w:val="Текст сноски Знак"/>
    <w:basedOn w:val="DefaultParagraphFont"/>
    <w:uiPriority w:val="99"/>
    <w:qFormat/>
    <w:rsid w:val="00ef74c9"/>
    <w:rPr>
      <w:rFonts w:ascii="Times New Roman" w:hAnsi="Times New Roman" w:eastAsia="Times New Roman" w:cs="Times New Roman"/>
      <w:sz w:val="20"/>
      <w:szCs w:val="20"/>
      <w:lang w:eastAsia="ru-RU"/>
    </w:rPr>
  </w:style>
  <w:style w:type="character" w:styleId="Style13" w:customStyle="1">
    <w:name w:val="Символ сноски"/>
    <w:qFormat/>
    <w:rsid w:val="00ef74c9"/>
    <w:rPr>
      <w:vertAlign w:val="superscript"/>
    </w:rPr>
  </w:style>
  <w:style w:type="character" w:styleId="FootnoteReference">
    <w:name w:val="footnote reference"/>
    <w:rPr>
      <w:vertAlign w:val="superscript"/>
    </w:rPr>
  </w:style>
  <w:style w:type="character" w:styleId="FontStyle13" w:customStyle="1">
    <w:name w:val="Font Style13"/>
    <w:uiPriority w:val="99"/>
    <w:qFormat/>
    <w:rsid w:val="00ef74c9"/>
    <w:rPr>
      <w:rFonts w:ascii="Times New Roman" w:hAnsi="Times New Roman" w:cs="Times New Roman"/>
      <w:i/>
      <w:iCs/>
      <w:spacing w:val="-20"/>
      <w:sz w:val="24"/>
      <w:szCs w:val="24"/>
    </w:rPr>
  </w:style>
  <w:style w:type="character" w:styleId="FontStyle14" w:customStyle="1">
    <w:name w:val="Font Style14"/>
    <w:uiPriority w:val="99"/>
    <w:qFormat/>
    <w:rsid w:val="00ef74c9"/>
    <w:rPr>
      <w:rFonts w:ascii="Times New Roman" w:hAnsi="Times New Roman" w:cs="Times New Roman"/>
      <w:sz w:val="26"/>
      <w:szCs w:val="26"/>
    </w:rPr>
  </w:style>
  <w:style w:type="character" w:styleId="PlaceholderText">
    <w:name w:val="Placeholder Text"/>
    <w:basedOn w:val="DefaultParagraphFont"/>
    <w:uiPriority w:val="99"/>
    <w:semiHidden/>
    <w:qFormat/>
    <w:rsid w:val="00ef74c9"/>
    <w:rPr>
      <w:color w:val="808080"/>
    </w:rPr>
  </w:style>
  <w:style w:type="character" w:styleId="Style14" w:customStyle="1">
    <w:name w:val="Текст концевой сноски Знак"/>
    <w:basedOn w:val="DefaultParagraphFont"/>
    <w:uiPriority w:val="99"/>
    <w:qFormat/>
    <w:rsid w:val="00ef74c9"/>
    <w:rPr>
      <w:rFonts w:ascii="Times New Roman" w:hAnsi="Times New Roman" w:eastAsia="Times New Roman" w:cs="Times New Roman"/>
      <w:sz w:val="20"/>
      <w:szCs w:val="20"/>
      <w:lang w:eastAsia="ru-RU"/>
    </w:rPr>
  </w:style>
  <w:style w:type="character" w:styleId="Style15" w:customStyle="1">
    <w:name w:val="Символ концевой сноски"/>
    <w:uiPriority w:val="99"/>
    <w:unhideWhenUsed/>
    <w:qFormat/>
    <w:rsid w:val="00ef74c9"/>
    <w:rPr>
      <w:vertAlign w:val="superscript"/>
    </w:rPr>
  </w:style>
  <w:style w:type="character" w:styleId="EndnoteReference">
    <w:name w:val="endnote reference"/>
    <w:rPr>
      <w:vertAlign w:val="superscript"/>
    </w:rPr>
  </w:style>
  <w:style w:type="character" w:styleId="Style16" w:customStyle="1">
    <w:name w:val="Подзаголовок Знак"/>
    <w:basedOn w:val="DefaultParagraphFont"/>
    <w:uiPriority w:val="11"/>
    <w:qFormat/>
    <w:rsid w:val="00ef74c9"/>
    <w:rPr>
      <w:rFonts w:ascii="Cambria" w:hAnsi="Cambria" w:eastAsia="Times New Roman" w:cs="Times New Roman"/>
      <w:sz w:val="24"/>
      <w:szCs w:val="24"/>
      <w:lang w:eastAsia="ru-RU"/>
    </w:rPr>
  </w:style>
  <w:style w:type="character" w:styleId="Style17" w:customStyle="1">
    <w:name w:val="Текст примечания Знак"/>
    <w:basedOn w:val="DefaultParagraphFont"/>
    <w:uiPriority w:val="99"/>
    <w:qFormat/>
    <w:rsid w:val="00692895"/>
    <w:rPr>
      <w:rFonts w:ascii="Times New Roman" w:hAnsi="Times New Roman" w:eastAsia="Times New Roman" w:cs="Times New Roman"/>
      <w:sz w:val="20"/>
      <w:szCs w:val="20"/>
      <w:lang w:eastAsia="ru-RU"/>
    </w:rPr>
  </w:style>
  <w:style w:type="character" w:styleId="CommentReference">
    <w:name w:val="annotation reference"/>
    <w:basedOn w:val="DefaultParagraphFont"/>
    <w:uiPriority w:val="99"/>
    <w:unhideWhenUsed/>
    <w:qFormat/>
    <w:rsid w:val="00424e47"/>
    <w:rPr>
      <w:sz w:val="16"/>
      <w:szCs w:val="16"/>
    </w:rPr>
  </w:style>
  <w:style w:type="character" w:styleId="Style18" w:customStyle="1">
    <w:name w:val="Тема примечания Знак"/>
    <w:basedOn w:val="Style17"/>
    <w:link w:val="annotationsubject"/>
    <w:uiPriority w:val="99"/>
    <w:semiHidden/>
    <w:qFormat/>
    <w:rsid w:val="00424e47"/>
    <w:rPr>
      <w:rFonts w:ascii="Times New Roman" w:hAnsi="Times New Roman" w:eastAsia="Times New Roman" w:cs="Times New Roman"/>
      <w:b/>
      <w:bCs/>
      <w:sz w:val="20"/>
      <w:szCs w:val="20"/>
      <w:lang w:eastAsia="ru-RU"/>
    </w:rPr>
  </w:style>
  <w:style w:type="character" w:styleId="Hyperlink">
    <w:name w:val="Hyperlink"/>
    <w:basedOn w:val="DefaultParagraphFont"/>
    <w:uiPriority w:val="99"/>
    <w:unhideWhenUsed/>
    <w:rsid w:val="0000040a"/>
    <w:rPr>
      <w:color w:themeColor="hyperlink" w:val="0000FF"/>
      <w:u w:val="single"/>
    </w:rPr>
  </w:style>
  <w:style w:type="character" w:styleId="33" w:customStyle="1">
    <w:name w:val="Стиль3 Знак"/>
    <w:link w:val="38"/>
    <w:qFormat/>
    <w:rsid w:val="00e36219"/>
    <w:rPr>
      <w:rFonts w:ascii="Times New Roman" w:hAnsi="Times New Roman" w:eastAsia="Times New Roman" w:cs="Times New Roman"/>
      <w:sz w:val="24"/>
      <w:szCs w:val="20"/>
      <w:lang w:eastAsia="ru-RU"/>
    </w:rPr>
  </w:style>
  <w:style w:type="character" w:styleId="9" w:customStyle="1">
    <w:name w:val="Заголовок 9 Знак"/>
    <w:basedOn w:val="DefaultParagraphFont"/>
    <w:qFormat/>
    <w:rsid w:val="00e36219"/>
    <w:rPr>
      <w:rFonts w:ascii="Cambria" w:hAnsi="Cambria" w:eastAsia="" w:cs="" w:asciiTheme="majorHAnsi" w:cstheme="majorBidi" w:eastAsiaTheme="majorEastAsia" w:hAnsiTheme="majorHAnsi"/>
      <w:i/>
      <w:iCs/>
      <w:color w:themeColor="text1" w:themeTint="bf" w:val="404040"/>
      <w:sz w:val="20"/>
      <w:szCs w:val="20"/>
      <w:lang w:eastAsia="ru-RU"/>
    </w:rPr>
  </w:style>
  <w:style w:type="character" w:styleId="Strong">
    <w:name w:val="Strong"/>
    <w:basedOn w:val="DefaultParagraphFont"/>
    <w:uiPriority w:val="22"/>
    <w:qFormat/>
    <w:rsid w:val="00e36219"/>
    <w:rPr>
      <w:b/>
      <w:bCs/>
    </w:rPr>
  </w:style>
  <w:style w:type="character" w:styleId="Emphasis">
    <w:name w:val="Emphasis"/>
    <w:basedOn w:val="DefaultParagraphFont"/>
    <w:uiPriority w:val="20"/>
    <w:qFormat/>
    <w:rsid w:val="00e36219"/>
    <w:rPr>
      <w:i/>
      <w:iCs/>
    </w:rPr>
  </w:style>
  <w:style w:type="character" w:styleId="23" w:customStyle="1">
    <w:name w:val="Цитата 2 Знак"/>
    <w:basedOn w:val="DefaultParagraphFont"/>
    <w:link w:val="Quote"/>
    <w:uiPriority w:val="29"/>
    <w:qFormat/>
    <w:rsid w:val="00e36219"/>
    <w:rPr>
      <w:rFonts w:ascii="Times New Roman" w:hAnsi="Times New Roman" w:eastAsia="Times New Roman" w:cs="Times New Roman"/>
      <w:i/>
      <w:iCs/>
      <w:color w:themeColor="text1" w:val="000000"/>
      <w:sz w:val="24"/>
      <w:szCs w:val="24"/>
      <w:lang w:eastAsia="ru-RU"/>
    </w:rPr>
  </w:style>
  <w:style w:type="character" w:styleId="Style19" w:customStyle="1">
    <w:name w:val="Выделенная цитата Знак"/>
    <w:basedOn w:val="DefaultParagraphFont"/>
    <w:link w:val="IntenseQuote"/>
    <w:uiPriority w:val="30"/>
    <w:qFormat/>
    <w:rsid w:val="00e36219"/>
    <w:rPr>
      <w:rFonts w:ascii="Times New Roman" w:hAnsi="Times New Roman" w:eastAsia="Times New Roman" w:cs="Times New Roman"/>
      <w:b/>
      <w:bCs/>
      <w:i/>
      <w:iCs/>
      <w:color w:themeColor="accent1" w:val="4F81BD"/>
      <w:sz w:val="24"/>
      <w:szCs w:val="24"/>
      <w:lang w:eastAsia="ru-RU"/>
    </w:rPr>
  </w:style>
  <w:style w:type="character" w:styleId="SubtleEmphasis">
    <w:name w:val="Subtle Emphasis"/>
    <w:basedOn w:val="DefaultParagraphFont"/>
    <w:uiPriority w:val="19"/>
    <w:qFormat/>
    <w:rsid w:val="00e36219"/>
    <w:rPr>
      <w:i/>
      <w:iCs/>
      <w:color w:themeColor="text1" w:themeTint="7f" w:val="808080"/>
    </w:rPr>
  </w:style>
  <w:style w:type="character" w:styleId="IntenseEmphasis">
    <w:name w:val="Intense Emphasis"/>
    <w:basedOn w:val="DefaultParagraphFont"/>
    <w:uiPriority w:val="21"/>
    <w:qFormat/>
    <w:rsid w:val="00e36219"/>
    <w:rPr>
      <w:b/>
      <w:bCs/>
      <w:i/>
      <w:iCs/>
      <w:color w:themeColor="accent1" w:val="4F81BD"/>
    </w:rPr>
  </w:style>
  <w:style w:type="character" w:styleId="SubtleReference">
    <w:name w:val="Subtle Reference"/>
    <w:basedOn w:val="DefaultParagraphFont"/>
    <w:uiPriority w:val="31"/>
    <w:qFormat/>
    <w:rsid w:val="00e36219"/>
    <w:rPr>
      <w:smallCaps/>
      <w:color w:themeColor="accent2" w:val="C0504D"/>
      <w:u w:val="single"/>
    </w:rPr>
  </w:style>
  <w:style w:type="character" w:styleId="IntenseReference">
    <w:name w:val="Intense Reference"/>
    <w:basedOn w:val="DefaultParagraphFont"/>
    <w:uiPriority w:val="32"/>
    <w:qFormat/>
    <w:rsid w:val="00e36219"/>
    <w:rPr>
      <w:b/>
      <w:bCs/>
      <w:smallCaps/>
      <w:color w:themeColor="accent2" w:val="C0504D"/>
      <w:spacing w:val="5"/>
      <w:u w:val="single"/>
    </w:rPr>
  </w:style>
  <w:style w:type="character" w:styleId="BookTitle">
    <w:name w:val="Book Title"/>
    <w:basedOn w:val="DefaultParagraphFont"/>
    <w:uiPriority w:val="33"/>
    <w:qFormat/>
    <w:rsid w:val="00e36219"/>
    <w:rPr>
      <w:b/>
      <w:bCs/>
      <w:smallCaps/>
      <w:spacing w:val="5"/>
    </w:rPr>
  </w:style>
  <w:style w:type="character" w:styleId="Style20" w:customStyle="1">
    <w:name w:val="Пункты Знак"/>
    <w:link w:val="Style31"/>
    <w:uiPriority w:val="99"/>
    <w:qFormat/>
    <w:rsid w:val="00e36219"/>
    <w:rPr>
      <w:rFonts w:ascii="Times New Roman" w:hAnsi="Times New Roman" w:eastAsia="ヒラギノ角ゴ Pro W3" w:cs="Times New Roman"/>
      <w:bCs/>
      <w:iCs/>
      <w:color w:val="000000"/>
      <w:sz w:val="24"/>
      <w:szCs w:val="28"/>
      <w:lang w:eastAsia="ru-RU"/>
    </w:rPr>
  </w:style>
  <w:style w:type="character" w:styleId="41" w:customStyle="1">
    <w:name w:val="Стиль4 Знак"/>
    <w:link w:val="42"/>
    <w:qFormat/>
    <w:rsid w:val="00e36219"/>
    <w:rPr>
      <w:rFonts w:ascii="Times New Roman" w:hAnsi="Times New Roman" w:eastAsia="Times New Roman" w:cs="Times New Roman"/>
      <w:bCs/>
      <w:sz w:val="24"/>
      <w:szCs w:val="24"/>
      <w:lang w:eastAsia="ru-RU"/>
    </w:rPr>
  </w:style>
  <w:style w:type="character" w:styleId="51" w:customStyle="1">
    <w:name w:val="Стиль5 Знак"/>
    <w:link w:val="54"/>
    <w:qFormat/>
    <w:rsid w:val="00e36219"/>
    <w:rPr>
      <w:rFonts w:ascii="Times New Roman" w:hAnsi="Times New Roman" w:eastAsia="Times New Roman" w:cs="Times New Roman"/>
      <w:sz w:val="24"/>
      <w:szCs w:val="24"/>
      <w:lang w:eastAsia="ru-RU"/>
    </w:rPr>
  </w:style>
  <w:style w:type="character" w:styleId="61" w:customStyle="1">
    <w:name w:val="Стиль6 Знак"/>
    <w:link w:val="63"/>
    <w:uiPriority w:val="99"/>
    <w:qFormat/>
    <w:rsid w:val="00e36219"/>
    <w:rPr>
      <w:rFonts w:ascii="Times New Roman" w:hAnsi="Times New Roman" w:eastAsia="ヒラギノ角ゴ Pro W3" w:cs="Times New Roman"/>
      <w:color w:val="000000"/>
      <w:sz w:val="24"/>
      <w:szCs w:val="20"/>
      <w:lang w:eastAsia="ru-RU"/>
    </w:rPr>
  </w:style>
  <w:style w:type="character" w:styleId="ConsPlusNormal" w:customStyle="1">
    <w:name w:val="ConsPlusNormal Знак"/>
    <w:link w:val="ConsPlusNormal1"/>
    <w:uiPriority w:val="99"/>
    <w:qFormat/>
    <w:locked/>
    <w:rsid w:val="001f545d"/>
    <w:rPr>
      <w:rFonts w:ascii="Arial" w:hAnsi="Arial" w:eastAsia="Times New Roman" w:cs="Arial"/>
      <w:sz w:val="20"/>
      <w:szCs w:val="20"/>
      <w:lang w:eastAsia="ru-RU"/>
    </w:rPr>
  </w:style>
  <w:style w:type="character" w:styleId="12" w:customStyle="1">
    <w:name w:val="Текст сноски Знак1"/>
    <w:basedOn w:val="DefaultParagraphFont"/>
    <w:uiPriority w:val="99"/>
    <w:qFormat/>
    <w:rsid w:val="00a87f7c"/>
    <w:rPr>
      <w:rFonts w:ascii="Times New Roman" w:hAnsi="Times New Roman" w:eastAsia="Times New Roman" w:cs="Times New Roman"/>
      <w:sz w:val="20"/>
      <w:szCs w:val="20"/>
      <w:lang w:eastAsia="ar-SA"/>
    </w:rPr>
  </w:style>
  <w:style w:type="character" w:styleId="Style21" w:customStyle="1">
    <w:name w:val="Без интервала Знак"/>
    <w:basedOn w:val="DefaultParagraphFont"/>
    <w:link w:val="NoSpacing"/>
    <w:uiPriority w:val="1"/>
    <w:qFormat/>
    <w:rsid w:val="00a87f7c"/>
    <w:rPr>
      <w:rFonts w:ascii="Times New Roman" w:hAnsi="Times New Roman" w:eastAsia="Times New Roman" w:cs="Times New Roman"/>
      <w:sz w:val="24"/>
      <w:szCs w:val="24"/>
      <w:lang w:eastAsia="ru-RU"/>
    </w:rPr>
  </w:style>
  <w:style w:type="character" w:styleId="111" w:customStyle="1">
    <w:name w:val="Стиль111 Знак"/>
    <w:basedOn w:val="Style21"/>
    <w:link w:val="1111"/>
    <w:uiPriority w:val="99"/>
    <w:qFormat/>
    <w:rsid w:val="006c1b3a"/>
    <w:rPr>
      <w:rFonts w:ascii="Times New Roman" w:hAnsi="Times New Roman" w:eastAsia="Times New Roman" w:cs="Times New Roman"/>
      <w:color w:themeColor="text1" w:val="000000"/>
      <w:sz w:val="28"/>
      <w:szCs w:val="28"/>
      <w:u w:val="single"/>
      <w:lang w:eastAsia="ru-RU"/>
    </w:rPr>
  </w:style>
  <w:style w:type="character" w:styleId="-" w:customStyle="1">
    <w:name w:val="Абзац - номер Знак"/>
    <w:basedOn w:val="Style5"/>
    <w:link w:val="-1"/>
    <w:uiPriority w:val="99"/>
    <w:qFormat/>
    <w:rsid w:val="00d766a1"/>
    <w:rPr>
      <w:rFonts w:ascii="Times New Roman" w:hAnsi="Times New Roman" w:eastAsia="ヒラギノ角ゴ Pro W3" w:cs="Times New Roman"/>
      <w:color w:val="000000"/>
      <w:sz w:val="24"/>
      <w:szCs w:val="20"/>
      <w:lang w:eastAsia="ru-RU"/>
    </w:rPr>
  </w:style>
  <w:style w:type="character" w:styleId="Normal1" w:customStyle="1">
    <w:name w:val="Normal Знак"/>
    <w:link w:val="114"/>
    <w:qFormat/>
    <w:locked/>
    <w:rsid w:val="00ce4ba4"/>
    <w:rPr>
      <w:rFonts w:ascii="Times New Roman" w:hAnsi="Times New Roman" w:eastAsia="Times New Roman" w:cs="Times New Roman"/>
      <w:sz w:val="24"/>
      <w:szCs w:val="20"/>
      <w:lang w:eastAsia="ru-RU"/>
    </w:rPr>
  </w:style>
  <w:style w:type="character" w:styleId="FollowedHyperlink">
    <w:name w:val="FollowedHyperlink"/>
    <w:basedOn w:val="DefaultParagraphFont"/>
    <w:unhideWhenUsed/>
    <w:rsid w:val="00d10e80"/>
    <w:rPr>
      <w:color w:themeColor="followedHyperlink" w:val="800080"/>
      <w:u w:val="single"/>
    </w:rPr>
  </w:style>
  <w:style w:type="character" w:styleId="13" w:customStyle="1">
    <w:name w:val="Текст примечания Знак1"/>
    <w:basedOn w:val="DefaultParagraphFont"/>
    <w:uiPriority w:val="99"/>
    <w:semiHidden/>
    <w:qFormat/>
    <w:rsid w:val="00d10e80"/>
    <w:rPr>
      <w:rFonts w:ascii="Times New Roman" w:hAnsi="Times New Roman" w:eastAsia="Times New Roman" w:cs="Times New Roman"/>
      <w:sz w:val="20"/>
      <w:szCs w:val="20"/>
      <w:lang w:eastAsia="ru-RU"/>
    </w:rPr>
  </w:style>
  <w:style w:type="character" w:styleId="14" w:customStyle="1">
    <w:name w:val="Верхний колонтитул Знак1"/>
    <w:basedOn w:val="DefaultParagraphFont"/>
    <w:uiPriority w:val="99"/>
    <w:semiHidden/>
    <w:qFormat/>
    <w:rsid w:val="00d10e80"/>
    <w:rPr>
      <w:rFonts w:ascii="Times New Roman" w:hAnsi="Times New Roman" w:eastAsia="Times New Roman" w:cs="Times New Roman"/>
      <w:sz w:val="24"/>
      <w:szCs w:val="24"/>
      <w:lang w:eastAsia="ru-RU"/>
    </w:rPr>
  </w:style>
  <w:style w:type="character" w:styleId="15" w:customStyle="1">
    <w:name w:val="Нижний колонтитул Знак1"/>
    <w:basedOn w:val="DefaultParagraphFont"/>
    <w:uiPriority w:val="99"/>
    <w:semiHidden/>
    <w:qFormat/>
    <w:rsid w:val="00d10e80"/>
    <w:rPr>
      <w:rFonts w:ascii="Times New Roman" w:hAnsi="Times New Roman" w:eastAsia="Times New Roman" w:cs="Times New Roman"/>
      <w:sz w:val="24"/>
      <w:szCs w:val="24"/>
      <w:lang w:eastAsia="ru-RU"/>
    </w:rPr>
  </w:style>
  <w:style w:type="character" w:styleId="16" w:customStyle="1">
    <w:name w:val="Заголовок Знак1"/>
    <w:basedOn w:val="DefaultParagraphFont"/>
    <w:uiPriority w:val="10"/>
    <w:qFormat/>
    <w:rsid w:val="00d10e80"/>
    <w:rPr>
      <w:rFonts w:ascii="Cambria" w:hAnsi="Cambria" w:eastAsia="" w:cs="" w:asciiTheme="majorHAnsi" w:cstheme="majorBidi" w:eastAsiaTheme="majorEastAsia" w:hAnsiTheme="majorHAnsi"/>
      <w:spacing w:val="-10"/>
      <w:kern w:val="2"/>
      <w:sz w:val="56"/>
      <w:szCs w:val="56"/>
      <w:lang w:eastAsia="ru-RU"/>
    </w:rPr>
  </w:style>
  <w:style w:type="character" w:styleId="34" w:customStyle="1">
    <w:name w:val="3 уровень Знак"/>
    <w:link w:val="310"/>
    <w:qFormat/>
    <w:rsid w:val="006a2bd0"/>
    <w:rPr>
      <w:rFonts w:ascii="Times New Roman" w:hAnsi="Times New Roman" w:eastAsia="Calibri" w:cs="Times New Roman"/>
      <w:sz w:val="24"/>
      <w:szCs w:val="28"/>
      <w:lang w:val="x-none" w:eastAsia="x-none"/>
    </w:rPr>
  </w:style>
  <w:style w:type="character" w:styleId="17" w:customStyle="1">
    <w:name w:val="Нум1 Знак"/>
    <w:link w:val="118"/>
    <w:qFormat/>
    <w:rsid w:val="006a2bd0"/>
    <w:rPr>
      <w:rFonts w:ascii="Times New Roman" w:hAnsi="Times New Roman" w:eastAsia="Times New Roman" w:cs="Times New Roman"/>
      <w:sz w:val="28"/>
      <w:szCs w:val="24"/>
      <w:lang w:val="x-none" w:eastAsia="ru-RU"/>
    </w:rPr>
  </w:style>
  <w:style w:type="character" w:styleId="24" w:customStyle="1">
    <w:name w:val="Нум2 Знак"/>
    <w:link w:val="29"/>
    <w:qFormat/>
    <w:rsid w:val="006a2bd0"/>
    <w:rPr>
      <w:rFonts w:ascii="Times New Roman" w:hAnsi="Times New Roman" w:eastAsia="ヒラギノ角ゴ Pro W3" w:cs="Times New Roman"/>
      <w:color w:val="000000"/>
      <w:sz w:val="28"/>
      <w:szCs w:val="20"/>
      <w:lang w:val="x-none" w:eastAsia="ru-RU"/>
    </w:rPr>
  </w:style>
  <w:style w:type="character" w:styleId="35" w:customStyle="1">
    <w:name w:val="Нум3 Знак"/>
    <w:link w:val="313"/>
    <w:qFormat/>
    <w:rsid w:val="006a2bd0"/>
    <w:rPr>
      <w:rFonts w:ascii="Times New Roman" w:hAnsi="Times New Roman" w:eastAsia="Times New Roman" w:cs="Times New Roman"/>
      <w:sz w:val="28"/>
      <w:szCs w:val="20"/>
      <w:lang w:val="x-none" w:eastAsia="ru-RU"/>
    </w:rPr>
  </w:style>
  <w:style w:type="character" w:styleId="1pt" w:customStyle="1">
    <w:name w:val="Основной текст + Интервал 1 pt"/>
    <w:uiPriority w:val="99"/>
    <w:qFormat/>
    <w:rsid w:val="006a2bd0"/>
    <w:rPr>
      <w:rFonts w:ascii="Times New Roman" w:hAnsi="Times New Roman" w:cs="Times New Roman"/>
      <w:spacing w:val="30"/>
      <w:sz w:val="23"/>
      <w:szCs w:val="23"/>
      <w:shd w:fill="FFFFFF" w:val="clear"/>
    </w:rPr>
  </w:style>
  <w:style w:type="character" w:styleId="52" w:customStyle="1">
    <w:name w:val="Основной текст (5)_"/>
    <w:link w:val="55"/>
    <w:uiPriority w:val="99"/>
    <w:qFormat/>
    <w:locked/>
    <w:rsid w:val="006a2bd0"/>
    <w:rPr>
      <w:rFonts w:ascii="Times New Roman" w:hAnsi="Times New Roman"/>
      <w:sz w:val="24"/>
      <w:szCs w:val="24"/>
      <w:shd w:fill="FFFFFF" w:val="clear"/>
    </w:rPr>
  </w:style>
  <w:style w:type="character" w:styleId="71" w:customStyle="1">
    <w:name w:val="Основной текст (7)_"/>
    <w:link w:val="72"/>
    <w:uiPriority w:val="99"/>
    <w:qFormat/>
    <w:locked/>
    <w:rsid w:val="006a2bd0"/>
    <w:rPr>
      <w:rFonts w:ascii="Times New Roman" w:hAnsi="Times New Roman"/>
      <w:sz w:val="23"/>
      <w:szCs w:val="23"/>
      <w:shd w:fill="FFFFFF" w:val="clear"/>
    </w:rPr>
  </w:style>
  <w:style w:type="character" w:styleId="62" w:customStyle="1">
    <w:name w:val="Основной текст (6)_"/>
    <w:link w:val="64"/>
    <w:uiPriority w:val="99"/>
    <w:qFormat/>
    <w:locked/>
    <w:rsid w:val="006a2bd0"/>
    <w:rPr>
      <w:rFonts w:ascii="Times New Roman" w:hAnsi="Times New Roman"/>
      <w:sz w:val="23"/>
      <w:szCs w:val="23"/>
      <w:shd w:fill="FFFFFF" w:val="clear"/>
    </w:rPr>
  </w:style>
  <w:style w:type="character" w:styleId="Style22" w:customStyle="1">
    <w:name w:val="Подпись к таблице_"/>
    <w:link w:val="Style37"/>
    <w:uiPriority w:val="99"/>
    <w:qFormat/>
    <w:locked/>
    <w:rsid w:val="006a2bd0"/>
    <w:rPr>
      <w:rFonts w:ascii="Times New Roman" w:hAnsi="Times New Roman"/>
      <w:sz w:val="23"/>
      <w:szCs w:val="23"/>
      <w:shd w:fill="FFFFFF" w:val="clear"/>
    </w:rPr>
  </w:style>
  <w:style w:type="character" w:styleId="211" w:customStyle="1">
    <w:name w:val="Основной текст 2 Знак1"/>
    <w:uiPriority w:val="99"/>
    <w:semiHidden/>
    <w:qFormat/>
    <w:rsid w:val="006a2bd0"/>
    <w:rPr>
      <w:rFonts w:ascii="Arial Unicode MS" w:hAnsi="Arial Unicode MS" w:eastAsia="Arial Unicode MS" w:cs="Arial Unicode MS"/>
      <w:color w:val="000000"/>
      <w:sz w:val="24"/>
      <w:szCs w:val="24"/>
      <w:lang w:val="ru-RU"/>
    </w:rPr>
  </w:style>
  <w:style w:type="character" w:styleId="apple-converted-space" w:customStyle="1">
    <w:name w:val="apple-converted-space"/>
    <w:qFormat/>
    <w:rsid w:val="006a2bd0"/>
    <w:rPr/>
  </w:style>
  <w:style w:type="character" w:styleId="91" w:customStyle="1">
    <w:name w:val="Заголовок 9 Знак1"/>
    <w:uiPriority w:val="9"/>
    <w:semiHidden/>
    <w:qFormat/>
    <w:rsid w:val="006a2bd0"/>
    <w:rPr>
      <w:rFonts w:ascii="Calibri Light" w:hAnsi="Calibri Light" w:eastAsia="Times New Roman" w:cs="Times New Roman"/>
      <w:i/>
      <w:iCs/>
      <w:color w:val="272727"/>
      <w:sz w:val="21"/>
      <w:szCs w:val="21"/>
      <w:lang w:eastAsia="ru-RU"/>
    </w:rPr>
  </w:style>
  <w:style w:type="character" w:styleId="212" w:customStyle="1">
    <w:name w:val="Основной текст с отступом 2 Знак1"/>
    <w:uiPriority w:val="99"/>
    <w:semiHidden/>
    <w:qFormat/>
    <w:rsid w:val="006a2bd0"/>
    <w:rPr>
      <w:rFonts w:ascii="Times New Roman" w:hAnsi="Times New Roman" w:eastAsia="Times New Roman" w:cs="Times New Roman"/>
      <w:sz w:val="24"/>
      <w:szCs w:val="24"/>
      <w:lang w:eastAsia="ru-RU"/>
    </w:rPr>
  </w:style>
  <w:style w:type="character" w:styleId="Style23" w:customStyle="1">
    <w:name w:val="Список Знак"/>
    <w:qFormat/>
    <w:rsid w:val="006a2bd0"/>
    <w:rPr>
      <w:rFonts w:ascii="Times New Roman" w:hAnsi="Times New Roman" w:eastAsia="ヒラギノ角ゴ Pro W3" w:cs="Times New Roman"/>
      <w:color w:val="000000"/>
      <w:sz w:val="24"/>
      <w:szCs w:val="20"/>
      <w:lang w:eastAsia="ru-RU"/>
    </w:rPr>
  </w:style>
  <w:style w:type="character" w:styleId="53" w:customStyle="1">
    <w:name w:val="Пункт 5 Знак"/>
    <w:link w:val="56"/>
    <w:qFormat/>
    <w:rsid w:val="006a2bd0"/>
    <w:rPr>
      <w:rFonts w:ascii="Times New Roman" w:hAnsi="Times New Roman" w:eastAsia="ヒラギノ角ゴ Pro W3" w:cs="Times New Roman"/>
      <w:bCs/>
      <w:iCs/>
      <w:color w:val="000000"/>
      <w:sz w:val="24"/>
      <w:szCs w:val="24"/>
      <w:lang w:eastAsia="ru-RU"/>
    </w:rPr>
  </w:style>
  <w:style w:type="character" w:styleId="18" w:customStyle="1">
    <w:name w:val="Примечания Знак1"/>
    <w:link w:val="Style49"/>
    <w:qFormat/>
    <w:rsid w:val="006a2bd0"/>
    <w:rPr>
      <w:rFonts w:ascii="Times New Roman" w:hAnsi="Times New Roman" w:eastAsia="Times New Roman" w:cs="Times New Roman"/>
      <w:spacing w:val="80"/>
      <w:sz w:val="24"/>
      <w:szCs w:val="24"/>
      <w:lang w:eastAsia="ru-RU"/>
    </w:rPr>
  </w:style>
  <w:style w:type="character" w:styleId="Style24" w:customStyle="1">
    <w:name w:val="Табличный_нумерованный Знак"/>
    <w:link w:val="Style51"/>
    <w:qFormat/>
    <w:rsid w:val="006a2bd0"/>
    <w:rPr>
      <w:rFonts w:ascii="Times New Roman" w:hAnsi="Times New Roman" w:eastAsia="ヒラギノ角ゴ Pro W3" w:cs="Times New Roman"/>
      <w:color w:val="000000"/>
      <w:lang w:eastAsia="ru-RU"/>
    </w:rPr>
  </w:style>
  <w:style w:type="character" w:styleId="Style25" w:customStyle="1">
    <w:name w:val="Схема документа Знак"/>
    <w:link w:val="DocumentMap"/>
    <w:semiHidden/>
    <w:qFormat/>
    <w:rsid w:val="006a2bd0"/>
    <w:rPr>
      <w:rFonts w:ascii="Tahoma" w:hAnsi="Tahoma" w:eastAsia="Times New Roman"/>
      <w:sz w:val="24"/>
      <w:shd w:fill="000080" w:val="clear"/>
    </w:rPr>
  </w:style>
  <w:style w:type="character" w:styleId="19" w:customStyle="1">
    <w:name w:val="Схема документа Знак1"/>
    <w:basedOn w:val="DefaultParagraphFont"/>
    <w:uiPriority w:val="99"/>
    <w:semiHidden/>
    <w:qFormat/>
    <w:rsid w:val="006a2bd0"/>
    <w:rPr>
      <w:rFonts w:ascii="Segoe UI" w:hAnsi="Segoe UI" w:eastAsia="Times New Roman" w:cs="Segoe UI"/>
      <w:sz w:val="16"/>
      <w:szCs w:val="16"/>
      <w:lang w:eastAsia="ru-RU"/>
    </w:rPr>
  </w:style>
  <w:style w:type="character" w:styleId="Style26" w:customStyle="1">
    <w:name w:val="Абзац Знак"/>
    <w:link w:val="Style57"/>
    <w:qFormat/>
    <w:rsid w:val="006a2bd0"/>
    <w:rPr>
      <w:rFonts w:ascii="Times New Roman" w:hAnsi="Times New Roman" w:eastAsia="Times New Roman" w:cs="Times New Roman"/>
      <w:sz w:val="24"/>
      <w:szCs w:val="24"/>
      <w:lang w:eastAsia="ru-RU"/>
    </w:rPr>
  </w:style>
  <w:style w:type="character" w:styleId="HTML" w:customStyle="1">
    <w:name w:val="Стандартный HTML Знак"/>
    <w:basedOn w:val="DefaultParagraphFont"/>
    <w:link w:val="HTMLPreformatted"/>
    <w:qFormat/>
    <w:rsid w:val="006a2bd0"/>
    <w:rPr>
      <w:rFonts w:ascii="Courier New" w:hAnsi="Courier New" w:eastAsia="Times New Roman" w:cs="Courier New"/>
      <w:color w:val="000000"/>
      <w:sz w:val="20"/>
      <w:szCs w:val="20"/>
      <w:lang w:eastAsia="ru-RU"/>
    </w:rPr>
  </w:style>
  <w:style w:type="character" w:styleId="311" w:customStyle="1">
    <w:name w:val="Основной текст с отступом 3 Знак1"/>
    <w:uiPriority w:val="99"/>
    <w:semiHidden/>
    <w:qFormat/>
    <w:rsid w:val="006a2bd0"/>
    <w:rPr>
      <w:rFonts w:ascii="Arial Unicode MS" w:hAnsi="Arial Unicode MS" w:eastAsia="Arial Unicode MS" w:cs="Arial Unicode MS"/>
      <w:color w:val="000000"/>
      <w:sz w:val="16"/>
      <w:szCs w:val="16"/>
      <w:lang w:val="ru-RU"/>
    </w:rPr>
  </w:style>
  <w:style w:type="character" w:styleId="110" w:customStyle="1">
    <w:name w:val="Текст концевой сноски Знак1"/>
    <w:uiPriority w:val="99"/>
    <w:semiHidden/>
    <w:qFormat/>
    <w:rsid w:val="006a2bd0"/>
    <w:rPr>
      <w:rFonts w:ascii="Times New Roman" w:hAnsi="Times New Roman" w:eastAsia="Times New Roman" w:cs="Times New Roman"/>
      <w:sz w:val="20"/>
      <w:szCs w:val="20"/>
      <w:lang w:eastAsia="ru-RU"/>
    </w:rPr>
  </w:style>
  <w:style w:type="character" w:styleId="Headerorfooter" w:customStyle="1">
    <w:name w:val="Header or footer_"/>
    <w:link w:val="Headerorfooter1"/>
    <w:uiPriority w:val="99"/>
    <w:qFormat/>
    <w:rsid w:val="006a2bd0"/>
    <w:rPr>
      <w:rFonts w:ascii="Times New Roman" w:hAnsi="Times New Roman"/>
      <w:shd w:fill="FFFFFF" w:val="clear"/>
    </w:rPr>
  </w:style>
  <w:style w:type="character" w:styleId="Headerorfooter13" w:customStyle="1">
    <w:name w:val="Header or footer + 13"/>
    <w:uiPriority w:val="99"/>
    <w:qFormat/>
    <w:rsid w:val="006a2bd0"/>
    <w:rPr>
      <w:rFonts w:ascii="Times New Roman" w:hAnsi="Times New Roman" w:cs="Times New Roman"/>
      <w:spacing w:val="0"/>
      <w:sz w:val="27"/>
      <w:szCs w:val="27"/>
      <w:shd w:fill="FFFFFF" w:val="clear"/>
    </w:rPr>
  </w:style>
  <w:style w:type="character" w:styleId="Tablecaption2" w:customStyle="1">
    <w:name w:val="Table caption (2)_"/>
    <w:link w:val="Tablecaption21"/>
    <w:uiPriority w:val="99"/>
    <w:qFormat/>
    <w:rsid w:val="006a2bd0"/>
    <w:rPr>
      <w:rFonts w:ascii="Times New Roman" w:hAnsi="Times New Roman"/>
      <w:sz w:val="27"/>
      <w:szCs w:val="27"/>
      <w:shd w:fill="FFFFFF" w:val="clear"/>
    </w:rPr>
  </w:style>
  <w:style w:type="character" w:styleId="BodytextSpacing1pt" w:customStyle="1">
    <w:name w:val="Body text + Spacing 1 pt"/>
    <w:uiPriority w:val="99"/>
    <w:qFormat/>
    <w:rsid w:val="006a2bd0"/>
    <w:rPr>
      <w:rFonts w:ascii="Times New Roman" w:hAnsi="Times New Roman" w:cs="Times New Roman"/>
      <w:spacing w:val="20"/>
      <w:sz w:val="27"/>
      <w:szCs w:val="27"/>
    </w:rPr>
  </w:style>
  <w:style w:type="character" w:styleId="Bodytext11" w:customStyle="1">
    <w:name w:val="Body text + 11"/>
    <w:uiPriority w:val="99"/>
    <w:qFormat/>
    <w:rsid w:val="006a2bd0"/>
    <w:rPr>
      <w:rFonts w:ascii="Times New Roman" w:hAnsi="Times New Roman" w:cs="Times New Roman"/>
      <w:spacing w:val="0"/>
      <w:sz w:val="23"/>
      <w:szCs w:val="23"/>
    </w:rPr>
  </w:style>
  <w:style w:type="character" w:styleId="Bodytext6" w:customStyle="1">
    <w:name w:val="Body text (6)_"/>
    <w:link w:val="Bodytext61"/>
    <w:uiPriority w:val="99"/>
    <w:qFormat/>
    <w:rsid w:val="006a2bd0"/>
    <w:rPr>
      <w:rFonts w:ascii="Times New Roman" w:hAnsi="Times New Roman"/>
      <w:sz w:val="13"/>
      <w:szCs w:val="13"/>
      <w:shd w:fill="FFFFFF" w:val="clear"/>
    </w:rPr>
  </w:style>
  <w:style w:type="character" w:styleId="221" w:customStyle="1">
    <w:name w:val="Основной текст с отступом 2 Знак2"/>
    <w:uiPriority w:val="99"/>
    <w:semiHidden/>
    <w:qFormat/>
    <w:rsid w:val="006a2bd0"/>
    <w:rPr>
      <w:rFonts w:ascii="Arial Unicode MS" w:hAnsi="Arial Unicode MS" w:eastAsia="Arial Unicode MS" w:cs="Arial Unicode MS"/>
      <w:color w:val="000000"/>
      <w:sz w:val="24"/>
      <w:szCs w:val="24"/>
      <w:lang w:val="ru-RU"/>
    </w:rPr>
  </w:style>
  <w:style w:type="paragraph" w:styleId="Style27">
    <w:name w:val="Заголовок"/>
    <w:basedOn w:val="Normal"/>
    <w:next w:val="BodyText"/>
    <w:qFormat/>
    <w:pPr>
      <w:keepNext w:val="true"/>
      <w:spacing w:before="240" w:after="120"/>
    </w:pPr>
    <w:rPr>
      <w:rFonts w:ascii="Arial" w:hAnsi="Arial" w:eastAsia="Tahoma" w:cs="Noto Sans"/>
      <w:sz w:val="28"/>
      <w:szCs w:val="28"/>
    </w:rPr>
  </w:style>
  <w:style w:type="paragraph" w:styleId="BodyText">
    <w:name w:val="Body Text"/>
    <w:basedOn w:val="112"/>
    <w:link w:val="11"/>
    <w:qFormat/>
    <w:rsid w:val="00ef74c9"/>
    <w:pPr>
      <w:widowControl w:val="false"/>
    </w:pPr>
    <w:rPr>
      <w:sz w:val="28"/>
      <w:szCs w:val="28"/>
    </w:rPr>
  </w:style>
  <w:style w:type="paragraph" w:styleId="List">
    <w:name w:val="List"/>
    <w:basedOn w:val="112"/>
    <w:link w:val="Style23"/>
    <w:rsid w:val="006a2bd0"/>
    <w:pPr>
      <w:numPr>
        <w:ilvl w:val="0"/>
        <w:numId w:val="17"/>
      </w:numPr>
      <w:spacing w:before="0" w:after="60"/>
    </w:pPr>
    <w:rPr/>
  </w:style>
  <w:style w:type="paragraph" w:styleId="Caption">
    <w:name w:val="caption"/>
    <w:basedOn w:val="112"/>
    <w:next w:val="112"/>
    <w:qFormat/>
    <w:rsid w:val="006a2bd0"/>
    <w:pPr>
      <w:spacing w:before="120" w:after="120"/>
      <w:jc w:val="center"/>
    </w:pPr>
    <w:rPr>
      <w:b/>
      <w:bCs/>
      <w:sz w:val="22"/>
    </w:rPr>
  </w:style>
  <w:style w:type="paragraph" w:styleId="Style28">
    <w:name w:val="Указатель"/>
    <w:basedOn w:val="Normal"/>
    <w:qFormat/>
    <w:pPr>
      <w:suppressLineNumbers/>
    </w:pPr>
    <w:rPr>
      <w:rFonts w:cs="Noto Sans"/>
    </w:rPr>
  </w:style>
  <w:style w:type="paragraph" w:styleId="112" w:customStyle="1">
    <w:name w:val="Обычный1"/>
    <w:qFormat/>
    <w:rsid w:val="00ef74c9"/>
    <w:pPr>
      <w:widowControl w:val="false"/>
      <w:suppressAutoHyphens w:val="true"/>
      <w:bidi w:val="0"/>
      <w:spacing w:before="0" w:after="0"/>
      <w:ind w:firstLine="560" w:left="120"/>
      <w:jc w:val="left"/>
    </w:pPr>
    <w:rPr>
      <w:rFonts w:ascii="Arial" w:hAnsi="Arial" w:eastAsia="Times New Roman" w:cs="Times New Roman"/>
      <w:color w:val="auto"/>
      <w:kern w:val="0"/>
      <w:sz w:val="22"/>
      <w:szCs w:val="20"/>
      <w:lang w:eastAsia="ru-RU" w:val="ru-RU" w:bidi="ar-SA"/>
    </w:rPr>
  </w:style>
  <w:style w:type="paragraph" w:styleId="Title">
    <w:name w:val="Title"/>
    <w:basedOn w:val="112"/>
    <w:next w:val="BodyText"/>
    <w:link w:val="Style8"/>
    <w:uiPriority w:val="10"/>
    <w:qFormat/>
    <w:rsid w:val="00ef74c9"/>
    <w:pPr>
      <w:jc w:val="center"/>
    </w:pPr>
    <w:rPr>
      <w:sz w:val="28"/>
    </w:rPr>
  </w:style>
  <w:style w:type="paragraph" w:styleId="IndexHeading">
    <w:name w:val="index heading"/>
    <w:basedOn w:val="113"/>
    <w:pPr/>
    <w:rPr/>
  </w:style>
  <w:style w:type="paragraph" w:styleId="113" w:customStyle="1">
    <w:name w:val="Заголовок1"/>
    <w:next w:val="BodyText"/>
    <w:uiPriority w:val="99"/>
    <w:qFormat/>
    <w:rsid w:val="00ef74c9"/>
    <w:pPr>
      <w:widowControl/>
      <w:suppressAutoHyphens w:val="true"/>
      <w:bidi w:val="0"/>
      <w:spacing w:before="0" w:after="0"/>
      <w:jc w:val="left"/>
    </w:pPr>
    <w:rPr>
      <w:rFonts w:ascii="Arial" w:hAnsi="Arial" w:eastAsia="Times New Roman" w:cs="Arial"/>
      <w:b/>
      <w:bCs/>
      <w:color w:val="auto"/>
      <w:kern w:val="0"/>
      <w:sz w:val="22"/>
      <w:szCs w:val="22"/>
      <w:lang w:eastAsia="ru-RU" w:val="ru-RU" w:bidi="ar-SA"/>
    </w:rPr>
  </w:style>
  <w:style w:type="paragraph" w:styleId="ConsPlusTitle" w:customStyle="1">
    <w:name w:val="ConsPlusTitle"/>
    <w:uiPriority w:val="99"/>
    <w:qFormat/>
    <w:rsid w:val="00c47760"/>
    <w:pPr>
      <w:widowControl w:val="false"/>
      <w:suppressAutoHyphens w:val="true"/>
      <w:bidi w:val="0"/>
      <w:spacing w:before="0" w:after="0"/>
      <w:jc w:val="left"/>
    </w:pPr>
    <w:rPr>
      <w:rFonts w:ascii="Times New Roman" w:hAnsi="Times New Roman" w:eastAsia="Times New Roman" w:cs="Times New Roman"/>
      <w:b/>
      <w:bCs/>
      <w:color w:val="auto"/>
      <w:kern w:val="0"/>
      <w:sz w:val="24"/>
      <w:szCs w:val="24"/>
      <w:lang w:eastAsia="ru-RU" w:val="ru-RU" w:bidi="ar-SA"/>
    </w:rPr>
  </w:style>
  <w:style w:type="paragraph" w:styleId="ListParagraph">
    <w:name w:val="List Paragraph"/>
    <w:basedOn w:val="112"/>
    <w:link w:val="Style5"/>
    <w:uiPriority w:val="34"/>
    <w:qFormat/>
    <w:rsid w:val="00c47760"/>
    <w:pPr>
      <w:spacing w:before="0" w:after="0"/>
      <w:ind w:left="720"/>
      <w:contextualSpacing/>
    </w:pPr>
    <w:rPr/>
  </w:style>
  <w:style w:type="paragraph" w:styleId="BodyTextIndent">
    <w:name w:val="Body Text Indent"/>
    <w:basedOn w:val="112"/>
    <w:link w:val="Style6"/>
    <w:rsid w:val="00ef74c9"/>
    <w:pPr>
      <w:widowControl w:val="false"/>
      <w:spacing w:lineRule="auto" w:line="360" w:before="0" w:after="120"/>
      <w:ind w:firstLine="720" w:left="283"/>
    </w:pPr>
    <w:rPr/>
  </w:style>
  <w:style w:type="paragraph" w:styleId="BodyTextIndent3">
    <w:name w:val="Body Text Indent 3"/>
    <w:basedOn w:val="112"/>
    <w:link w:val="31"/>
    <w:qFormat/>
    <w:rsid w:val="00ef74c9"/>
    <w:pPr>
      <w:widowControl w:val="false"/>
      <w:spacing w:lineRule="auto" w:line="360"/>
      <w:ind w:firstLine="720"/>
    </w:pPr>
    <w:rPr>
      <w:sz w:val="28"/>
      <w:szCs w:val="28"/>
    </w:rPr>
  </w:style>
  <w:style w:type="paragraph" w:styleId="BodyText3">
    <w:name w:val="Body Text 3"/>
    <w:basedOn w:val="112"/>
    <w:link w:val="32"/>
    <w:uiPriority w:val="99"/>
    <w:qFormat/>
    <w:rsid w:val="00ef74c9"/>
    <w:pPr>
      <w:spacing w:before="0" w:after="120"/>
    </w:pPr>
    <w:rPr>
      <w:sz w:val="16"/>
      <w:szCs w:val="16"/>
    </w:rPr>
  </w:style>
  <w:style w:type="paragraph" w:styleId="Style29" w:customStyle="1">
    <w:name w:val="Колонтитулы"/>
    <w:basedOn w:val="112"/>
    <w:qFormat/>
    <w:pPr/>
    <w:rPr/>
  </w:style>
  <w:style w:type="paragraph" w:styleId="user" w:customStyle="1">
    <w:name w:val="Колонтитулы (user)"/>
    <w:basedOn w:val="112"/>
    <w:qFormat/>
    <w:pPr/>
    <w:rPr/>
  </w:style>
  <w:style w:type="paragraph" w:styleId="Header">
    <w:name w:val="header"/>
    <w:basedOn w:val="112"/>
    <w:link w:val="Style9"/>
    <w:uiPriority w:val="99"/>
    <w:rsid w:val="00ef74c9"/>
    <w:pPr>
      <w:tabs>
        <w:tab w:val="clear" w:pos="709"/>
        <w:tab w:val="center" w:pos="4677" w:leader="none"/>
        <w:tab w:val="right" w:pos="9355" w:leader="none"/>
      </w:tabs>
    </w:pPr>
    <w:rPr/>
  </w:style>
  <w:style w:type="paragraph" w:styleId="312" w:customStyle="1">
    <w:name w:val="Основной текст с отступом 31"/>
    <w:basedOn w:val="112"/>
    <w:uiPriority w:val="99"/>
    <w:qFormat/>
    <w:rsid w:val="00ef74c9"/>
    <w:pPr>
      <w:spacing w:lineRule="auto" w:line="360"/>
      <w:ind w:firstLine="709" w:left="0"/>
      <w:jc w:val="both"/>
    </w:pPr>
    <w:rPr>
      <w:sz w:val="24"/>
    </w:rPr>
  </w:style>
  <w:style w:type="paragraph" w:styleId="25" w:customStyle="1">
    <w:name w:val="Текст_начало_2"/>
    <w:basedOn w:val="112"/>
    <w:uiPriority w:val="99"/>
    <w:qFormat/>
    <w:rsid w:val="00ef74c9"/>
    <w:pPr>
      <w:spacing w:lineRule="exact" w:line="360"/>
    </w:pPr>
    <w:rPr>
      <w:rFonts w:ascii="Arial" w:hAnsi="Arial"/>
      <w:lang w:val="en-GB"/>
    </w:rPr>
  </w:style>
  <w:style w:type="paragraph" w:styleId="BodyText21" w:customStyle="1">
    <w:name w:val="Body Text 21"/>
    <w:basedOn w:val="112"/>
    <w:uiPriority w:val="99"/>
    <w:qFormat/>
    <w:rsid w:val="00ef74c9"/>
    <w:pPr>
      <w:spacing w:lineRule="auto" w:line="360"/>
      <w:ind w:firstLine="851" w:left="0"/>
      <w:jc w:val="both"/>
    </w:pPr>
    <w:rPr>
      <w:sz w:val="24"/>
    </w:rPr>
  </w:style>
  <w:style w:type="paragraph" w:styleId="Footer">
    <w:name w:val="footer"/>
    <w:basedOn w:val="112"/>
    <w:link w:val="Style10"/>
    <w:uiPriority w:val="99"/>
    <w:rsid w:val="00ef74c9"/>
    <w:pPr>
      <w:tabs>
        <w:tab w:val="clear" w:pos="709"/>
        <w:tab w:val="center" w:pos="4677" w:leader="none"/>
        <w:tab w:val="right" w:pos="9355" w:leader="none"/>
      </w:tabs>
    </w:pPr>
    <w:rPr/>
  </w:style>
  <w:style w:type="paragraph" w:styleId="BodyText2">
    <w:name w:val="Body Text 2"/>
    <w:basedOn w:val="112"/>
    <w:link w:val="21"/>
    <w:qFormat/>
    <w:rsid w:val="00ef74c9"/>
    <w:pPr/>
    <w:rPr>
      <w:sz w:val="28"/>
      <w:szCs w:val="28"/>
    </w:rPr>
  </w:style>
  <w:style w:type="paragraph" w:styleId="BalloonText">
    <w:name w:val="Balloon Text"/>
    <w:basedOn w:val="112"/>
    <w:link w:val="Style11"/>
    <w:uiPriority w:val="99"/>
    <w:qFormat/>
    <w:rsid w:val="00ef74c9"/>
    <w:pPr/>
    <w:rPr>
      <w:rFonts w:ascii="Tahoma" w:hAnsi="Tahoma" w:cs="Tahoma"/>
      <w:sz w:val="16"/>
      <w:szCs w:val="16"/>
    </w:rPr>
  </w:style>
  <w:style w:type="paragraph" w:styleId="BodyTextIndent2">
    <w:name w:val="Body Text Indent 2"/>
    <w:basedOn w:val="112"/>
    <w:link w:val="22"/>
    <w:qFormat/>
    <w:rsid w:val="00ef74c9"/>
    <w:pPr>
      <w:widowControl w:val="false"/>
      <w:ind w:firstLine="360"/>
    </w:pPr>
    <w:rPr>
      <w:spacing w:val="-1"/>
      <w:sz w:val="28"/>
      <w:szCs w:val="28"/>
    </w:rPr>
  </w:style>
  <w:style w:type="paragraph" w:styleId="BlockText">
    <w:name w:val="Block Text"/>
    <w:basedOn w:val="112"/>
    <w:qFormat/>
    <w:rsid w:val="00ef74c9"/>
    <w:pPr>
      <w:ind w:left="5040" w:right="140"/>
    </w:pPr>
    <w:rPr>
      <w:sz w:val="22"/>
      <w:szCs w:val="22"/>
    </w:rPr>
  </w:style>
  <w:style w:type="paragraph" w:styleId="FR1" w:customStyle="1">
    <w:name w:val="FR1"/>
    <w:uiPriority w:val="99"/>
    <w:qFormat/>
    <w:rsid w:val="00ef74c9"/>
    <w:pPr>
      <w:widowControl w:val="false"/>
      <w:suppressAutoHyphens w:val="true"/>
      <w:bidi w:val="0"/>
      <w:spacing w:before="3100" w:after="0"/>
      <w:jc w:val="center"/>
    </w:pPr>
    <w:rPr>
      <w:rFonts w:ascii="Times New Roman" w:hAnsi="Times New Roman" w:eastAsia="Times New Roman" w:cs="Times New Roman"/>
      <w:color w:val="auto"/>
      <w:kern w:val="0"/>
      <w:sz w:val="64"/>
      <w:szCs w:val="20"/>
      <w:lang w:eastAsia="ru-RU" w:val="ru-RU" w:bidi="ar-SA"/>
    </w:rPr>
  </w:style>
  <w:style w:type="paragraph" w:styleId="ConsNormal1" w:customStyle="1">
    <w:name w:val="ConsNormal"/>
    <w:link w:val="ConsNormal"/>
    <w:qFormat/>
    <w:rsid w:val="00ef74c9"/>
    <w:pPr>
      <w:widowControl w:val="false"/>
      <w:suppressAutoHyphens w:val="true"/>
      <w:bidi w:val="0"/>
      <w:spacing w:before="0" w:after="0"/>
      <w:ind w:firstLine="720" w:right="19772"/>
      <w:jc w:val="left"/>
    </w:pPr>
    <w:rPr>
      <w:rFonts w:ascii="Arial" w:hAnsi="Arial" w:eastAsia="Times New Roman" w:cs="Arial"/>
      <w:color w:val="auto"/>
      <w:kern w:val="0"/>
      <w:sz w:val="20"/>
      <w:szCs w:val="20"/>
      <w:lang w:eastAsia="ru-RU" w:val="ru-RU" w:bidi="ar-SA"/>
    </w:rPr>
  </w:style>
  <w:style w:type="paragraph" w:styleId="FootnoteText">
    <w:name w:val="footnote text"/>
    <w:basedOn w:val="112"/>
    <w:link w:val="Style12"/>
    <w:uiPriority w:val="99"/>
    <w:qFormat/>
    <w:rsid w:val="00ef74c9"/>
    <w:pPr/>
    <w:rPr>
      <w:sz w:val="20"/>
    </w:rPr>
  </w:style>
  <w:style w:type="paragraph" w:styleId="ConsPlusNormal1" w:customStyle="1">
    <w:name w:val="ConsPlusNormal"/>
    <w:link w:val="ConsPlusNormal"/>
    <w:uiPriority w:val="99"/>
    <w:qFormat/>
    <w:rsid w:val="00ef74c9"/>
    <w:pPr>
      <w:widowControl/>
      <w:suppressAutoHyphens w:val="true"/>
      <w:bidi w:val="0"/>
      <w:spacing w:before="0" w:after="0"/>
      <w:jc w:val="left"/>
    </w:pPr>
    <w:rPr>
      <w:rFonts w:ascii="Arial" w:hAnsi="Arial" w:eastAsia="Times New Roman" w:cs="Arial"/>
      <w:color w:val="auto"/>
      <w:kern w:val="0"/>
      <w:sz w:val="20"/>
      <w:szCs w:val="20"/>
      <w:lang w:eastAsia="ru-RU" w:val="ru-RU" w:bidi="ar-SA"/>
    </w:rPr>
  </w:style>
  <w:style w:type="paragraph" w:styleId="26" w:customStyle="1">
    <w:name w:val="Обычный2"/>
    <w:uiPriority w:val="99"/>
    <w:qFormat/>
    <w:rsid w:val="00ef74c9"/>
    <w:pPr>
      <w:widowControl w:val="false"/>
      <w:suppressAutoHyphens w:val="true"/>
      <w:bidi w:val="0"/>
      <w:spacing w:before="0" w:after="0"/>
      <w:ind w:firstLine="560" w:left="120"/>
      <w:jc w:val="left"/>
    </w:pPr>
    <w:rPr>
      <w:rFonts w:ascii="Arial" w:hAnsi="Arial" w:eastAsia="Times New Roman" w:cs="Arial"/>
      <w:color w:val="auto"/>
      <w:kern w:val="0"/>
      <w:sz w:val="22"/>
      <w:szCs w:val="22"/>
      <w:lang w:eastAsia="ru-RU" w:val="ru-RU" w:bidi="ar-SA"/>
    </w:rPr>
  </w:style>
  <w:style w:type="paragraph" w:styleId="213" w:customStyle="1">
    <w:name w:val="Основной текст 21"/>
    <w:basedOn w:val="112"/>
    <w:qFormat/>
    <w:rsid w:val="00ef74c9"/>
    <w:pPr>
      <w:widowControl w:val="false"/>
    </w:pPr>
    <w:rPr>
      <w:rFonts w:eastAsia="Calibri"/>
      <w:i/>
      <w:sz w:val="22"/>
      <w:lang w:val="en-US" w:eastAsia="ar-SA"/>
    </w:rPr>
  </w:style>
  <w:style w:type="paragraph" w:styleId="Style30" w:customStyle="1">
    <w:name w:val="Обычный.Нормальный абзац Знак"/>
    <w:uiPriority w:val="99"/>
    <w:qFormat/>
    <w:rsid w:val="00ef74c9"/>
    <w:pPr>
      <w:widowControl w:val="false"/>
      <w:suppressAutoHyphens w:val="true"/>
      <w:bidi w:val="0"/>
      <w:spacing w:before="0" w:after="0"/>
      <w:ind w:firstLine="709"/>
      <w:jc w:val="both"/>
    </w:pPr>
    <w:rPr>
      <w:rFonts w:ascii="Times New Roman" w:hAnsi="Times New Roman" w:eastAsia="Times New Roman" w:cs="Times New Roman"/>
      <w:color w:val="auto"/>
      <w:kern w:val="0"/>
      <w:sz w:val="24"/>
      <w:szCs w:val="20"/>
      <w:lang w:eastAsia="ru-RU" w:val="ru-RU" w:bidi="ar-SA"/>
    </w:rPr>
  </w:style>
  <w:style w:type="paragraph" w:styleId="114" w:customStyle="1">
    <w:name w:val="Обычный11"/>
    <w:link w:val="Normal1"/>
    <w:qFormat/>
    <w:rsid w:val="00ef74c9"/>
    <w:pPr>
      <w:widowControl w:val="false"/>
      <w:suppressAutoHyphens w:val="true"/>
      <w:bidi w:val="0"/>
      <w:spacing w:before="100" w:after="100"/>
      <w:jc w:val="left"/>
    </w:pPr>
    <w:rPr>
      <w:rFonts w:ascii="Times New Roman" w:hAnsi="Times New Roman" w:eastAsia="Times New Roman" w:cs="Times New Roman"/>
      <w:color w:val="auto"/>
      <w:kern w:val="0"/>
      <w:sz w:val="24"/>
      <w:szCs w:val="20"/>
      <w:lang w:eastAsia="ru-RU" w:val="ru-RU" w:bidi="ar-SA"/>
    </w:rPr>
  </w:style>
  <w:style w:type="paragraph" w:styleId="NoSpacing">
    <w:name w:val="No Spacing"/>
    <w:link w:val="Style21"/>
    <w:uiPriority w:val="1"/>
    <w:qFormat/>
    <w:rsid w:val="00ef74c9"/>
    <w:pPr>
      <w:widowControl/>
      <w:suppressAutoHyphens w:val="true"/>
      <w:bidi w:val="0"/>
      <w:spacing w:before="0" w:after="0"/>
      <w:jc w:val="both"/>
    </w:pPr>
    <w:rPr>
      <w:rFonts w:ascii="Times New Roman" w:hAnsi="Times New Roman" w:eastAsia="Times New Roman" w:cs="Times New Roman"/>
      <w:color w:val="auto"/>
      <w:kern w:val="0"/>
      <w:sz w:val="24"/>
      <w:szCs w:val="24"/>
      <w:lang w:eastAsia="ru-RU" w:val="ru-RU" w:bidi="ar-SA"/>
    </w:rPr>
  </w:style>
  <w:style w:type="paragraph" w:styleId="36" w:customStyle="1">
    <w:name w:val="Знак3"/>
    <w:basedOn w:val="112"/>
    <w:uiPriority w:val="99"/>
    <w:qFormat/>
    <w:rsid w:val="00ef74c9"/>
    <w:pPr>
      <w:spacing w:lineRule="exact" w:line="240" w:before="0" w:after="160"/>
    </w:pPr>
    <w:rPr>
      <w:rFonts w:ascii="Verdana" w:hAnsi="Verdana"/>
      <w:lang w:val="en-US" w:eastAsia="en-US"/>
    </w:rPr>
  </w:style>
  <w:style w:type="paragraph" w:styleId="EndnoteText">
    <w:name w:val="endnote text"/>
    <w:basedOn w:val="112"/>
    <w:link w:val="Style14"/>
    <w:uiPriority w:val="99"/>
    <w:unhideWhenUsed/>
    <w:rsid w:val="00ef74c9"/>
    <w:pPr/>
    <w:rPr>
      <w:sz w:val="20"/>
    </w:rPr>
  </w:style>
  <w:style w:type="paragraph" w:styleId="Subtitle">
    <w:name w:val="Subtitle"/>
    <w:basedOn w:val="112"/>
    <w:next w:val="112"/>
    <w:link w:val="Style16"/>
    <w:uiPriority w:val="11"/>
    <w:qFormat/>
    <w:rsid w:val="00ef74c9"/>
    <w:pPr>
      <w:spacing w:before="0" w:after="0"/>
      <w:jc w:val="center"/>
      <w:outlineLvl w:val="1"/>
    </w:pPr>
    <w:rPr>
      <w:rFonts w:ascii="Cambria" w:hAnsi="Cambria"/>
    </w:rPr>
  </w:style>
  <w:style w:type="paragraph" w:styleId="ConsPlusNonformat" w:customStyle="1">
    <w:name w:val="ConsPlusNonformat"/>
    <w:uiPriority w:val="99"/>
    <w:qFormat/>
    <w:rsid w:val="00ef74c9"/>
    <w:pPr>
      <w:widowControl w:val="false"/>
      <w:suppressAutoHyphens w:val="true"/>
      <w:bidi w:val="0"/>
      <w:spacing w:before="0" w:after="0"/>
      <w:jc w:val="left"/>
    </w:pPr>
    <w:rPr>
      <w:rFonts w:ascii="Courier New" w:hAnsi="Courier New" w:eastAsia="Times New Roman" w:cs="Courier New"/>
      <w:color w:val="auto"/>
      <w:kern w:val="0"/>
      <w:sz w:val="20"/>
      <w:szCs w:val="20"/>
      <w:lang w:eastAsia="ar-SA" w:val="ru-RU" w:bidi="ar-SA"/>
    </w:rPr>
  </w:style>
  <w:style w:type="paragraph" w:styleId="37" w:customStyle="1">
    <w:name w:val="Обычный3"/>
    <w:uiPriority w:val="99"/>
    <w:qFormat/>
    <w:rsid w:val="00773994"/>
    <w:pPr>
      <w:widowControl w:val="false"/>
      <w:suppressAutoHyphens w:val="true"/>
      <w:bidi w:val="0"/>
      <w:spacing w:before="0" w:after="0"/>
      <w:ind w:firstLine="560" w:left="120"/>
      <w:jc w:val="left"/>
    </w:pPr>
    <w:rPr>
      <w:rFonts w:ascii="Arial" w:hAnsi="Arial" w:eastAsia="Times New Roman" w:cs="Times New Roman"/>
      <w:color w:val="auto"/>
      <w:kern w:val="0"/>
      <w:sz w:val="22"/>
      <w:szCs w:val="20"/>
      <w:lang w:eastAsia="ru-RU" w:val="ru-RU" w:bidi="ar-SA"/>
    </w:rPr>
  </w:style>
  <w:style w:type="paragraph" w:styleId="321" w:customStyle="1">
    <w:name w:val="Основной текст с отступом 32"/>
    <w:basedOn w:val="37"/>
    <w:uiPriority w:val="99"/>
    <w:qFormat/>
    <w:rsid w:val="00773994"/>
    <w:pPr>
      <w:spacing w:lineRule="auto" w:line="360"/>
      <w:ind w:firstLine="709" w:left="0"/>
      <w:jc w:val="both"/>
    </w:pPr>
    <w:rPr>
      <w:sz w:val="24"/>
    </w:rPr>
  </w:style>
  <w:style w:type="paragraph" w:styleId="CommentText">
    <w:name w:val="annotation text"/>
    <w:basedOn w:val="112"/>
    <w:link w:val="Style17"/>
    <w:uiPriority w:val="99"/>
    <w:unhideWhenUsed/>
    <w:rsid w:val="00692895"/>
    <w:pPr/>
    <w:rPr>
      <w:sz w:val="20"/>
    </w:rPr>
  </w:style>
  <w:style w:type="paragraph" w:styleId="annotationsubject">
    <w:name w:val="annotation subject"/>
    <w:basedOn w:val="CommentText"/>
    <w:next w:val="CommentText"/>
    <w:link w:val="Style18"/>
    <w:uiPriority w:val="99"/>
    <w:semiHidden/>
    <w:unhideWhenUsed/>
    <w:qFormat/>
    <w:rsid w:val="00424e47"/>
    <w:pPr/>
    <w:rPr>
      <w:b/>
      <w:bCs/>
    </w:rPr>
  </w:style>
  <w:style w:type="paragraph" w:styleId="38" w:customStyle="1">
    <w:name w:val="Стиль3"/>
    <w:basedOn w:val="BodyTextIndent2"/>
    <w:link w:val="33"/>
    <w:qFormat/>
    <w:rsid w:val="004975dd"/>
    <w:pPr>
      <w:tabs>
        <w:tab w:val="clear" w:pos="709"/>
        <w:tab w:val="left" w:pos="2160" w:leader="none"/>
      </w:tabs>
      <w:ind w:hanging="0" w:left="1080"/>
      <w:textAlignment w:val="baseline"/>
    </w:pPr>
    <w:rPr>
      <w:color w:val="auto"/>
      <w:spacing w:val="0"/>
      <w:sz w:val="24"/>
      <w:szCs w:val="20"/>
    </w:rPr>
  </w:style>
  <w:style w:type="paragraph" w:styleId="Normal11" w:customStyle="1">
    <w:name w:val="Normal1"/>
    <w:uiPriority w:val="99"/>
    <w:qFormat/>
    <w:rsid w:val="004975dd"/>
    <w:pPr>
      <w:widowControl w:val="false"/>
      <w:suppressAutoHyphens w:val="true"/>
      <w:bidi w:val="0"/>
      <w:spacing w:lineRule="auto" w:line="300" w:before="220" w:after="0"/>
      <w:ind w:firstLine="680"/>
      <w:jc w:val="both"/>
    </w:pPr>
    <w:rPr>
      <w:rFonts w:ascii="Times New Roman" w:hAnsi="Times New Roman" w:eastAsia="Times New Roman" w:cs="Times New Roman"/>
      <w:color w:val="auto"/>
      <w:kern w:val="0"/>
      <w:sz w:val="22"/>
      <w:szCs w:val="20"/>
      <w:lang w:eastAsia="ru-RU" w:val="ru-RU" w:bidi="ar-SA"/>
    </w:rPr>
  </w:style>
  <w:style w:type="paragraph" w:styleId="Quote">
    <w:name w:val="Quote"/>
    <w:basedOn w:val="112"/>
    <w:next w:val="112"/>
    <w:link w:val="23"/>
    <w:uiPriority w:val="29"/>
    <w:qFormat/>
    <w:rsid w:val="00e36219"/>
    <w:pPr/>
    <w:rPr>
      <w:i/>
      <w:iCs/>
      <w:color w:themeColor="text1" w:val="000000"/>
    </w:rPr>
  </w:style>
  <w:style w:type="paragraph" w:styleId="IntenseQuote">
    <w:name w:val="Intense Quote"/>
    <w:basedOn w:val="112"/>
    <w:next w:val="112"/>
    <w:link w:val="Style19"/>
    <w:uiPriority w:val="30"/>
    <w:qFormat/>
    <w:rsid w:val="00e36219"/>
    <w:pPr>
      <w:pBdr>
        <w:bottom w:val="single" w:sz="4" w:space="4" w:color="4F81BD" w:themeColor="accent1"/>
      </w:pBdr>
      <w:spacing w:before="200" w:after="280"/>
      <w:ind w:left="936" w:right="936"/>
    </w:pPr>
    <w:rPr>
      <w:b/>
      <w:bCs/>
      <w:i/>
      <w:iCs/>
      <w:color w:themeColor="accent1" w:val="4F81BD"/>
    </w:rPr>
  </w:style>
  <w:style w:type="paragraph" w:styleId="TOCHeading">
    <w:name w:val="TOC Heading"/>
    <w:basedOn w:val="Heading1"/>
    <w:next w:val="112"/>
    <w:uiPriority w:val="39"/>
    <w:semiHidden/>
    <w:unhideWhenUsed/>
    <w:qFormat/>
    <w:rsid w:val="00e36219"/>
    <w:pPr>
      <w:keepLines/>
      <w:spacing w:before="480" w:after="0"/>
      <w:outlineLvl w:val="9"/>
    </w:pPr>
    <w:rPr>
      <w:rFonts w:ascii="Cambria" w:hAnsi="Cambria" w:eastAsia="" w:cs="" w:asciiTheme="majorHAnsi" w:cstheme="majorBidi" w:eastAsiaTheme="majorEastAsia" w:hAnsiTheme="majorHAnsi"/>
      <w:color w:themeColor="accent1" w:themeShade="bf" w:val="365F91"/>
      <w:kern w:val="0"/>
      <w:sz w:val="28"/>
      <w:szCs w:val="28"/>
    </w:rPr>
  </w:style>
  <w:style w:type="paragraph" w:styleId="Style31" w:customStyle="1">
    <w:name w:val="Пункты"/>
    <w:basedOn w:val="Heading2"/>
    <w:link w:val="Style20"/>
    <w:uiPriority w:val="99"/>
    <w:qFormat/>
    <w:rsid w:val="00e36219"/>
    <w:pPr>
      <w:widowControl/>
      <w:numPr>
        <w:ilvl w:val="1"/>
        <w:numId w:val="1"/>
      </w:numPr>
      <w:tabs>
        <w:tab w:val="clear" w:pos="709"/>
        <w:tab w:val="left" w:pos="1134" w:leader="none"/>
      </w:tabs>
      <w:spacing w:lineRule="auto" w:line="240" w:before="120" w:after="0"/>
    </w:pPr>
    <w:rPr>
      <w:rFonts w:ascii="Times New Roman" w:hAnsi="Times New Roman" w:cs="Times New Roman"/>
      <w:b w:val="false"/>
      <w:i w:val="false"/>
      <w:sz w:val="24"/>
    </w:rPr>
  </w:style>
  <w:style w:type="paragraph" w:styleId="115" w:customStyle="1">
    <w:name w:val="Нижний колонтитул1"/>
    <w:uiPriority w:val="99"/>
    <w:qFormat/>
    <w:rsid w:val="00e36219"/>
    <w:pPr>
      <w:widowControl/>
      <w:tabs>
        <w:tab w:val="clear" w:pos="709"/>
        <w:tab w:val="center" w:pos="4677" w:leader="none"/>
        <w:tab w:val="right" w:pos="9355" w:leader="none"/>
      </w:tabs>
      <w:suppressAutoHyphens w:val="true"/>
      <w:bidi w:val="0"/>
      <w:spacing w:before="0" w:after="0"/>
      <w:jc w:val="left"/>
    </w:pPr>
    <w:rPr>
      <w:rFonts w:ascii="Times New Roman" w:hAnsi="Times New Roman" w:eastAsia="ヒラギノ角ゴ Pro W3" w:cs="Times New Roman"/>
      <w:color w:val="000000"/>
      <w:kern w:val="0"/>
      <w:sz w:val="24"/>
      <w:szCs w:val="20"/>
      <w:lang w:val="en-US" w:eastAsia="ru-RU" w:bidi="ar-SA"/>
    </w:rPr>
  </w:style>
  <w:style w:type="paragraph" w:styleId="A" w:customStyle="1">
    <w:name w:val="Текстовый блок A"/>
    <w:uiPriority w:val="99"/>
    <w:qFormat/>
    <w:rsid w:val="00e36219"/>
    <w:pPr>
      <w:widowControl/>
      <w:suppressAutoHyphens w:val="true"/>
      <w:bidi w:val="0"/>
      <w:spacing w:before="0" w:after="0"/>
      <w:jc w:val="left"/>
    </w:pPr>
    <w:rPr>
      <w:rFonts w:ascii="Helvetica" w:hAnsi="Helvetica" w:eastAsia="ヒラギノ角ゴ Pro W3" w:cs="Times New Roman"/>
      <w:color w:val="000000"/>
      <w:kern w:val="0"/>
      <w:sz w:val="24"/>
      <w:szCs w:val="20"/>
      <w:lang w:eastAsia="ru-RU" w:val="ru-RU" w:bidi="ar-SA"/>
    </w:rPr>
  </w:style>
  <w:style w:type="paragraph" w:styleId="42" w:customStyle="1">
    <w:name w:val="Стиль4"/>
    <w:basedOn w:val="112"/>
    <w:link w:val="41"/>
    <w:qFormat/>
    <w:rsid w:val="00e36219"/>
    <w:pPr>
      <w:keepNext w:val="true"/>
      <w:widowControl w:val="false"/>
      <w:spacing w:lineRule="auto" w:line="276" w:before="120" w:after="120"/>
      <w:ind w:hanging="1080" w:left="1080"/>
      <w:outlineLvl w:val="2"/>
    </w:pPr>
    <w:rPr>
      <w:bCs/>
    </w:rPr>
  </w:style>
  <w:style w:type="paragraph" w:styleId="54" w:customStyle="1">
    <w:name w:val="Стиль5"/>
    <w:basedOn w:val="112"/>
    <w:link w:val="51"/>
    <w:qFormat/>
    <w:rsid w:val="00e36219"/>
    <w:pPr>
      <w:widowControl w:val="false"/>
      <w:spacing w:lineRule="auto" w:line="276" w:before="200" w:after="120"/>
      <w:ind w:hanging="1080" w:left="1506"/>
    </w:pPr>
    <w:rPr/>
  </w:style>
  <w:style w:type="paragraph" w:styleId="63" w:customStyle="1">
    <w:name w:val="Стиль6"/>
    <w:basedOn w:val="112"/>
    <w:link w:val="61"/>
    <w:uiPriority w:val="99"/>
    <w:qFormat/>
    <w:rsid w:val="00e36219"/>
    <w:pPr>
      <w:widowControl w:val="false"/>
      <w:numPr>
        <w:ilvl w:val="0"/>
        <w:numId w:val="2"/>
      </w:numPr>
      <w:tabs>
        <w:tab w:val="clear" w:pos="709"/>
        <w:tab w:val="left" w:pos="0" w:leader="none"/>
      </w:tabs>
      <w:spacing w:lineRule="auto" w:line="276" w:before="120" w:after="120"/>
      <w:contextualSpacing/>
    </w:pPr>
    <w:rPr/>
  </w:style>
  <w:style w:type="paragraph" w:styleId="Iauiue" w:customStyle="1">
    <w:name w:val="Iau?iue"/>
    <w:uiPriority w:val="99"/>
    <w:qFormat/>
    <w:rsid w:val="00e36219"/>
    <w:pPr>
      <w:widowControl w:val="false"/>
      <w:suppressAutoHyphens w:val="true"/>
      <w:bidi w:val="0"/>
      <w:spacing w:before="80" w:after="80"/>
      <w:jc w:val="left"/>
    </w:pPr>
    <w:rPr>
      <w:rFonts w:ascii="Times New Roman" w:hAnsi="Times New Roman" w:eastAsia="Times New Roman" w:cs="Times New Roman"/>
      <w:color w:val="auto"/>
      <w:kern w:val="0"/>
      <w:sz w:val="22"/>
      <w:szCs w:val="20"/>
      <w:lang w:val="ru-RU" w:eastAsia="en-US" w:bidi="ar-SA"/>
    </w:rPr>
  </w:style>
  <w:style w:type="paragraph" w:styleId="--" w:customStyle="1">
    <w:name w:val="Надписи-в-рисунках"/>
    <w:basedOn w:val="112"/>
    <w:uiPriority w:val="99"/>
    <w:qFormat/>
    <w:rsid w:val="00e36219"/>
    <w:pPr>
      <w:jc w:val="center"/>
    </w:pPr>
    <w:rPr>
      <w:rFonts w:ascii="Arial" w:hAnsi="Arial" w:cs="Arial"/>
      <w:sz w:val="20"/>
    </w:rPr>
  </w:style>
  <w:style w:type="paragraph" w:styleId="ConsPlusCell" w:customStyle="1">
    <w:name w:val="ConsPlusCell"/>
    <w:qFormat/>
    <w:rsid w:val="00303094"/>
    <w:pPr>
      <w:widowControl w:val="false"/>
      <w:suppressAutoHyphens w:val="true"/>
      <w:bidi w:val="0"/>
      <w:spacing w:before="0" w:after="0"/>
      <w:jc w:val="left"/>
    </w:pPr>
    <w:rPr>
      <w:rFonts w:ascii="Arial" w:hAnsi="Arial" w:eastAsia="Times New Roman" w:cs="Arial"/>
      <w:color w:val="auto"/>
      <w:kern w:val="0"/>
      <w:sz w:val="20"/>
      <w:szCs w:val="20"/>
      <w:lang w:eastAsia="ru-RU" w:val="ru-RU" w:bidi="ar-SA"/>
    </w:rPr>
  </w:style>
  <w:style w:type="paragraph" w:styleId="Style32" w:customStyle="1">
    <w:name w:val="Знак Знак Знак Знак Знак Знак Знак"/>
    <w:basedOn w:val="112"/>
    <w:next w:val="BodyText2"/>
    <w:uiPriority w:val="99"/>
    <w:semiHidden/>
    <w:qFormat/>
    <w:rsid w:val="00946410"/>
    <w:pPr>
      <w:spacing w:lineRule="exact" w:line="240" w:before="0" w:after="160"/>
    </w:pPr>
    <w:rPr>
      <w:lang w:val="en-US" w:eastAsia="en-US"/>
    </w:rPr>
  </w:style>
  <w:style w:type="paragraph" w:styleId="NormalWeb">
    <w:name w:val="Normal (Web)"/>
    <w:basedOn w:val="112"/>
    <w:uiPriority w:val="99"/>
    <w:qFormat/>
    <w:rsid w:val="00d16684"/>
    <w:pPr>
      <w:spacing w:beforeAutospacing="1" w:afterAutospacing="1"/>
    </w:pPr>
    <w:rPr/>
  </w:style>
  <w:style w:type="paragraph" w:styleId="223" w:customStyle="1">
    <w:name w:val="223 Положение"/>
    <w:basedOn w:val="NoSpacing"/>
    <w:uiPriority w:val="99"/>
    <w:qFormat/>
    <w:rsid w:val="00a87f7c"/>
    <w:pPr>
      <w:numPr>
        <w:ilvl w:val="0"/>
        <w:numId w:val="3"/>
      </w:numPr>
      <w:spacing w:before="0" w:after="240"/>
      <w:jc w:val="center"/>
      <w:outlineLvl w:val="0"/>
    </w:pPr>
    <w:rPr>
      <w:rFonts w:eastAsia="Calibri" w:eastAsiaTheme="minorHAnsi"/>
      <w:sz w:val="28"/>
      <w:szCs w:val="28"/>
      <w:lang w:eastAsia="en-US"/>
    </w:rPr>
  </w:style>
  <w:style w:type="paragraph" w:styleId="1111" w:customStyle="1">
    <w:name w:val="Стиль111"/>
    <w:basedOn w:val="NoSpacing"/>
    <w:link w:val="111"/>
    <w:uiPriority w:val="99"/>
    <w:qFormat/>
    <w:rsid w:val="00a87f7c"/>
    <w:pPr>
      <w:numPr>
        <w:ilvl w:val="1"/>
        <w:numId w:val="3"/>
      </w:numPr>
    </w:pPr>
    <w:rPr>
      <w:rFonts w:eastAsia="Calibri" w:eastAsiaTheme="minorHAnsi"/>
      <w:color w:themeColor="text1" w:val="000000"/>
      <w:sz w:val="28"/>
      <w:szCs w:val="28"/>
      <w:u w:val="single"/>
      <w:lang w:eastAsia="en-US"/>
    </w:rPr>
  </w:style>
  <w:style w:type="paragraph" w:styleId="Style33" w:customStyle="1">
    <w:name w:val="Разновидность документа"/>
    <w:basedOn w:val="112"/>
    <w:uiPriority w:val="99"/>
    <w:qFormat/>
    <w:rsid w:val="006c1b3a"/>
    <w:pPr>
      <w:widowControl w:val="false"/>
      <w:spacing w:before="0" w:after="40"/>
      <w:jc w:val="center"/>
    </w:pPr>
    <w:rPr>
      <w:rFonts w:ascii="Arial" w:hAnsi="Arial"/>
      <w:b/>
      <w:lang w:eastAsia="ar-SA"/>
    </w:rPr>
  </w:style>
  <w:style w:type="paragraph" w:styleId="Style34" w:customStyle="1">
    <w:name w:val="О"/>
    <w:basedOn w:val="ListParagraph"/>
    <w:uiPriority w:val="99"/>
    <w:qFormat/>
    <w:rsid w:val="006c1b3a"/>
    <w:pPr>
      <w:numPr>
        <w:ilvl w:val="0"/>
        <w:numId w:val="4"/>
      </w:numPr>
      <w:spacing w:lineRule="auto" w:line="276"/>
    </w:pPr>
    <w:rPr>
      <w:rFonts w:eastAsia="Calibri" w:cs="" w:cstheme="minorBidi" w:eastAsiaTheme="minorHAnsi"/>
      <w:szCs w:val="22"/>
      <w:lang w:eastAsia="en-US"/>
    </w:rPr>
  </w:style>
  <w:style w:type="paragraph" w:styleId="user1" w:customStyle="1">
    <w:name w:val="Таблица (user)"/>
    <w:basedOn w:val="ListParagraph"/>
    <w:uiPriority w:val="99"/>
    <w:qFormat/>
    <w:rsid w:val="00d766a1"/>
    <w:pPr>
      <w:spacing w:lineRule="auto" w:line="276"/>
      <w:ind w:left="33"/>
    </w:pPr>
    <w:rPr>
      <w:rFonts w:eastAsia="Calibri" w:cs="" w:cstheme="minorBidi" w:eastAsiaTheme="minorHAnsi"/>
      <w:szCs w:val="22"/>
      <w:lang w:eastAsia="en-US"/>
    </w:rPr>
  </w:style>
  <w:style w:type="paragraph" w:styleId="116" w:customStyle="1">
    <w:name w:val="Заг1"/>
    <w:basedOn w:val="112"/>
    <w:uiPriority w:val="99"/>
    <w:qFormat/>
    <w:rsid w:val="00d766a1"/>
    <w:pPr>
      <w:keepNext w:val="true"/>
      <w:numPr>
        <w:ilvl w:val="0"/>
        <w:numId w:val="5"/>
      </w:numPr>
      <w:outlineLvl w:val="0"/>
    </w:pPr>
    <w:rPr>
      <w:b/>
      <w:bCs/>
      <w:kern w:val="2"/>
      <w:sz w:val="32"/>
      <w:szCs w:val="28"/>
    </w:rPr>
  </w:style>
  <w:style w:type="paragraph" w:styleId="117" w:customStyle="1">
    <w:name w:val="Подзаг1"/>
    <w:basedOn w:val="116"/>
    <w:uiPriority w:val="99"/>
    <w:qFormat/>
    <w:rsid w:val="00d766a1"/>
    <w:pPr>
      <w:outlineLvl w:val="1"/>
    </w:pPr>
    <w:rPr>
      <w:sz w:val="24"/>
    </w:rPr>
  </w:style>
  <w:style w:type="paragraph" w:styleId="-1" w:customStyle="1">
    <w:name w:val="Абзац - номер"/>
    <w:basedOn w:val="ListParagraph"/>
    <w:link w:val="-"/>
    <w:uiPriority w:val="99"/>
    <w:qFormat/>
    <w:rsid w:val="00d766a1"/>
    <w:pPr>
      <w:numPr>
        <w:ilvl w:val="2"/>
        <w:numId w:val="5"/>
      </w:numPr>
      <w:spacing w:lineRule="auto" w:line="276" w:before="0" w:after="200"/>
      <w:ind w:left="646"/>
      <w:contextualSpacing/>
    </w:pPr>
    <w:rPr/>
  </w:style>
  <w:style w:type="paragraph" w:styleId="Style35" w:customStyle="1">
    <w:name w:val="Нормальный"/>
    <w:uiPriority w:val="99"/>
    <w:qFormat/>
    <w:rsid w:val="009176d4"/>
    <w:pPr>
      <w:widowControl/>
      <w:suppressAutoHyphens w:val="true"/>
      <w:bidi w:val="0"/>
      <w:spacing w:before="0" w:after="0"/>
      <w:jc w:val="left"/>
    </w:pPr>
    <w:rPr>
      <w:rFonts w:ascii="TimesET" w:hAnsi="TimesET" w:eastAsia="Times New Roman" w:cs="TimesET"/>
      <w:color w:val="auto"/>
      <w:kern w:val="0"/>
      <w:sz w:val="20"/>
      <w:szCs w:val="20"/>
      <w:lang w:eastAsia="ru-RU" w:val="ru-RU" w:bidi="ar-SA"/>
    </w:rPr>
  </w:style>
  <w:style w:type="paragraph" w:styleId="normal2" w:customStyle="1">
    <w:name w:val="Обычный.normal"/>
    <w:uiPriority w:val="99"/>
    <w:qFormat/>
    <w:rsid w:val="00de4701"/>
    <w:pPr>
      <w:widowControl/>
      <w:suppressAutoHyphens w:val="true"/>
      <w:bidi w:val="0"/>
      <w:spacing w:lineRule="auto" w:line="264" w:before="0" w:after="60"/>
      <w:ind w:left="1701"/>
      <w:jc w:val="both"/>
    </w:pPr>
    <w:rPr>
      <w:rFonts w:ascii="Times New Roman" w:hAnsi="Times New Roman" w:eastAsia="Times New Roman" w:cs="Times New Roman"/>
      <w:color w:val="auto"/>
      <w:kern w:val="0"/>
      <w:sz w:val="22"/>
      <w:szCs w:val="20"/>
      <w:lang w:eastAsia="ru-RU" w:val="ru-RU" w:bidi="ar-SA"/>
    </w:rPr>
  </w:style>
  <w:style w:type="paragraph" w:styleId="Revision">
    <w:name w:val="Revision"/>
    <w:uiPriority w:val="99"/>
    <w:semiHidden/>
    <w:qFormat/>
    <w:rsid w:val="004a1d86"/>
    <w:pPr>
      <w:widowControl/>
      <w:suppressAutoHyphens w:val="true"/>
      <w:bidi w:val="0"/>
      <w:spacing w:before="0" w:after="0"/>
      <w:jc w:val="left"/>
    </w:pPr>
    <w:rPr>
      <w:rFonts w:ascii="Times New Roman" w:hAnsi="Times New Roman" w:eastAsia="Times New Roman" w:cs="Times New Roman"/>
      <w:color w:val="auto"/>
      <w:kern w:val="0"/>
      <w:sz w:val="24"/>
      <w:szCs w:val="24"/>
      <w:lang w:eastAsia="ru-RU" w:val="ru-RU" w:bidi="ar-SA"/>
    </w:rPr>
  </w:style>
  <w:style w:type="paragraph" w:styleId="VL" w:customStyle="1">
    <w:name w:val="VL_Основной текст"/>
    <w:basedOn w:val="112"/>
    <w:qFormat/>
    <w:rsid w:val="00b23a62"/>
    <w:pPr>
      <w:spacing w:before="240" w:after="0"/>
    </w:pPr>
    <w:rPr>
      <w:rFonts w:ascii="Calibri" w:hAnsi="Calibri" w:eastAsia="Calibri" w:asciiTheme="minorHAnsi" w:hAnsiTheme="minorHAnsi"/>
      <w:color w:themeColor="accent6" w:themeShade="1a" w:val="1E0E01"/>
      <w:sz w:val="22"/>
      <w:szCs w:val="22"/>
      <w:lang w:eastAsia="en-US"/>
    </w:rPr>
  </w:style>
  <w:style w:type="paragraph" w:styleId="ListBullet">
    <w:name w:val="List Bullet"/>
    <w:basedOn w:val="112"/>
    <w:uiPriority w:val="99"/>
    <w:unhideWhenUsed/>
    <w:rsid w:val="00aa21a9"/>
    <w:pPr>
      <w:numPr>
        <w:ilvl w:val="0"/>
        <w:numId w:val="6"/>
      </w:numPr>
      <w:spacing w:before="0" w:after="0"/>
      <w:contextualSpacing/>
    </w:pPr>
    <w:rPr/>
  </w:style>
  <w:style w:type="paragraph" w:styleId="msonormal" w:customStyle="1">
    <w:name w:val="msonormal"/>
    <w:basedOn w:val="112"/>
    <w:uiPriority w:val="99"/>
    <w:qFormat/>
    <w:rsid w:val="00d10e80"/>
    <w:pPr>
      <w:spacing w:beforeAutospacing="1" w:afterAutospacing="1"/>
    </w:pPr>
    <w:rPr/>
  </w:style>
  <w:style w:type="paragraph" w:styleId="Style36" w:customStyle="1">
    <w:name w:val="Лист согласования"/>
    <w:basedOn w:val="112"/>
    <w:qFormat/>
    <w:rsid w:val="007d56dd"/>
    <w:pPr>
      <w:jc w:val="center"/>
    </w:pPr>
    <w:rPr>
      <w:b/>
      <w:bCs/>
    </w:rPr>
  </w:style>
  <w:style w:type="paragraph" w:styleId="27" w:customStyle="1">
    <w:name w:val="Заголовок 2_Приложения"/>
    <w:basedOn w:val="112"/>
    <w:next w:val="112"/>
    <w:qFormat/>
    <w:rsid w:val="006a2bd0"/>
    <w:pPr>
      <w:numPr>
        <w:ilvl w:val="1"/>
        <w:numId w:val="10"/>
      </w:numPr>
      <w:spacing w:before="180" w:after="0"/>
    </w:pPr>
    <w:rPr>
      <w:b/>
      <w:sz w:val="28"/>
    </w:rPr>
  </w:style>
  <w:style w:type="paragraph" w:styleId="39" w:customStyle="1">
    <w:name w:val="Заголовок 3_Приложения"/>
    <w:basedOn w:val="112"/>
    <w:next w:val="112"/>
    <w:qFormat/>
    <w:rsid w:val="006a2bd0"/>
    <w:pPr>
      <w:numPr>
        <w:ilvl w:val="2"/>
        <w:numId w:val="10"/>
      </w:numPr>
      <w:spacing w:before="120" w:after="0"/>
    </w:pPr>
    <w:rPr>
      <w:b/>
      <w:sz w:val="26"/>
    </w:rPr>
  </w:style>
  <w:style w:type="paragraph" w:styleId="43" w:customStyle="1">
    <w:name w:val="Заголовок 4_Приложения"/>
    <w:basedOn w:val="112"/>
    <w:next w:val="112"/>
    <w:qFormat/>
    <w:rsid w:val="006a2bd0"/>
    <w:pPr>
      <w:numPr>
        <w:ilvl w:val="3"/>
        <w:numId w:val="10"/>
      </w:numPr>
      <w:spacing w:before="120" w:after="120"/>
    </w:pPr>
    <w:rPr>
      <w:b/>
    </w:rPr>
  </w:style>
  <w:style w:type="paragraph" w:styleId="toaheading">
    <w:name w:val="toa heading"/>
    <w:basedOn w:val="112"/>
    <w:next w:val="112"/>
    <w:semiHidden/>
    <w:qFormat/>
    <w:rsid w:val="006a2bd0"/>
    <w:pPr>
      <w:spacing w:before="40" w:after="20"/>
      <w:jc w:val="center"/>
    </w:pPr>
    <w:rPr>
      <w:b/>
    </w:rPr>
  </w:style>
  <w:style w:type="paragraph" w:styleId="310" w:customStyle="1">
    <w:name w:val="3 уровень"/>
    <w:basedOn w:val="112"/>
    <w:link w:val="34"/>
    <w:qFormat/>
    <w:rsid w:val="006a2bd0"/>
    <w:pPr>
      <w:tabs>
        <w:tab w:val="clear" w:pos="709"/>
        <w:tab w:val="left" w:pos="796" w:leader="none"/>
        <w:tab w:val="left" w:pos="1276" w:leader="none"/>
      </w:tabs>
      <w:spacing w:lineRule="auto" w:line="288"/>
      <w:ind w:left="709"/>
    </w:pPr>
    <w:rPr>
      <w:rFonts w:eastAsia="Calibri"/>
      <w:szCs w:val="28"/>
      <w:lang w:val="x-none" w:eastAsia="x-none"/>
    </w:rPr>
  </w:style>
  <w:style w:type="paragraph" w:styleId="28" w:customStyle="1">
    <w:name w:val="_Нумерованный 2"/>
    <w:basedOn w:val="112"/>
    <w:qFormat/>
    <w:rsid w:val="006a2bd0"/>
    <w:pPr>
      <w:widowControl w:val="false"/>
      <w:numPr>
        <w:ilvl w:val="1"/>
        <w:numId w:val="11"/>
      </w:numPr>
      <w:spacing w:lineRule="auto" w:line="288" w:before="120" w:after="120"/>
      <w:textAlignment w:val="baseline"/>
    </w:pPr>
    <w:rPr>
      <w:lang w:val="x-none" w:eastAsia="x-none"/>
    </w:rPr>
  </w:style>
  <w:style w:type="paragraph" w:styleId="118" w:customStyle="1">
    <w:name w:val="Нум1"/>
    <w:basedOn w:val="112"/>
    <w:link w:val="17"/>
    <w:qFormat/>
    <w:rsid w:val="006a2bd0"/>
    <w:pPr>
      <w:keepNext w:val="true"/>
      <w:keepLines/>
      <w:widowControl w:val="false"/>
      <w:suppressLineNumbers/>
      <w:spacing w:before="360" w:after="240"/>
      <w:jc w:val="center"/>
    </w:pPr>
    <w:rPr>
      <w:sz w:val="28"/>
      <w:lang w:val="x-none"/>
    </w:rPr>
  </w:style>
  <w:style w:type="paragraph" w:styleId="29" w:customStyle="1">
    <w:name w:val="Нум2"/>
    <w:basedOn w:val="112"/>
    <w:link w:val="24"/>
    <w:qFormat/>
    <w:rsid w:val="006a2bd0"/>
    <w:pPr>
      <w:widowControl w:val="false"/>
      <w:numPr>
        <w:ilvl w:val="1"/>
        <w:numId w:val="12"/>
      </w:numPr>
      <w:suppressLineNumbers/>
    </w:pPr>
    <w:rPr>
      <w:sz w:val="28"/>
      <w:lang w:val="x-none"/>
    </w:rPr>
  </w:style>
  <w:style w:type="paragraph" w:styleId="313" w:customStyle="1">
    <w:name w:val="Нум3"/>
    <w:basedOn w:val="112"/>
    <w:link w:val="35"/>
    <w:qFormat/>
    <w:rsid w:val="006a2bd0"/>
    <w:pPr>
      <w:widowControl w:val="false"/>
      <w:textAlignment w:val="baseline"/>
    </w:pPr>
    <w:rPr>
      <w:sz w:val="28"/>
      <w:lang w:val="x-none"/>
    </w:rPr>
  </w:style>
  <w:style w:type="paragraph" w:styleId="Default" w:customStyle="1">
    <w:name w:val="Default"/>
    <w:qFormat/>
    <w:rsid w:val="006a2bd0"/>
    <w:pPr>
      <w:widowControl/>
      <w:suppressAutoHyphens w:val="true"/>
      <w:bidi w:val="0"/>
      <w:spacing w:before="0" w:after="0"/>
      <w:jc w:val="left"/>
    </w:pPr>
    <w:rPr>
      <w:rFonts w:ascii="Times New Roman" w:hAnsi="Times New Roman" w:eastAsia="Calibri" w:cs="Times New Roman"/>
      <w:color w:val="000000"/>
      <w:kern w:val="0"/>
      <w:sz w:val="24"/>
      <w:szCs w:val="24"/>
      <w:lang w:val="ru-RU" w:eastAsia="en-US" w:bidi="ar-SA"/>
    </w:rPr>
  </w:style>
  <w:style w:type="paragraph" w:styleId="119" w:customStyle="1">
    <w:name w:val="Абзац списка1"/>
    <w:basedOn w:val="112"/>
    <w:qFormat/>
    <w:rsid w:val="006a2bd0"/>
    <w:pPr>
      <w:spacing w:lineRule="auto" w:line="276" w:before="0" w:after="200"/>
      <w:ind w:left="720"/>
      <w:contextualSpacing/>
    </w:pPr>
    <w:rPr>
      <w:rFonts w:ascii="Calibri" w:hAnsi="Calibri"/>
      <w:sz w:val="22"/>
      <w:szCs w:val="22"/>
    </w:rPr>
  </w:style>
  <w:style w:type="paragraph" w:styleId="GOST01Heading" w:customStyle="1">
    <w:name w:val="GOST_01_Heading"/>
    <w:basedOn w:val="Heading1"/>
    <w:next w:val="FirstParagraph"/>
    <w:qFormat/>
    <w:rsid w:val="006a2bd0"/>
    <w:pPr>
      <w:keepLines/>
      <w:numPr>
        <w:ilvl w:val="0"/>
        <w:numId w:val="13"/>
      </w:numPr>
      <w:tabs>
        <w:tab w:val="clear" w:pos="709"/>
        <w:tab w:val="left" w:pos="360" w:leader="none"/>
      </w:tabs>
      <w:spacing w:lineRule="auto" w:line="276" w:before="240" w:after="0"/>
      <w:ind w:hanging="0" w:left="0"/>
      <w:jc w:val="center"/>
    </w:pPr>
    <w:rPr>
      <w:rFonts w:ascii="Times New Roman" w:hAnsi="Times New Roman" w:cs="Times New Roman"/>
      <w:caps/>
      <w:kern w:val="0"/>
      <w:szCs w:val="28"/>
      <w:lang w:eastAsia="en-US"/>
    </w:rPr>
  </w:style>
  <w:style w:type="paragraph" w:styleId="GOST02Heading" w:customStyle="1">
    <w:name w:val="GOST_02_Heading"/>
    <w:basedOn w:val="Heading2"/>
    <w:next w:val="FirstParagraph"/>
    <w:qFormat/>
    <w:rsid w:val="006a2bd0"/>
    <w:pPr>
      <w:keepLines/>
      <w:widowControl/>
      <w:numPr>
        <w:ilvl w:val="1"/>
        <w:numId w:val="13"/>
      </w:numPr>
      <w:tabs>
        <w:tab w:val="clear" w:pos="709"/>
        <w:tab w:val="left" w:pos="360" w:leader="none"/>
      </w:tabs>
      <w:spacing w:lineRule="auto" w:line="276" w:before="200" w:after="0"/>
      <w:ind w:hanging="0" w:left="0"/>
      <w:jc w:val="left"/>
    </w:pPr>
    <w:rPr>
      <w:rFonts w:ascii="Times New Roman" w:hAnsi="Times New Roman" w:cs="Times New Roman"/>
      <w:i w:val="false"/>
      <w:iCs w:val="false"/>
      <w:szCs w:val="26"/>
      <w:lang w:eastAsia="en-US"/>
    </w:rPr>
  </w:style>
  <w:style w:type="paragraph" w:styleId="GOST03Heading" w:customStyle="1">
    <w:name w:val="GOST_03_Heading"/>
    <w:basedOn w:val="Heading3"/>
    <w:next w:val="FirstParagraph"/>
    <w:qFormat/>
    <w:rsid w:val="006a2bd0"/>
    <w:pPr>
      <w:keepLines/>
      <w:widowControl/>
      <w:numPr>
        <w:ilvl w:val="2"/>
        <w:numId w:val="13"/>
      </w:numPr>
      <w:tabs>
        <w:tab w:val="clear" w:pos="709"/>
        <w:tab w:val="left" w:pos="360" w:leader="none"/>
      </w:tabs>
      <w:spacing w:lineRule="auto" w:line="276" w:before="200" w:after="0"/>
      <w:ind w:hanging="0" w:left="0"/>
      <w:jc w:val="left"/>
    </w:pPr>
    <w:rPr>
      <w:rFonts w:ascii="Times New Roman" w:hAnsi="Times New Roman" w:cs="Times New Roman"/>
      <w:sz w:val="24"/>
      <w:szCs w:val="22"/>
      <w:lang w:eastAsia="en-US"/>
    </w:rPr>
  </w:style>
  <w:style w:type="paragraph" w:styleId="FirstParagraph" w:customStyle="1">
    <w:name w:val="First_Paragraph"/>
    <w:basedOn w:val="112"/>
    <w:next w:val="OrdinarParagraph"/>
    <w:qFormat/>
    <w:rsid w:val="006a2bd0"/>
    <w:pPr>
      <w:spacing w:lineRule="auto" w:line="276" w:before="120" w:after="0"/>
      <w:ind w:firstLine="720"/>
    </w:pPr>
    <w:rPr>
      <w:rFonts w:eastAsia="Calibri"/>
      <w:sz w:val="22"/>
      <w:szCs w:val="22"/>
      <w:lang w:val="en-US" w:eastAsia="en-US"/>
    </w:rPr>
  </w:style>
  <w:style w:type="paragraph" w:styleId="OrdinarParagraph" w:customStyle="1">
    <w:name w:val="Ordinar_Paragraph"/>
    <w:basedOn w:val="FirstParagraph"/>
    <w:qFormat/>
    <w:rsid w:val="006a2bd0"/>
    <w:pPr/>
    <w:rPr>
      <w:lang w:val="ru-RU"/>
    </w:rPr>
  </w:style>
  <w:style w:type="paragraph" w:styleId="GOST04Heading" w:customStyle="1">
    <w:name w:val="GOST_04_Heading"/>
    <w:basedOn w:val="Heading4"/>
    <w:next w:val="FirstParagraph"/>
    <w:qFormat/>
    <w:rsid w:val="006a2bd0"/>
    <w:pPr>
      <w:keepLines/>
      <w:widowControl/>
      <w:numPr>
        <w:ilvl w:val="3"/>
        <w:numId w:val="13"/>
      </w:numPr>
      <w:tabs>
        <w:tab w:val="clear" w:pos="709"/>
        <w:tab w:val="left" w:pos="360" w:leader="none"/>
      </w:tabs>
      <w:spacing w:lineRule="auto" w:line="276" w:before="200" w:after="120"/>
      <w:ind w:hanging="0" w:left="0"/>
      <w:jc w:val="left"/>
    </w:pPr>
    <w:rPr>
      <w:b w:val="false"/>
      <w:iCs/>
      <w:color w:val="auto"/>
      <w:sz w:val="24"/>
      <w:szCs w:val="22"/>
      <w:u w:val="single"/>
      <w:lang w:val="en-US" w:eastAsia="en-US"/>
    </w:rPr>
  </w:style>
  <w:style w:type="paragraph" w:styleId="GOSTListParagraph" w:customStyle="1">
    <w:name w:val="GOST_List_Paragraph"/>
    <w:basedOn w:val="OrdinarParagraph"/>
    <w:qFormat/>
    <w:rsid w:val="006a2bd0"/>
    <w:pPr>
      <w:spacing w:lineRule="auto" w:line="240" w:before="0" w:after="0"/>
      <w:ind w:hanging="0"/>
    </w:pPr>
    <w:rPr>
      <w:lang w:val="en-US"/>
    </w:rPr>
  </w:style>
  <w:style w:type="paragraph" w:styleId="GOST05Heading" w:customStyle="1">
    <w:name w:val="GOST_05_Heading"/>
    <w:basedOn w:val="Heading5"/>
    <w:next w:val="FirstParagraph"/>
    <w:qFormat/>
    <w:rsid w:val="006a2bd0"/>
    <w:pPr>
      <w:keepLines/>
      <w:numPr>
        <w:ilvl w:val="4"/>
        <w:numId w:val="13"/>
      </w:numPr>
      <w:tabs>
        <w:tab w:val="clear" w:pos="709"/>
        <w:tab w:val="left" w:pos="360" w:leader="none"/>
      </w:tabs>
      <w:spacing w:lineRule="auto" w:line="276" w:before="200" w:after="120"/>
      <w:ind w:hanging="0" w:left="0"/>
    </w:pPr>
    <w:rPr>
      <w:i/>
      <w:caps w:val="false"/>
      <w:smallCaps w:val="false"/>
      <w:sz w:val="24"/>
      <w:szCs w:val="22"/>
      <w:lang w:eastAsia="en-US"/>
    </w:rPr>
  </w:style>
  <w:style w:type="paragraph" w:styleId="NJ" w:customStyle="1">
    <w:name w:val="NJ"/>
    <w:basedOn w:val="112"/>
    <w:qFormat/>
    <w:rsid w:val="006a2bd0"/>
    <w:pPr>
      <w:widowControl w:val="false"/>
      <w:tabs>
        <w:tab w:val="clear" w:pos="709"/>
        <w:tab w:val="left" w:pos="714" w:leader="none"/>
      </w:tabs>
      <w:spacing w:before="120" w:after="120"/>
    </w:pPr>
    <w:rPr/>
  </w:style>
  <w:style w:type="paragraph" w:styleId="MainText" w:customStyle="1">
    <w:name w:val="Main_Text"/>
    <w:basedOn w:val="112"/>
    <w:qFormat/>
    <w:rsid w:val="006a2bd0"/>
    <w:pPr>
      <w:spacing w:before="0" w:after="120"/>
      <w:ind w:firstLine="709"/>
    </w:pPr>
    <w:rPr>
      <w:sz w:val="22"/>
    </w:rPr>
  </w:style>
  <w:style w:type="paragraph" w:styleId="55" w:customStyle="1">
    <w:name w:val="Основной текст (5)"/>
    <w:basedOn w:val="112"/>
    <w:link w:val="52"/>
    <w:uiPriority w:val="99"/>
    <w:qFormat/>
    <w:rsid w:val="006a2bd0"/>
    <w:pPr>
      <w:shd w:val="clear" w:color="auto" w:fill="FFFFFF"/>
      <w:spacing w:lineRule="atLeast" w:line="240"/>
    </w:pPr>
    <w:rPr>
      <w:rFonts w:eastAsia="Calibri" w:cs="" w:cstheme="minorBidi" w:eastAsiaTheme="minorHAnsi"/>
      <w:lang w:eastAsia="en-US"/>
    </w:rPr>
  </w:style>
  <w:style w:type="paragraph" w:styleId="72" w:customStyle="1">
    <w:name w:val="Основной текст (7)"/>
    <w:basedOn w:val="112"/>
    <w:link w:val="71"/>
    <w:uiPriority w:val="99"/>
    <w:qFormat/>
    <w:rsid w:val="006a2bd0"/>
    <w:pPr>
      <w:shd w:val="clear" w:color="auto" w:fill="FFFFFF"/>
      <w:spacing w:lineRule="atLeast" w:line="240"/>
    </w:pPr>
    <w:rPr>
      <w:rFonts w:eastAsia="Calibri" w:cs="" w:cstheme="minorBidi" w:eastAsiaTheme="minorHAnsi"/>
      <w:sz w:val="23"/>
      <w:szCs w:val="23"/>
      <w:lang w:eastAsia="en-US"/>
    </w:rPr>
  </w:style>
  <w:style w:type="paragraph" w:styleId="64" w:customStyle="1">
    <w:name w:val="Основной текст (6)"/>
    <w:basedOn w:val="112"/>
    <w:link w:val="62"/>
    <w:uiPriority w:val="99"/>
    <w:qFormat/>
    <w:rsid w:val="006a2bd0"/>
    <w:pPr>
      <w:shd w:val="clear" w:color="auto" w:fill="FFFFFF"/>
      <w:spacing w:lineRule="atLeast" w:line="240"/>
    </w:pPr>
    <w:rPr>
      <w:rFonts w:eastAsia="Calibri" w:cs="" w:cstheme="minorBidi" w:eastAsiaTheme="minorHAnsi"/>
      <w:sz w:val="23"/>
      <w:szCs w:val="23"/>
      <w:lang w:eastAsia="en-US"/>
    </w:rPr>
  </w:style>
  <w:style w:type="paragraph" w:styleId="Style37" w:customStyle="1">
    <w:name w:val="Подпись к таблице"/>
    <w:basedOn w:val="112"/>
    <w:link w:val="Style22"/>
    <w:uiPriority w:val="99"/>
    <w:qFormat/>
    <w:rsid w:val="006a2bd0"/>
    <w:pPr>
      <w:shd w:val="clear" w:color="auto" w:fill="FFFFFF"/>
      <w:spacing w:lineRule="atLeast" w:line="240"/>
    </w:pPr>
    <w:rPr>
      <w:rFonts w:eastAsia="Calibri" w:cs="" w:cstheme="minorBidi" w:eastAsiaTheme="minorHAnsi"/>
      <w:sz w:val="23"/>
      <w:szCs w:val="23"/>
      <w:lang w:eastAsia="en-US"/>
    </w:rPr>
  </w:style>
  <w:style w:type="paragraph" w:styleId="214" w:customStyle="1">
    <w:name w:val="Заголовок 21"/>
    <w:basedOn w:val="112"/>
    <w:unhideWhenUsed/>
    <w:qFormat/>
    <w:rsid w:val="006a2bd0"/>
    <w:pPr>
      <w:keepNext w:val="true"/>
      <w:spacing w:lineRule="auto" w:line="276" w:before="240" w:after="0"/>
      <w:outlineLvl w:val="1"/>
    </w:pPr>
    <w:rPr>
      <w:rFonts w:ascii="Cambria" w:hAnsi="Cambria"/>
      <w:b/>
      <w:bCs/>
      <w:i/>
      <w:iCs/>
      <w:color w:val="00000A"/>
      <w:sz w:val="28"/>
      <w:szCs w:val="28"/>
      <w:lang w:eastAsia="zh-CN"/>
    </w:rPr>
  </w:style>
  <w:style w:type="paragraph" w:styleId="Style38" w:customStyle="1">
    <w:name w:val="Стиль"/>
    <w:uiPriority w:val="99"/>
    <w:qFormat/>
    <w:rsid w:val="006a2bd0"/>
    <w:pPr>
      <w:widowControl w:val="false"/>
      <w:suppressAutoHyphens w:val="true"/>
      <w:bidi w:val="0"/>
      <w:spacing w:before="0" w:after="0"/>
      <w:jc w:val="left"/>
    </w:pPr>
    <w:rPr>
      <w:rFonts w:ascii="Times New Roman" w:hAnsi="Times New Roman" w:eastAsia="Times New Roman" w:cs="Times New Roman"/>
      <w:color w:val="auto"/>
      <w:kern w:val="0"/>
      <w:sz w:val="24"/>
      <w:szCs w:val="24"/>
      <w:lang w:eastAsia="ru-RU" w:val="ru-RU" w:bidi="ar-SA"/>
    </w:rPr>
  </w:style>
  <w:style w:type="paragraph" w:styleId="215" w:customStyle="1">
    <w:name w:val="Основной текст с отступом 21"/>
    <w:basedOn w:val="112"/>
    <w:next w:val="BodyTextIndent2"/>
    <w:qFormat/>
    <w:rsid w:val="006a2bd0"/>
    <w:pPr>
      <w:spacing w:lineRule="auto" w:line="480" w:before="0" w:after="120"/>
      <w:ind w:left="283"/>
    </w:pPr>
    <w:rPr>
      <w:rFonts w:ascii="Arial" w:hAnsi="Arial" w:eastAsia="Calibri" w:cs="Arial"/>
      <w:szCs w:val="22"/>
    </w:rPr>
  </w:style>
  <w:style w:type="paragraph" w:styleId="Style39" w:customStyle="1">
    <w:name w:val="Год утверждения"/>
    <w:basedOn w:val="112"/>
    <w:qFormat/>
    <w:rsid w:val="006a2bd0"/>
    <w:pPr>
      <w:jc w:val="center"/>
    </w:pPr>
    <w:rPr>
      <w:b/>
      <w:sz w:val="28"/>
      <w:szCs w:val="28"/>
    </w:rPr>
  </w:style>
  <w:style w:type="paragraph" w:styleId="Style40" w:customStyle="1">
    <w:name w:val="Утверждаю"/>
    <w:basedOn w:val="112"/>
    <w:qFormat/>
    <w:rsid w:val="006a2bd0"/>
    <w:pPr/>
    <w:rPr/>
  </w:style>
  <w:style w:type="paragraph" w:styleId="Style41" w:customStyle="1">
    <w:name w:val="Список нумерованный"/>
    <w:basedOn w:val="112"/>
    <w:qFormat/>
    <w:rsid w:val="006a2bd0"/>
    <w:pPr>
      <w:numPr>
        <w:ilvl w:val="0"/>
        <w:numId w:val="18"/>
      </w:numPr>
      <w:spacing w:before="120" w:after="0"/>
    </w:pPr>
    <w:rPr/>
  </w:style>
  <w:style w:type="paragraph" w:styleId="210" w:customStyle="1">
    <w:name w:val="Пункт 2"/>
    <w:basedOn w:val="Heading2"/>
    <w:qFormat/>
    <w:rsid w:val="006a2bd0"/>
    <w:pPr>
      <w:keepNext w:val="false"/>
      <w:widowControl/>
      <w:tabs>
        <w:tab w:val="clear" w:pos="709"/>
        <w:tab w:val="left" w:pos="1134" w:leader="none"/>
      </w:tabs>
      <w:spacing w:lineRule="auto" w:line="240" w:before="120" w:after="120"/>
      <w:ind w:firstLine="567"/>
    </w:pPr>
    <w:rPr>
      <w:rFonts w:ascii="Times New Roman" w:hAnsi="Times New Roman" w:cs="Times New Roman"/>
      <w:i w:val="false"/>
      <w:sz w:val="24"/>
      <w:szCs w:val="24"/>
    </w:rPr>
  </w:style>
  <w:style w:type="paragraph" w:styleId="314" w:customStyle="1">
    <w:name w:val="Пункт 3"/>
    <w:basedOn w:val="Heading3"/>
    <w:qFormat/>
    <w:rsid w:val="006a2bd0"/>
    <w:pPr>
      <w:keepNext w:val="false"/>
      <w:widowControl/>
      <w:tabs>
        <w:tab w:val="clear" w:pos="709"/>
        <w:tab w:val="left" w:pos="1276" w:leader="none"/>
      </w:tabs>
      <w:spacing w:lineRule="auto" w:line="240" w:before="120" w:after="120"/>
      <w:ind w:firstLine="567"/>
    </w:pPr>
    <w:rPr>
      <w:rFonts w:ascii="Times New Roman" w:hAnsi="Times New Roman" w:cs="Times New Roman"/>
      <w:sz w:val="24"/>
      <w:szCs w:val="24"/>
    </w:rPr>
  </w:style>
  <w:style w:type="paragraph" w:styleId="44" w:customStyle="1">
    <w:name w:val="Пункт 4"/>
    <w:basedOn w:val="Heading4"/>
    <w:qFormat/>
    <w:rsid w:val="006a2bd0"/>
    <w:pPr>
      <w:keepNext w:val="false"/>
      <w:widowControl/>
      <w:tabs>
        <w:tab w:val="clear" w:pos="709"/>
        <w:tab w:val="left" w:pos="1418" w:leader="none"/>
      </w:tabs>
      <w:spacing w:before="120" w:after="120"/>
      <w:ind w:firstLine="567"/>
      <w:jc w:val="both"/>
    </w:pPr>
    <w:rPr>
      <w:b w:val="false"/>
      <w:color w:val="auto"/>
      <w:sz w:val="24"/>
      <w:szCs w:val="24"/>
    </w:rPr>
  </w:style>
  <w:style w:type="paragraph" w:styleId="56" w:customStyle="1">
    <w:name w:val="Пункт 5"/>
    <w:basedOn w:val="Heading5"/>
    <w:link w:val="53"/>
    <w:qFormat/>
    <w:rsid w:val="006a2bd0"/>
    <w:pPr>
      <w:keepNext w:val="false"/>
      <w:numPr>
        <w:ilvl w:val="4"/>
        <w:numId w:val="10"/>
      </w:numPr>
      <w:tabs>
        <w:tab w:val="clear" w:pos="709"/>
        <w:tab w:val="left" w:pos="1701" w:leader="none"/>
      </w:tabs>
    </w:pPr>
    <w:rPr>
      <w:bCs/>
      <w:iCs/>
      <w:caps w:val="false"/>
      <w:smallCaps w:val="false"/>
      <w:sz w:val="24"/>
      <w:szCs w:val="24"/>
    </w:rPr>
  </w:style>
  <w:style w:type="paragraph" w:styleId="120" w:customStyle="1">
    <w:name w:val="Прощание1"/>
    <w:basedOn w:val="112"/>
    <w:next w:val="112"/>
    <w:qFormat/>
    <w:rsid w:val="006a2bd0"/>
    <w:pPr>
      <w:keepNext w:val="true"/>
      <w:pageBreakBefore/>
      <w:spacing w:before="120" w:after="120"/>
      <w:jc w:val="center"/>
    </w:pPr>
    <w:rPr>
      <w:b/>
      <w:kern w:val="2"/>
      <w:sz w:val="28"/>
    </w:rPr>
  </w:style>
  <w:style w:type="paragraph" w:styleId="Style42" w:customStyle="1">
    <w:name w:val="Табличный"/>
    <w:basedOn w:val="112"/>
    <w:qFormat/>
    <w:rsid w:val="006a2bd0"/>
    <w:pPr>
      <w:keepNext w:val="true"/>
      <w:widowControl w:val="false"/>
      <w:jc w:val="center"/>
    </w:pPr>
    <w:rPr>
      <w:b/>
      <w:sz w:val="22"/>
    </w:rPr>
  </w:style>
  <w:style w:type="paragraph" w:styleId="Style43" w:customStyle="1">
    <w:name w:val="Содержание"/>
    <w:basedOn w:val="112"/>
    <w:qFormat/>
    <w:rsid w:val="006a2bd0"/>
    <w:pPr>
      <w:widowControl w:val="false"/>
      <w:spacing w:before="240" w:after="240"/>
      <w:jc w:val="center"/>
    </w:pPr>
    <w:rPr>
      <w:b/>
      <w:caps/>
    </w:rPr>
  </w:style>
  <w:style w:type="paragraph" w:styleId="Style44" w:customStyle="1">
    <w:name w:val="Верх. колонт. четн."/>
    <w:basedOn w:val="112"/>
    <w:qFormat/>
    <w:rsid w:val="006a2bd0"/>
    <w:pPr>
      <w:widowControl w:val="false"/>
      <w:spacing w:lineRule="exact" w:line="240"/>
      <w:jc w:val="right"/>
    </w:pPr>
    <w:rPr>
      <w:rFonts w:ascii="Arial" w:hAnsi="Arial"/>
      <w:b/>
      <w:i/>
    </w:rPr>
  </w:style>
  <w:style w:type="paragraph" w:styleId="Style45" w:customStyle="1">
    <w:name w:val="Верх. колонт. нечет."/>
    <w:basedOn w:val="112"/>
    <w:qFormat/>
    <w:rsid w:val="006a2bd0"/>
    <w:pPr>
      <w:widowControl w:val="false"/>
      <w:spacing w:lineRule="exact" w:line="240"/>
    </w:pPr>
    <w:rPr>
      <w:rFonts w:ascii="Arial" w:hAnsi="Arial"/>
      <w:b/>
      <w:i/>
    </w:rPr>
  </w:style>
  <w:style w:type="paragraph" w:styleId="Style46" w:customStyle="1">
    <w:name w:val="Название таблицы"/>
    <w:basedOn w:val="Caption"/>
    <w:qFormat/>
    <w:rsid w:val="006a2bd0"/>
    <w:pPr>
      <w:keepNext w:val="true"/>
      <w:spacing w:before="120" w:after="0"/>
      <w:jc w:val="left"/>
    </w:pPr>
    <w:rPr>
      <w:szCs w:val="22"/>
    </w:rPr>
  </w:style>
  <w:style w:type="paragraph" w:styleId="Style47" w:customStyle="1">
    <w:name w:val="Табличный_заголовки"/>
    <w:basedOn w:val="112"/>
    <w:qFormat/>
    <w:rsid w:val="006a2bd0"/>
    <w:pPr>
      <w:keepNext w:val="true"/>
      <w:keepLines/>
      <w:jc w:val="center"/>
    </w:pPr>
    <w:rPr>
      <w:b/>
      <w:sz w:val="22"/>
      <w:szCs w:val="22"/>
    </w:rPr>
  </w:style>
  <w:style w:type="paragraph" w:styleId="Style48" w:customStyle="1">
    <w:name w:val="Табличный_центр"/>
    <w:basedOn w:val="112"/>
    <w:qFormat/>
    <w:rsid w:val="006a2bd0"/>
    <w:pPr>
      <w:jc w:val="center"/>
    </w:pPr>
    <w:rPr>
      <w:sz w:val="22"/>
      <w:szCs w:val="22"/>
    </w:rPr>
  </w:style>
  <w:style w:type="paragraph" w:styleId="121" w:customStyle="1">
    <w:name w:val="Список 1)"/>
    <w:basedOn w:val="112"/>
    <w:qFormat/>
    <w:rsid w:val="006a2bd0"/>
    <w:pPr>
      <w:numPr>
        <w:ilvl w:val="0"/>
        <w:numId w:val="15"/>
      </w:numPr>
    </w:pPr>
    <w:rPr/>
  </w:style>
  <w:style w:type="paragraph" w:styleId="Style49" w:customStyle="1">
    <w:name w:val="Примечания"/>
    <w:basedOn w:val="112"/>
    <w:link w:val="18"/>
    <w:qFormat/>
    <w:rsid w:val="006a2bd0"/>
    <w:pPr>
      <w:spacing w:before="120" w:after="0"/>
      <w:ind w:firstLine="567"/>
    </w:pPr>
    <w:rPr>
      <w:spacing w:val="80"/>
    </w:rPr>
  </w:style>
  <w:style w:type="paragraph" w:styleId="Style50" w:customStyle="1">
    <w:name w:val="Внимание"/>
    <w:basedOn w:val="112"/>
    <w:qFormat/>
    <w:rsid w:val="006a2bd0"/>
    <w:pPr>
      <w:spacing w:before="120" w:after="0"/>
      <w:ind w:firstLine="567"/>
    </w:pPr>
    <w:rPr>
      <w:b/>
      <w:bCs/>
    </w:rPr>
  </w:style>
  <w:style w:type="paragraph" w:styleId="Style51" w:customStyle="1">
    <w:name w:val="Табличный_нумерованный"/>
    <w:basedOn w:val="112"/>
    <w:link w:val="Style24"/>
    <w:qFormat/>
    <w:rsid w:val="006a2bd0"/>
    <w:pPr>
      <w:numPr>
        <w:ilvl w:val="0"/>
        <w:numId w:val="14"/>
      </w:numPr>
    </w:pPr>
    <w:rPr>
      <w:sz w:val="22"/>
      <w:szCs w:val="22"/>
    </w:rPr>
  </w:style>
  <w:style w:type="paragraph" w:styleId="Style52" w:customStyle="1">
    <w:name w:val="Верхняя шапка"/>
    <w:basedOn w:val="112"/>
    <w:qFormat/>
    <w:rsid w:val="006a2bd0"/>
    <w:pPr>
      <w:jc w:val="center"/>
    </w:pPr>
    <w:rPr>
      <w:b/>
      <w:bCs/>
      <w:sz w:val="28"/>
    </w:rPr>
  </w:style>
  <w:style w:type="paragraph" w:styleId="Style53" w:customStyle="1">
    <w:name w:val="ЕСКД_название устройства"/>
    <w:basedOn w:val="112"/>
    <w:qFormat/>
    <w:rsid w:val="006a2bd0"/>
    <w:pPr>
      <w:spacing w:lineRule="auto" w:line="360"/>
      <w:jc w:val="center"/>
    </w:pPr>
    <w:rPr>
      <w:b/>
      <w:bCs/>
      <w:sz w:val="36"/>
      <w:szCs w:val="36"/>
    </w:rPr>
  </w:style>
  <w:style w:type="paragraph" w:styleId="Style54" w:customStyle="1">
    <w:name w:val="Требования"/>
    <w:basedOn w:val="210"/>
    <w:qFormat/>
    <w:rsid w:val="006a2bd0"/>
    <w:pPr>
      <w:numPr>
        <w:ilvl w:val="1"/>
        <w:numId w:val="16"/>
      </w:numPr>
      <w:tabs>
        <w:tab w:val="clear" w:pos="1134"/>
      </w:tabs>
      <w:ind w:firstLine="567" w:left="0"/>
    </w:pPr>
    <w:rPr>
      <w:i/>
    </w:rPr>
  </w:style>
  <w:style w:type="paragraph" w:styleId="Style55" w:customStyle="1">
    <w:name w:val="Список а)"/>
    <w:basedOn w:val="List"/>
    <w:qFormat/>
    <w:rsid w:val="006a2bd0"/>
    <w:pPr>
      <w:ind w:hanging="720" w:left="2138"/>
    </w:pPr>
    <w:rPr/>
  </w:style>
  <w:style w:type="paragraph" w:styleId="DocumentMap">
    <w:name w:val="Document Map"/>
    <w:basedOn w:val="112"/>
    <w:link w:val="Style25"/>
    <w:semiHidden/>
    <w:qFormat/>
    <w:rsid w:val="006a2bd0"/>
    <w:pPr>
      <w:widowControl w:val="false"/>
      <w:shd w:val="clear" w:color="auto" w:fill="000080"/>
    </w:pPr>
    <w:rPr>
      <w:rFonts w:ascii="Tahoma" w:hAnsi="Tahoma" w:cs="" w:cstheme="minorBidi"/>
      <w:szCs w:val="22"/>
      <w:lang w:eastAsia="en-US"/>
    </w:rPr>
  </w:style>
  <w:style w:type="paragraph" w:styleId="Style56" w:customStyle="1">
    <w:name w:val="Внимание_Опасность"/>
    <w:basedOn w:val="Style50"/>
    <w:qFormat/>
    <w:rsid w:val="006a2bd0"/>
    <w:pPr>
      <w:keepLines/>
    </w:pPr>
    <w:rPr>
      <w:caps/>
    </w:rPr>
  </w:style>
  <w:style w:type="paragraph" w:styleId="Style57" w:customStyle="1">
    <w:name w:val="Абзац"/>
    <w:basedOn w:val="112"/>
    <w:link w:val="Style26"/>
    <w:qFormat/>
    <w:rsid w:val="006a2bd0"/>
    <w:pPr>
      <w:spacing w:before="120" w:after="0"/>
      <w:ind w:firstLine="567"/>
    </w:pPr>
    <w:rPr/>
  </w:style>
  <w:style w:type="paragraph" w:styleId="Style58" w:customStyle="1">
    <w:name w:val="Табличный_слева"/>
    <w:basedOn w:val="112"/>
    <w:qFormat/>
    <w:rsid w:val="006a2bd0"/>
    <w:pPr/>
    <w:rPr>
      <w:sz w:val="22"/>
      <w:szCs w:val="22"/>
    </w:rPr>
  </w:style>
  <w:style w:type="paragraph" w:styleId="122" w:customStyle="1">
    <w:name w:val="Обычный 1"/>
    <w:basedOn w:val="112"/>
    <w:next w:val="112"/>
    <w:semiHidden/>
    <w:qFormat/>
    <w:rsid w:val="006a2bd0"/>
    <w:pPr>
      <w:tabs>
        <w:tab w:val="clear" w:pos="709"/>
        <w:tab w:val="left" w:pos="360" w:leader="none"/>
      </w:tabs>
      <w:spacing w:before="120" w:after="0"/>
      <w:ind w:hanging="360" w:left="360"/>
    </w:pPr>
    <w:rPr/>
  </w:style>
  <w:style w:type="paragraph" w:styleId="Style59" w:customStyle="1">
    <w:name w:val="Обычный влево"/>
    <w:basedOn w:val="122"/>
    <w:qFormat/>
    <w:rsid w:val="006a2bd0"/>
    <w:pPr>
      <w:tabs>
        <w:tab w:val="clear" w:pos="360"/>
      </w:tabs>
      <w:spacing w:before="0" w:after="0"/>
      <w:ind w:hanging="0" w:left="0"/>
      <w:jc w:val="left"/>
    </w:pPr>
    <w:rPr/>
  </w:style>
  <w:style w:type="paragraph" w:styleId="Style60" w:customStyle="1">
    <w:name w:val="Шапка таблицы"/>
    <w:basedOn w:val="112"/>
    <w:qFormat/>
    <w:rsid w:val="006a2bd0"/>
    <w:pPr>
      <w:jc w:val="center"/>
    </w:pPr>
    <w:rPr>
      <w:b/>
    </w:rPr>
  </w:style>
  <w:style w:type="paragraph" w:styleId="Style61" w:customStyle="1">
    <w:name w:val="Табличный_по ширине"/>
    <w:basedOn w:val="Style58"/>
    <w:qFormat/>
    <w:rsid w:val="006a2bd0"/>
    <w:pPr/>
    <w:rPr/>
  </w:style>
  <w:style w:type="paragraph" w:styleId="BodyTextIndent32" w:customStyle="1">
    <w:name w:val="Body Text Indent 32"/>
    <w:basedOn w:val="112"/>
    <w:uiPriority w:val="99"/>
    <w:qFormat/>
    <w:rsid w:val="006a2bd0"/>
    <w:pPr>
      <w:widowControl w:val="false"/>
      <w:ind w:left="176"/>
      <w:textAlignment w:val="baseline"/>
    </w:pPr>
    <w:rPr/>
  </w:style>
  <w:style w:type="paragraph" w:styleId="HTMLPreformatted">
    <w:name w:val="HTML Preformatted"/>
    <w:basedOn w:val="112"/>
    <w:link w:val="HTML"/>
    <w:qFormat/>
    <w:rsid w:val="006a2bd0"/>
    <w:pPr>
      <w:tabs>
        <w:tab w:val="clear" w:pos="709"/>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rPr>
      <w:rFonts w:ascii="Courier New" w:hAnsi="Courier New" w:cs="Courier New"/>
      <w:sz w:val="20"/>
    </w:rPr>
  </w:style>
  <w:style w:type="paragraph" w:styleId="406" w:customStyle="1">
    <w:name w:val="Стиль Заголовок 4 + Перед:  0 пт После:  6 пт"/>
    <w:basedOn w:val="Heading4"/>
    <w:qFormat/>
    <w:rsid w:val="006a2bd0"/>
    <w:pPr>
      <w:widowControl/>
      <w:tabs>
        <w:tab w:val="clear" w:pos="709"/>
        <w:tab w:val="left" w:pos="1418" w:leader="none"/>
        <w:tab w:val="left" w:pos="4700" w:leader="none"/>
      </w:tabs>
      <w:spacing w:before="240" w:after="240"/>
      <w:ind w:left="851"/>
      <w:jc w:val="both"/>
    </w:pPr>
    <w:rPr>
      <w:color w:val="auto"/>
      <w:sz w:val="24"/>
      <w:szCs w:val="24"/>
      <w:lang w:val="en-US" w:eastAsia="ar-SA"/>
    </w:rPr>
  </w:style>
  <w:style w:type="paragraph" w:styleId="ConsTitle" w:customStyle="1">
    <w:name w:val="ConsTitle"/>
    <w:qFormat/>
    <w:rsid w:val="006a2bd0"/>
    <w:pPr>
      <w:widowControl w:val="false"/>
      <w:suppressAutoHyphens w:val="true"/>
      <w:bidi w:val="0"/>
      <w:spacing w:before="0" w:after="0"/>
      <w:jc w:val="left"/>
    </w:pPr>
    <w:rPr>
      <w:rFonts w:ascii="Arial" w:hAnsi="Arial" w:eastAsia="Times New Roman" w:cs="Times New Roman"/>
      <w:b/>
      <w:bCs/>
      <w:color w:val="auto"/>
      <w:kern w:val="0"/>
      <w:sz w:val="16"/>
      <w:szCs w:val="16"/>
      <w:lang w:val="ru-RU" w:eastAsia="en-US" w:bidi="ar-SA"/>
    </w:rPr>
  </w:style>
  <w:style w:type="paragraph" w:styleId="Headerorfooter1" w:customStyle="1">
    <w:name w:val="Header or footer"/>
    <w:basedOn w:val="112"/>
    <w:link w:val="Headerorfooter"/>
    <w:uiPriority w:val="99"/>
    <w:qFormat/>
    <w:rsid w:val="006a2bd0"/>
    <w:pPr>
      <w:shd w:val="clear" w:color="auto" w:fill="FFFFFF"/>
    </w:pPr>
    <w:rPr>
      <w:rFonts w:eastAsia="Calibri" w:cs="" w:cstheme="minorBidi" w:eastAsiaTheme="minorHAnsi"/>
      <w:sz w:val="22"/>
      <w:szCs w:val="22"/>
      <w:lang w:eastAsia="en-US"/>
    </w:rPr>
  </w:style>
  <w:style w:type="paragraph" w:styleId="Tablecaption21" w:customStyle="1">
    <w:name w:val="Table caption (2)"/>
    <w:basedOn w:val="112"/>
    <w:link w:val="Tablecaption2"/>
    <w:uiPriority w:val="99"/>
    <w:qFormat/>
    <w:rsid w:val="006a2bd0"/>
    <w:pPr>
      <w:shd w:val="clear" w:color="auto" w:fill="FFFFFF"/>
      <w:spacing w:lineRule="atLeast" w:line="240"/>
    </w:pPr>
    <w:rPr>
      <w:rFonts w:eastAsia="Calibri" w:cs="" w:cstheme="minorBidi" w:eastAsiaTheme="minorHAnsi"/>
      <w:sz w:val="27"/>
      <w:szCs w:val="27"/>
      <w:lang w:eastAsia="en-US"/>
    </w:rPr>
  </w:style>
  <w:style w:type="paragraph" w:styleId="Bodytext61" w:customStyle="1">
    <w:name w:val="Body text (6)"/>
    <w:basedOn w:val="112"/>
    <w:link w:val="Bodytext6"/>
    <w:uiPriority w:val="99"/>
    <w:qFormat/>
    <w:rsid w:val="006a2bd0"/>
    <w:pPr>
      <w:shd w:val="clear" w:color="auto" w:fill="FFFFFF"/>
      <w:spacing w:lineRule="atLeast" w:line="240"/>
    </w:pPr>
    <w:rPr>
      <w:rFonts w:eastAsia="Calibri" w:cs="" w:cstheme="minorBidi" w:eastAsiaTheme="minorHAnsi"/>
      <w:sz w:val="13"/>
      <w:szCs w:val="13"/>
      <w:lang w:eastAsia="en-US"/>
    </w:rPr>
  </w:style>
  <w:style w:type="paragraph" w:styleId="Style62" w:customStyle="1">
    <w:name w:val="???????? ????? ? ????????"/>
    <w:basedOn w:val="112"/>
    <w:qFormat/>
    <w:rsid w:val="006a2bd0"/>
    <w:pPr>
      <w:widowControl w:val="false"/>
      <w:ind w:firstLine="720"/>
    </w:pPr>
    <w:rPr>
      <w:rFonts w:ascii="Arial" w:hAnsi="Arial"/>
      <w:sz w:val="22"/>
    </w:rPr>
  </w:style>
  <w:style w:type="paragraph" w:styleId="123" w:customStyle="1">
    <w:name w:val="_Нумерованный 1"/>
    <w:basedOn w:val="112"/>
    <w:qFormat/>
    <w:rsid w:val="00e7212b"/>
    <w:pPr>
      <w:widowControl w:val="false"/>
      <w:tabs>
        <w:tab w:val="clear" w:pos="709"/>
        <w:tab w:val="left" w:pos="-1061" w:leader="none"/>
      </w:tabs>
      <w:spacing w:before="240" w:after="120"/>
      <w:ind w:firstLine="709"/>
      <w:jc w:val="center"/>
      <w:textAlignment w:val="baseline"/>
    </w:pPr>
    <w:rPr>
      <w:bCs/>
      <w:sz w:val="28"/>
      <w:szCs w:val="28"/>
      <w:lang w:val="x-none" w:eastAsia="x-none"/>
    </w:rPr>
  </w:style>
  <w:style w:type="paragraph" w:styleId="315" w:customStyle="1">
    <w:name w:val="_Нумерованный 3"/>
    <w:basedOn w:val="28"/>
    <w:qFormat/>
    <w:rsid w:val="00e7212b"/>
    <w:pPr>
      <w:numPr>
        <w:ilvl w:val="0"/>
        <w:numId w:val="0"/>
      </w:numPr>
      <w:tabs>
        <w:tab w:val="clear" w:pos="709"/>
        <w:tab w:val="left" w:pos="360" w:leader="none"/>
        <w:tab w:val="left" w:pos="2174" w:leader="none"/>
      </w:tabs>
      <w:spacing w:lineRule="auto" w:line="240" w:before="0" w:after="0"/>
      <w:ind w:hanging="360" w:left="2174"/>
      <w:jc w:val="center"/>
    </w:pPr>
    <w:rPr>
      <w:b/>
      <w:bCs/>
      <w:color w:val="auto"/>
      <w:sz w:val="28"/>
      <w:szCs w:val="28"/>
    </w:rPr>
  </w:style>
  <w:style w:type="paragraph" w:styleId="Style91" w:customStyle="1">
    <w:name w:val="Style9"/>
    <w:basedOn w:val="112"/>
    <w:uiPriority w:val="99"/>
    <w:qFormat/>
    <w:rsid w:val="00f5437c"/>
    <w:pPr>
      <w:widowControl w:val="false"/>
      <w:spacing w:lineRule="exact" w:line="245"/>
    </w:pPr>
    <w:rPr/>
  </w:style>
  <w:style w:type="paragraph" w:styleId="Style63" w:customStyle="1">
    <w:name w:val="Содержимое врезки"/>
    <w:basedOn w:val="112"/>
    <w:qFormat/>
    <w:pPr/>
    <w:rPr/>
  </w:style>
  <w:style w:type="paragraph" w:styleId="Style64" w:customStyle="1">
    <w:name w:val="Верхний колонтитул слева"/>
    <w:basedOn w:val="Header"/>
    <w:qFormat/>
    <w:pPr/>
    <w:rPr/>
  </w:style>
  <w:style w:type="paragraph" w:styleId="user2" w:customStyle="1">
    <w:name w:val="Содержимое врезки (user)"/>
    <w:basedOn w:val="112"/>
    <w:qFormat/>
    <w:pPr/>
    <w:rPr/>
  </w:style>
  <w:style w:type="numbering" w:styleId="Style65" w:customStyle="1">
    <w:name w:val="Без списка"/>
    <w:uiPriority w:val="99"/>
    <w:semiHidden/>
    <w:unhideWhenUsed/>
    <w:qFormat/>
  </w:style>
  <w:style w:type="numbering" w:styleId="124" w:customStyle="1">
    <w:name w:val="Нет списка1"/>
    <w:uiPriority w:val="99"/>
    <w:semiHidden/>
    <w:unhideWhenUsed/>
    <w:qFormat/>
    <w:rsid w:val="006a2bd0"/>
  </w:style>
  <w:style w:type="numbering" w:styleId="216" w:customStyle="1">
    <w:name w:val="Нет списка2"/>
    <w:uiPriority w:val="99"/>
    <w:semiHidden/>
    <w:unhideWhenUsed/>
    <w:qFormat/>
    <w:rsid w:val="006a2bd0"/>
  </w:style>
  <w:style w:type="table" w:default="1" w:styleId="a8">
    <w:name w:val="Normal Table"/>
    <w:uiPriority w:val="99"/>
    <w:semiHidden/>
    <w:unhideWhenUsed/>
    <w:tblPr>
      <w:tblCellMar>
        <w:top w:w="0" w:type="dxa"/>
        <w:left w:w="108" w:type="dxa"/>
        <w:bottom w:w="0" w:type="dxa"/>
        <w:right w:w="108" w:type="dxa"/>
      </w:tblCellMar>
    </w:tblPr>
  </w:style>
  <w:style w:type="table" w:styleId="affffff5">
    <w:name w:val="Table Grid"/>
    <w:basedOn w:val="a8"/>
    <w:uiPriority w:val="39"/>
    <w:rsid w:val="00910045"/>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f8">
    <w:name w:val="Сетка таблицы1"/>
    <w:basedOn w:val="a8"/>
    <w:uiPriority w:val="59"/>
    <w:rsid w:val="00c00fe6"/>
    <w:pPr>
      <w:spacing w:after="60"/>
      <w:jc w:val="both"/>
    </w:pPr>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f">
    <w:name w:val="Сетка таблицы2"/>
    <w:basedOn w:val="a8"/>
    <w:uiPriority w:val="39"/>
    <w:rsid w:val="006e4fdb"/>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2">
    <w:name w:val="Сетка таблицы11"/>
    <w:basedOn w:val="a8"/>
    <w:uiPriority w:val="59"/>
    <w:rsid w:val="006e4fdb"/>
    <w:pPr>
      <w:spacing w:after="60"/>
      <w:jc w:val="both"/>
    </w:pPr>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VegasLex">
    <w:name w:val="Vegas Lex"/>
    <w:basedOn w:val="a8"/>
    <w:uiPriority w:val="99"/>
    <w:rsid w:val="00b23a62"/>
    <w:pPr>
      <w:jc w:val="center"/>
    </w:pPr>
    <w:rPr>
      <w:color w:themeColor="accent6" w:themeShade="1a"/>
    </w:rPr>
    <w:tblPr>
      <w:tblBorders>
        <w:top w:val="single" w:color="F79646" w:themeColor="accent6" w:sz="4" w:space="0"/>
        <w:bottom w:val="single" w:color="F79646" w:themeColor="accent6" w:sz="4" w:space="0"/>
        <w:insideH w:val="single" w:color="F79646" w:themeColor="accent6" w:sz="4" w:space="0"/>
        <w:insideV w:val="single" w:color="F79646" w:themeColor="accent6" w:sz="4" w:space="0"/>
      </w:tblBorders>
    </w:tblPr>
    <w:tcPr>
      <w:shd w:val="clear" w:color="auto" w:fill="auto"/>
    </w:tcPr>
    <w:tblStylePr w:type="firstRow">
      <w:rPr>
        <w:rFonts w:asciiTheme="minorHAnsi" w:hAnsiTheme="minorHAnsi"/>
        <w:b/>
        <w:color w:themeColor="background2"/>
        <w:sz w:val="22"/>
      </w:rPr>
      <w:tblPr/>
      <w:tcPr>
        <w:shd w:val="clear" w:color="auto" w:fill="4C2403" w:themeFill="accent6" w:themeFillShade="40"/>
      </w:tcPr>
    </w:tblStylePr>
    <w:tblStylePr w:type="firstCol">
      <w:rPr>
        <w:rFonts w:asciiTheme="minorHAnsi" w:hAnsiTheme="minorHAnsi"/>
        <w:sz w:val="22"/>
      </w:rPr>
      <w:tblPr/>
    </w:tblStylePr>
  </w:style>
  <w:style w:type="table" w:customStyle="1" w:styleId="-11">
    <w:name w:val="Таблица-сетка 1 светлая1"/>
    <w:basedOn w:val="a8"/>
    <w:uiPriority w:val="46"/>
    <w:rsid w:val="00894ac9"/>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000000" w:themeColor="text1" w:sz="12" w:space="0"/>
        </w:tcBorders>
      </w:tcPr>
    </w:tblStylePr>
    <w:tblStylePr w:type="lastRow">
      <w:rPr>
        <w:b/>
        <w:bCs/>
      </w:rPr>
      <w:tblPr/>
      <w:tcPr>
        <w:tcBorders>
          <w:top w:val="double" w:color="000000" w:themeColor="text1" w:sz="2" w:space="0"/>
        </w:tcBorders>
      </w:tcPr>
    </w:tblStylePr>
    <w:tblStylePr w:type="firstCol">
      <w:rPr>
        <w:b/>
        <w:bCs/>
      </w:rPr>
      <w:tblPr/>
    </w:tblStylePr>
    <w:tblStylePr w:type="lastCol">
      <w:rPr>
        <w:b/>
        <w:bCs/>
      </w:rPr>
      <w:tblPr/>
    </w:tblStylePr>
  </w:style>
  <w:style w:type="table" w:customStyle="1" w:styleId="3f0">
    <w:name w:val="Сетка таблицы3"/>
    <w:basedOn w:val="a8"/>
    <w:uiPriority w:val="59"/>
    <w:rsid w:val="006a2bd0"/>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45">
    <w:name w:val="Сетка таблицы4"/>
    <w:basedOn w:val="a8"/>
    <w:uiPriority w:val="59"/>
    <w:rsid w:val="006a2bd0"/>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5">
    <w:name w:val="Сетка таблицы21"/>
    <w:basedOn w:val="a8"/>
    <w:rsid w:val="006a2bd0"/>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Yurichev.V@russianpost.ru" TargetMode="External"/><Relationship Id="rId3" Type="http://schemas.openxmlformats.org/officeDocument/2006/relationships/hyperlink" Target="mailto:A.Skubiy@russianpost.ru"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header" Target="header4.xml"/><Relationship Id="rId11" Type="http://schemas.openxmlformats.org/officeDocument/2006/relationships/header" Target="header5.xml"/><Relationship Id="rId12" Type="http://schemas.openxmlformats.org/officeDocument/2006/relationships/footer" Target="footer4.xml"/><Relationship Id="rId13" Type="http://schemas.openxmlformats.org/officeDocument/2006/relationships/footer" Target="footer5.xml"/><Relationship Id="rId14" Type="http://schemas.openxmlformats.org/officeDocument/2006/relationships/header" Target="header6.xml"/><Relationship Id="rId15" Type="http://schemas.openxmlformats.org/officeDocument/2006/relationships/header" Target="header7.xml"/><Relationship Id="rId16" Type="http://schemas.openxmlformats.org/officeDocument/2006/relationships/footer" Target="footer6.xml"/><Relationship Id="rId17" Type="http://schemas.openxmlformats.org/officeDocument/2006/relationships/footer" Target="footer7.xml"/><Relationship Id="rId18" Type="http://schemas.openxmlformats.org/officeDocument/2006/relationships/header" Target="header8.xml"/><Relationship Id="rId19" Type="http://schemas.openxmlformats.org/officeDocument/2006/relationships/header" Target="header9.xml"/><Relationship Id="rId20" Type="http://schemas.openxmlformats.org/officeDocument/2006/relationships/footer" Target="footer8.xml"/><Relationship Id="rId21" Type="http://schemas.openxmlformats.org/officeDocument/2006/relationships/footer" Target="footer9.xml"/><Relationship Id="rId22" Type="http://schemas.openxmlformats.org/officeDocument/2006/relationships/header" Target="header10.xml"/><Relationship Id="rId23" Type="http://schemas.openxmlformats.org/officeDocument/2006/relationships/header" Target="header11.xml"/><Relationship Id="rId24" Type="http://schemas.openxmlformats.org/officeDocument/2006/relationships/footer" Target="footer10.xml"/><Relationship Id="rId25" Type="http://schemas.openxmlformats.org/officeDocument/2006/relationships/footer" Target="footer11.xml"/><Relationship Id="rId26" Type="http://schemas.openxmlformats.org/officeDocument/2006/relationships/footnotes" Target="footnotes.xml"/><Relationship Id="rId27" Type="http://schemas.openxmlformats.org/officeDocument/2006/relationships/numbering" Target="numbering.xml"/><Relationship Id="rId28" Type="http://schemas.openxmlformats.org/officeDocument/2006/relationships/fontTable" Target="fontTable.xml"/><Relationship Id="rId29" Type="http://schemas.openxmlformats.org/officeDocument/2006/relationships/settings" Target="settings.xml"/><Relationship Id="rId30" Type="http://schemas.openxmlformats.org/officeDocument/2006/relationships/theme" Target="theme/theme1.xml"/><Relationship Id="rId31" Type="http://schemas.openxmlformats.org/officeDocument/2006/relationships/customXml" Target="../customXml/item1.xml"/><Relationship Id="rId32" Type="http://schemas.openxmlformats.org/officeDocument/2006/relationships/customXml" Target="../customXml/item2.xml"/><Relationship Id="rId33" Type="http://schemas.openxmlformats.org/officeDocument/2006/relationships/customXml" Target="../customXml/item3.xml"/><Relationship Id="rId34" Type="http://schemas.openxmlformats.org/officeDocument/2006/relationships/customXml" Target="../customXml/item4.xml"/><Relationship Id="rId35" Type="http://schemas.openxmlformats.org/officeDocument/2006/relationships/customXml" Target="../customXml/item5.xml"/><Relationship Id="rId36" Type="http://schemas.openxmlformats.org/officeDocument/2006/relationships/customXml" Target="../customXml/item6.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_rels/item6.xml.rels><?xml version="1.0" encoding="UTF-8"?>
<Relationships xmlns="http://schemas.openxmlformats.org/package/2006/relationships"><Relationship Id="rId1" Type="http://schemas.openxmlformats.org/officeDocument/2006/relationships/customXmlProps" Target="itemProps6.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6.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00001371</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MF6D2DN74KZZ-3-39874</_dlc_DocId>
    <_dlc_DocIdUrl xmlns="b578d009-2ffc-49e2-b773-02d315b8cf3b">
      <Url>https://mowws01.vegaslex.ru/sites/CRM/_layouts/15/DocIdRedir.aspx?ID=MF6D2DN74KZZ-3-39874</Url>
      <Description>MF6D2DN74KZZ-3-39874</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Props1.xml><?xml version="1.0" encoding="utf-8"?>
<ds:datastoreItem xmlns:ds="http://schemas.openxmlformats.org/officeDocument/2006/customXml" ds:itemID="{F2E2DDF1-1FB1-42D6-BE2B-B1404975D42A}">
  <ds:schemaRefs>
    <ds:schemaRef ds:uri="http://schemas.openxmlformats.org/officeDocument/2006/bibliography"/>
  </ds:schemaRefs>
</ds:datastoreItem>
</file>

<file path=customXml/itemProps2.xml><?xml version="1.0" encoding="utf-8"?>
<ds:datastoreItem xmlns:ds="http://schemas.openxmlformats.org/officeDocument/2006/customXml" ds:itemID="{218B3146-368C-453D-90AE-EC49F04CD3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3CC337-2305-496F-9783-5BF81A8578FE}">
  <ds:schemaRefs>
    <ds:schemaRef ds:uri="http://schemas.microsoft.com/sharepoint/events"/>
  </ds:schemaRefs>
</ds:datastoreItem>
</file>

<file path=customXml/itemProps4.xml><?xml version="1.0" encoding="utf-8"?>
<ds:datastoreItem xmlns:ds="http://schemas.openxmlformats.org/officeDocument/2006/customXml" ds:itemID="{3ED49466-37A3-41F4-9FEF-8429EFCC767F}">
  <ds:schemaRefs>
    <ds:schemaRef ds:uri="http://schemas.microsoft.com/sharepoint/v3/contenttype/forms"/>
  </ds:schemaRefs>
</ds:datastoreItem>
</file>

<file path=customXml/itemProps5.xml><?xml version="1.0" encoding="utf-8"?>
<ds:datastoreItem xmlns:ds="http://schemas.openxmlformats.org/officeDocument/2006/customXml" ds:itemID="{8F17C31A-24AF-4A77-8427-F0A0328EDBC7}">
  <ds:schemaRefs>
    <ds:schemaRef ds:uri="http://schemas.microsoft.com/office/2006/metadata/customXsn"/>
  </ds:schemaRefs>
</ds:datastoreItem>
</file>

<file path=customXml/itemProps6.xml><?xml version="1.0" encoding="utf-8"?>
<ds:datastoreItem xmlns:ds="http://schemas.openxmlformats.org/officeDocument/2006/customXml" ds:itemID="{4005361E-A712-4C8F-8F9B-5310EB67FA6C}">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docProps/app.xml><?xml version="1.0" encoding="utf-8"?>
<Properties xmlns="http://schemas.openxmlformats.org/officeDocument/2006/extended-properties" xmlns:vt="http://schemas.openxmlformats.org/officeDocument/2006/docPropsVTypes">
  <Template>Normal</Template>
  <TotalTime>433</TotalTime>
  <Application>LibreOffice/24.8.7.2$Linux_X86_64 LibreOffice_project/480$Build-2</Application>
  <AppVersion>15.0000</AppVersion>
  <Pages>52</Pages>
  <Words>16613</Words>
  <Characters>118024</Characters>
  <CharactersWithSpaces>133518</CharactersWithSpaces>
  <Paragraphs>1056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2026-09-08T11:12:00Z</dcterms:created>
  <dc:creator>Malygina</dc:creator>
  <dc:description/>
  <dc:language>ru-RU</dc:language>
  <cp:lastModifiedBy/>
  <cp:lastPrinted>2018-11-12T12:19:00Z</cp:lastPrinted>
  <dcterms:modified xsi:type="dcterms:W3CDTF">2026-10-30T15:01:49Z</dcterms:modified>
  <cp:revision>17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34fd6d0d-d6ff-4c43-b069-36f26c73cdd9</vt:lpwstr>
  </property>
</Properties>
</file>