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footer11.xml" ContentType="application/vnd.openxmlformats-officedocument.wordprocessingml.footer+xml"/>
  <Override PartName="/word/fontTable.xml" ContentType="application/vnd.openxmlformats-officedocument.wordprocessingml.fontTable+xml"/>
  <Override PartName="/word/footer7.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9.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_rels/item6.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1"/>
        <w:jc w:val="center"/>
        <w:rPr>
          <w:rFonts w:ascii="Times New Roman" w:hAnsi="Times New Roman" w:cs="Times New Roman"/>
          <w:b/>
          <w:bCs/>
          <w:sz w:val="22"/>
          <w:szCs w:val="22"/>
        </w:rPr>
      </w:pPr>
      <w:r>
        <w:rPr>
          <w:rFonts w:cs="Times New Roman" w:ascii="Times New Roman" w:hAnsi="Times New Roman"/>
          <w:b/>
          <w:sz w:val="22"/>
          <w:szCs w:val="22"/>
        </w:rPr>
        <w:t>Договор № ____</w:t>
        <w:br/>
      </w:r>
      <w:r>
        <w:rPr>
          <w:rFonts w:cs="Times New Roman" w:ascii="Times New Roman" w:hAnsi="Times New Roman"/>
          <w:b/>
          <w:bCs/>
          <w:sz w:val="22"/>
          <w:szCs w:val="22"/>
        </w:rPr>
        <w:t xml:space="preserve"> на поставку и монтаж модульного отделения почтовой связи</w:t>
      </w:r>
    </w:p>
    <w:p>
      <w:pPr>
        <w:pStyle w:val="ConsPlusNormal1"/>
        <w:jc w:val="center"/>
        <w:rPr>
          <w:rFonts w:ascii="Times New Roman" w:hAnsi="Times New Roman" w:cs="Times New Roman"/>
          <w:b/>
          <w:bCs/>
          <w:sz w:val="22"/>
          <w:szCs w:val="22"/>
        </w:rPr>
      </w:pPr>
      <w:r>
        <w:rPr>
          <w:rFonts w:cs="Times New Roman" w:ascii="Times New Roman" w:hAnsi="Times New Roman"/>
          <w:b/>
          <w:bCs/>
          <w:sz w:val="22"/>
          <w:szCs w:val="22"/>
        </w:rPr>
        <w:t>площадью 25,5 кв. м, изготовленного из  блок-модулей ОПС 161340, 161464, 162300 для нужд УФПС Вологодской области</w:t>
      </w:r>
    </w:p>
    <w:p>
      <w:pPr>
        <w:pStyle w:val="112"/>
        <w:jc w:val="center"/>
        <w:rPr>
          <w:b/>
          <w:sz w:val="22"/>
          <w:szCs w:val="22"/>
        </w:rPr>
      </w:pPr>
      <w:r>
        <w:rPr>
          <w:b/>
          <w:sz w:val="22"/>
          <w:szCs w:val="22"/>
        </w:rPr>
        <w:t>(ИГК - 0000000007126PE00002)</w:t>
      </w:r>
    </w:p>
    <w:p>
      <w:pPr>
        <w:pStyle w:val="112"/>
        <w:jc w:val="center"/>
        <w:rPr>
          <w:b/>
          <w:sz w:val="22"/>
          <w:szCs w:val="22"/>
        </w:rPr>
      </w:pPr>
      <w:r>
        <w:rPr>
          <w:b/>
          <w:sz w:val="22"/>
          <w:szCs w:val="22"/>
        </w:rPr>
      </w:r>
    </w:p>
    <w:p>
      <w:pPr>
        <w:pStyle w:val="ConsPlusNormal1"/>
        <w:jc w:val="center"/>
        <w:rPr>
          <w:rFonts w:ascii="Times New Roman" w:hAnsi="Times New Roman" w:cs="Times New Roman"/>
          <w:sz w:val="22"/>
          <w:szCs w:val="22"/>
        </w:rPr>
      </w:pPr>
      <w:r>
        <w:rPr>
          <w:rFonts w:cs="Times New Roman" w:ascii="Times New Roman" w:hAnsi="Times New Roman"/>
          <w:sz w:val="22"/>
          <w:szCs w:val="22"/>
        </w:rPr>
      </w:r>
    </w:p>
    <w:p>
      <w:pPr>
        <w:pStyle w:val="112"/>
        <w:tabs>
          <w:tab w:val="clear" w:pos="709"/>
          <w:tab w:val="left" w:pos="6804" w:leader="none"/>
        </w:tabs>
        <w:spacing w:lineRule="exact" w:line="562"/>
        <w:ind w:hanging="28" w:left="28"/>
        <w:rPr>
          <w:sz w:val="22"/>
          <w:szCs w:val="22"/>
        </w:rPr>
      </w:pPr>
      <w:r>
        <w:rPr>
          <w:bCs/>
          <w:sz w:val="22"/>
          <w:szCs w:val="22"/>
        </w:rPr>
        <w:t xml:space="preserve">____ _________ </w:t>
      </w:r>
      <w:r>
        <w:rPr>
          <w:bCs/>
          <w:spacing w:val="-2"/>
          <w:sz w:val="22"/>
          <w:szCs w:val="22"/>
        </w:rPr>
        <w:t>2026 г</w:t>
      </w:r>
      <w:r>
        <w:rPr>
          <w:bCs/>
          <w:spacing w:val="-16"/>
          <w:sz w:val="22"/>
          <w:szCs w:val="22"/>
        </w:rPr>
        <w:t>.</w:t>
        <w:tab/>
        <w:t>Санкт-Петербург</w:t>
      </w:r>
    </w:p>
    <w:tbl>
      <w:tblPr>
        <w:tblW w:w="9639"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9639"/>
      </w:tblGrid>
      <w:tr>
        <w:trPr>
          <w:trHeight w:val="74" w:hRule="atLeast"/>
        </w:trPr>
        <w:tc>
          <w:tcPr>
            <w:tcW w:w="9639" w:type="dxa"/>
            <w:tcBorders/>
          </w:tcPr>
          <w:p>
            <w:pPr>
              <w:pStyle w:val="213"/>
              <w:snapToGrid w:val="false"/>
              <w:ind w:firstLine="720" w:left="-108"/>
              <w:rPr>
                <w:i w:val="false"/>
                <w:i w:val="false"/>
                <w:szCs w:val="22"/>
                <w:lang w:val="ru-RU"/>
              </w:rPr>
            </w:pPr>
            <w:r>
              <w:rPr>
                <w:i w:val="false"/>
                <w:szCs w:val="22"/>
                <w:lang w:val="ru-RU"/>
              </w:rPr>
              <w:t xml:space="preserve">АО «Почта России» (далее – </w:t>
            </w:r>
            <w:r>
              <w:rPr>
                <w:b/>
                <w:i w:val="false"/>
                <w:szCs w:val="22"/>
                <w:lang w:val="ru-RU"/>
              </w:rPr>
              <w:t>Заказчик</w:t>
            </w:r>
            <w:r>
              <w:rPr>
                <w:i w:val="false"/>
                <w:szCs w:val="22"/>
                <w:lang w:val="ru-RU"/>
              </w:rPr>
              <w:t>) в лице директора УФПС г. Санкт-Петербурга и Ленинградской области Вакуленко Александра Леонидовича, действующего на основании машиночитаемой доверенности   № 18b86406-38e1-464e-99fd-f12b2a6c1fcd от 16.06.2025, с одной стороны, и</w:t>
            </w:r>
          </w:p>
          <w:p>
            <w:pPr>
              <w:pStyle w:val="213"/>
              <w:snapToGrid w:val="false"/>
              <w:ind w:firstLine="720" w:left="-108"/>
              <w:rPr>
                <w:i w:val="false"/>
                <w:i w:val="false"/>
                <w:szCs w:val="22"/>
                <w:lang w:val="ru-RU"/>
              </w:rPr>
            </w:pPr>
            <w:r>
              <w:rPr>
                <w:i w:val="false"/>
                <w:szCs w:val="22"/>
                <w:lang w:val="ru-RU"/>
              </w:rPr>
              <w:t xml:space="preserve">___________________________________, (далее – </w:t>
            </w:r>
            <w:r>
              <w:rPr>
                <w:b/>
                <w:i w:val="false"/>
                <w:szCs w:val="22"/>
                <w:lang w:val="ru-RU"/>
              </w:rPr>
              <w:t>Поставщик</w:t>
            </w:r>
            <w:r>
              <w:rPr>
                <w:i w:val="false"/>
                <w:szCs w:val="22"/>
                <w:lang w:val="ru-RU"/>
              </w:rPr>
              <w:t>), в лице ________________________________, действующего на основании ___________________</w:t>
            </w:r>
            <w:r>
              <w:rPr>
                <w:szCs w:val="22"/>
                <w:lang w:val="ru-RU"/>
              </w:rPr>
              <w:t xml:space="preserve">, </w:t>
            </w:r>
            <w:r>
              <w:rPr>
                <w:i w:val="false"/>
                <w:szCs w:val="22"/>
                <w:lang w:val="ru-RU"/>
              </w:rPr>
              <w:t>с другой стороны,</w:t>
            </w:r>
          </w:p>
          <w:p>
            <w:pPr>
              <w:pStyle w:val="213"/>
              <w:snapToGrid w:val="false"/>
              <w:ind w:firstLine="720" w:left="-108"/>
              <w:rPr>
                <w:i w:val="false"/>
                <w:i w:val="false"/>
                <w:szCs w:val="22"/>
                <w:lang w:val="ru-RU"/>
              </w:rPr>
            </w:pPr>
            <w:r>
              <w:rPr>
                <w:i w:val="false"/>
                <w:szCs w:val="22"/>
                <w:lang w:val="ru-RU"/>
              </w:rPr>
              <w:t>вместе именуемые в дальнейшем Стороны, заключили настоящий Договор (далее – Договор) о нижеследующем:</w:t>
            </w:r>
          </w:p>
        </w:tc>
      </w:tr>
    </w:tbl>
    <w:p>
      <w:pPr>
        <w:pStyle w:val="ListParagraph"/>
        <w:numPr>
          <w:ilvl w:val="0"/>
          <w:numId w:val="7"/>
        </w:numPr>
        <w:spacing w:before="240" w:after="120"/>
        <w:ind w:hanging="357" w:left="357"/>
        <w:contextualSpacing/>
        <w:jc w:val="center"/>
        <w:rPr>
          <w:b/>
          <w:bCs/>
          <w:sz w:val="22"/>
          <w:szCs w:val="22"/>
        </w:rPr>
      </w:pPr>
      <w:r>
        <w:rPr>
          <w:b/>
          <w:sz w:val="22"/>
          <w:szCs w:val="22"/>
        </w:rPr>
        <w:t>Индивидуальные условия Договора</w:t>
      </w:r>
    </w:p>
    <w:tbl>
      <w:tblPr>
        <w:tblStyle w:val="affffff5"/>
        <w:tblW w:w="9923" w:type="dxa"/>
        <w:jc w:val="left"/>
        <w:tblInd w:w="-284" w:type="dxa"/>
        <w:tblLayout w:type="fixed"/>
        <w:tblCellMar>
          <w:top w:w="0" w:type="dxa"/>
          <w:left w:w="108" w:type="dxa"/>
          <w:bottom w:w="0" w:type="dxa"/>
          <w:right w:w="108" w:type="dxa"/>
        </w:tblCellMar>
        <w:tblLook w:val="04a0" w:noHBand="0" w:noVBand="1" w:firstColumn="1" w:lastRow="0" w:lastColumn="0" w:firstRow="1"/>
      </w:tblPr>
      <w:tblGrid>
        <w:gridCol w:w="851"/>
        <w:gridCol w:w="1984"/>
        <w:gridCol w:w="814"/>
        <w:gridCol w:w="3219"/>
        <w:gridCol w:w="3055"/>
      </w:tblGrid>
      <w:tr>
        <w:trPr/>
        <w:tc>
          <w:tcPr>
            <w:tcW w:w="851" w:type="dxa"/>
            <w:tcBorders>
              <w:left w:val="nil"/>
              <w:right w:val="single" w:sz="4" w:space="0" w:color="BFBFBF"/>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 xml:space="preserve">№ </w:t>
            </w:r>
            <w:r>
              <w:rPr>
                <w:rFonts w:ascii="Times New Roman" w:hAnsi="Times New Roman"/>
                <w:b/>
                <w:color w:val="auto"/>
                <w:kern w:val="0"/>
                <w:lang w:val="ru-RU" w:bidi="ar-SA"/>
              </w:rPr>
              <w:t>п.</w:t>
            </w:r>
          </w:p>
        </w:tc>
        <w:tc>
          <w:tcPr>
            <w:tcW w:w="1984" w:type="dxa"/>
            <w:tcBorders>
              <w:left w:val="single" w:sz="4" w:space="0" w:color="BFBFBF"/>
              <w:right w:val="single" w:sz="4" w:space="0" w:color="BFBFBF"/>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Наименование</w:t>
            </w:r>
          </w:p>
        </w:tc>
        <w:tc>
          <w:tcPr>
            <w:tcW w:w="7088" w:type="dxa"/>
            <w:gridSpan w:val="3"/>
            <w:tcBorders>
              <w:left w:val="single" w:sz="4" w:space="0" w:color="BFBFBF"/>
              <w:right w:val="nil"/>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Содержание</w:t>
            </w:r>
          </w:p>
        </w:tc>
      </w:tr>
      <w:tr>
        <w:trPr/>
        <w:tc>
          <w:tcPr>
            <w:tcW w:w="851" w:type="dxa"/>
            <w:tcBorders>
              <w:left w:val="nil"/>
            </w:tcBorders>
          </w:tcPr>
          <w:p>
            <w:pPr>
              <w:pStyle w:val="VL"/>
              <w:widowControl/>
              <w:numPr>
                <w:ilvl w:val="0"/>
                <w:numId w:val="92"/>
              </w:numPr>
              <w:suppressAutoHyphens w:val="true"/>
              <w:spacing w:before="240" w:after="0"/>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Заказчик</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УФПС г. Санкт-Петербурга и Ленинградской области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190121, г. Санкт-Петербург, ул. Большая Морская, д. 61, литер Б</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Под Заказчиком понимаются УФПС г. Санкт-Петербурга и Ленинградской области и УФПС Вологодской области. Перечень структурных подразделений и филиалов представлен в техническом задании (Приложение № 2 к Договору, далее – Техническое задание), включая все его приложения.</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При этом права и обязанности, предусмотренные пунктами 1.7, 1.8.2, 1.12, 3.5, 3.6, 4.7, (в отношении Сводного акта поставки Товара и сдачи-приемки выполненных Работ по Заявке) Договора, осуществляются УФПС г. Санкт-Петербурга и Ленинградской области.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Остальные права и обязанности, предусмотренные Договором, осуществляются  УФПС Вологодской области.</w:t>
            </w:r>
          </w:p>
          <w:p>
            <w:pPr>
              <w:pStyle w:val="VL"/>
              <w:widowControl/>
              <w:suppressAutoHyphens w:val="true"/>
              <w:rPr>
                <w:rFonts w:ascii="Times New Roman" w:hAnsi="Times New Roman"/>
                <w:color w:val="auto"/>
                <w:sz w:val="24"/>
                <w:szCs w:val="24"/>
              </w:rPr>
            </w:pPr>
            <w:r>
              <w:rPr>
                <w:rFonts w:ascii="Times New Roman" w:hAnsi="Times New Roman"/>
                <w:color w:val="auto"/>
                <w:kern w:val="0"/>
                <w:sz w:val="24"/>
                <w:szCs w:val="24"/>
                <w:lang w:val="ru-RU" w:bidi="ar-SA"/>
              </w:rPr>
              <w:t>Особенности оформления счетов-фактур:</w:t>
            </w:r>
          </w:p>
          <w:p>
            <w:pPr>
              <w:pStyle w:val="112"/>
              <w:widowControl/>
              <w:suppressAutoHyphens w:val="true"/>
              <w:spacing w:before="0" w:after="60"/>
              <w:jc w:val="left"/>
              <w:rPr>
                <w:sz w:val="22"/>
                <w:szCs w:val="22"/>
              </w:rPr>
            </w:pPr>
            <w:r>
              <w:rPr>
                <w:kern w:val="0"/>
                <w:sz w:val="22"/>
                <w:szCs w:val="22"/>
                <w:lang w:val="ru-RU" w:bidi="ar-SA"/>
              </w:rPr>
              <w:t>При выставлении Поставщик указывает в строке «Покупатель» - АО «Почта России», Грузополучатель –  УФПС Вологодской области, ИНН 7724490000 АО «Почта России», КПП 352543001 УФПС Вологодской области.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op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Поставляемый Товар (далее – </w:t>
            </w:r>
            <w:r>
              <w:rPr>
                <w:rFonts w:ascii="Times New Roman" w:hAnsi="Times New Roman"/>
                <w:b/>
                <w:color w:val="auto"/>
                <w:kern w:val="0"/>
                <w:lang w:val="ru-RU" w:bidi="ar-SA"/>
              </w:rPr>
              <w:t>Товар, МОПС</w:t>
            </w:r>
            <w:r>
              <w:rPr>
                <w:rFonts w:ascii="Times New Roman" w:hAnsi="Times New Roman"/>
                <w:color w:val="auto"/>
                <w:kern w:val="0"/>
                <w:lang w:val="ru-RU" w:bidi="ar-SA"/>
              </w:rPr>
              <w:t>)</w:t>
            </w:r>
          </w:p>
        </w:tc>
        <w:tc>
          <w:tcPr>
            <w:tcW w:w="7088" w:type="dxa"/>
            <w:gridSpan w:val="3"/>
            <w:tcBorders>
              <w:right w:val="nil"/>
            </w:tcBorders>
          </w:tcPr>
          <w:p>
            <w:pPr>
              <w:pStyle w:val="VL"/>
              <w:widowControl/>
              <w:suppressAutoHyphens w:val="true"/>
              <w:spacing w:before="0" w:after="60"/>
              <w:rPr>
                <w:rFonts w:ascii="Times New Roman" w:hAnsi="Times New Roman"/>
                <w:color w:val="auto"/>
              </w:rPr>
            </w:pPr>
            <w:r>
              <w:rPr>
                <w:rFonts w:ascii="Times New Roman" w:hAnsi="Times New Roman"/>
                <w:color w:themeColor="accent6" w:themeShade="1a" w:val="auto"/>
                <w:kern w:val="0"/>
                <w:lang w:val="ru-RU" w:bidi="ar-SA"/>
              </w:rPr>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Модульные отделения почтовой связи, изготовленные из быстровозводимых конструкций.</w:t>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 xml:space="preserve">Ассортимент, номенклатура, количество и цена за единицу Товара приведены в спецификации Товара, являющейся Приложением № 1 к Договору, комплектация установлена техническим заданием, включая все его приложения (Приложение № 2 к Договору, далее – </w:t>
            </w:r>
            <w:r>
              <w:rPr>
                <w:rFonts w:ascii="Times New Roman" w:hAnsi="Times New Roman"/>
                <w:b/>
                <w:color w:val="auto"/>
                <w:kern w:val="0"/>
                <w:lang w:val="ru-RU" w:bidi="ar-SA"/>
              </w:rPr>
              <w:t>Техническое задание</w:t>
            </w:r>
            <w:r>
              <w:rPr>
                <w:rFonts w:ascii="Times New Roman" w:hAnsi="Times New Roman"/>
                <w:color w:val="auto"/>
                <w:kern w:val="0"/>
                <w:lang w:val="ru-RU" w:bidi="ar-SA"/>
              </w:rPr>
              <w:t>). Товар должен соответствовать требованиям, приведенным в Техническом задании.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Подлежащие выполнению подготовка Основания для монтажа Товара и монтаж Товара (далее также – </w:t>
            </w:r>
            <w:r>
              <w:rPr>
                <w:rFonts w:ascii="Times New Roman" w:hAnsi="Times New Roman"/>
                <w:b/>
                <w:color w:val="auto"/>
                <w:kern w:val="0"/>
                <w:lang w:val="ru-RU" w:bidi="ar-SA"/>
              </w:rPr>
              <w:t>Работы</w:t>
            </w:r>
            <w:r>
              <w:rPr>
                <w:rFonts w:ascii="Times New Roman" w:hAnsi="Times New Roman"/>
                <w:color w:val="auto"/>
                <w:kern w:val="0"/>
                <w:lang w:val="ru-RU" w:bidi="ar-SA"/>
              </w:rPr>
              <w:t>)</w:t>
            </w:r>
          </w:p>
        </w:tc>
        <w:tc>
          <w:tcPr>
            <w:tcW w:w="7088" w:type="dxa"/>
            <w:gridSpan w:val="3"/>
            <w:tcBorders>
              <w:right w:val="nil"/>
            </w:tcBorders>
          </w:tcPr>
          <w:p>
            <w:pPr>
              <w:pStyle w:val="ListParagraph"/>
              <w:widowControl/>
              <w:numPr>
                <w:ilvl w:val="2"/>
                <w:numId w:val="8"/>
              </w:numPr>
              <w:suppressAutoHyphens w:val="true"/>
              <w:ind w:hanging="0" w:left="35"/>
              <w:rPr>
                <w:sz w:val="22"/>
                <w:szCs w:val="22"/>
              </w:rPr>
            </w:pPr>
            <w:r>
              <w:rPr>
                <w:kern w:val="0"/>
                <w:sz w:val="22"/>
                <w:szCs w:val="22"/>
                <w:lang w:val="ru-RU" w:bidi="ar-SA"/>
              </w:rPr>
              <w:t xml:space="preserve">Подготовка Основания для монтажа Товара (здесь и далее под </w:t>
            </w:r>
            <w:r>
              <w:rPr>
                <w:b/>
                <w:kern w:val="0"/>
                <w:sz w:val="22"/>
                <w:szCs w:val="22"/>
                <w:lang w:val="ru-RU" w:bidi="ar-SA"/>
              </w:rPr>
              <w:t>Основанием для монтажа Товара</w:t>
            </w:r>
            <w:r>
              <w:rPr>
                <w:kern w:val="0"/>
                <w:sz w:val="22"/>
                <w:szCs w:val="22"/>
                <w:lang w:val="ru-RU" w:bidi="ar-SA"/>
              </w:rPr>
              <w:t xml:space="preserve"> понимается конструктивный элемент на земельном участке, на который выполняется монтаж Товара).</w:t>
            </w:r>
          </w:p>
          <w:p>
            <w:pPr>
              <w:pStyle w:val="ListParagraph"/>
              <w:widowControl/>
              <w:numPr>
                <w:ilvl w:val="2"/>
                <w:numId w:val="8"/>
              </w:numPr>
              <w:suppressAutoHyphens w:val="true"/>
              <w:ind w:hanging="0" w:left="35"/>
              <w:rPr>
                <w:sz w:val="22"/>
                <w:szCs w:val="22"/>
              </w:rPr>
            </w:pPr>
            <w:r>
              <w:rPr>
                <w:kern w:val="0"/>
                <w:sz w:val="22"/>
                <w:szCs w:val="22"/>
                <w:lang w:val="ru-RU" w:bidi="ar-SA"/>
              </w:rPr>
              <w:t>Монтаж Товара на Основание для монтажа Товара, в том числе:</w:t>
            </w:r>
          </w:p>
          <w:p>
            <w:pPr>
              <w:pStyle w:val="ListParagraph"/>
              <w:widowControl/>
              <w:numPr>
                <w:ilvl w:val="0"/>
                <w:numId w:val="22"/>
              </w:numPr>
              <w:suppressAutoHyphens w:val="true"/>
              <w:rPr>
                <w:sz w:val="22"/>
                <w:szCs w:val="22"/>
              </w:rPr>
            </w:pPr>
            <w:r>
              <w:rPr>
                <w:kern w:val="0"/>
                <w:sz w:val="22"/>
                <w:szCs w:val="22"/>
                <w:lang w:val="ru-RU" w:bidi="ar-SA"/>
              </w:rPr>
              <w:t xml:space="preserve">Установка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2"/>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3"/>
            </w:r>
            <w:r>
              <w:rPr>
                <w:kern w:val="0"/>
                <w:sz w:val="22"/>
                <w:szCs w:val="22"/>
                <w:lang w:val="ru-RU" w:bidi="ar-SA"/>
              </w:rPr>
              <w:t>;</w:t>
            </w:r>
          </w:p>
          <w:p>
            <w:pPr>
              <w:pStyle w:val="ListParagraph"/>
              <w:widowControl/>
              <w:numPr>
                <w:ilvl w:val="0"/>
                <w:numId w:val="22"/>
              </w:numPr>
              <w:suppressAutoHyphens w:val="true"/>
              <w:rPr>
                <w:sz w:val="22"/>
                <w:szCs w:val="22"/>
              </w:rPr>
            </w:pPr>
            <w:r>
              <w:rPr>
                <w:kern w:val="0"/>
                <w:sz w:val="22"/>
                <w:szCs w:val="22"/>
                <w:lang w:val="ru-RU" w:bidi="ar-SA"/>
              </w:rPr>
              <w:t xml:space="preserve">Инженерное обеспечение Товара </w:t>
            </w:r>
            <w:r>
              <w:rPr>
                <w:kern w:val="2"/>
                <w:sz w:val="22"/>
                <w:szCs w:val="22"/>
                <w:lang w:val="ru-RU" w:bidi="ar-SA"/>
              </w:rPr>
              <w:t xml:space="preserve">– работы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4"/>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5"/>
            </w:r>
            <w:r>
              <w:rPr>
                <w:kern w:val="0"/>
                <w:sz w:val="22"/>
                <w:szCs w:val="22"/>
                <w:lang w:val="ru-RU" w:bidi="ar-SA"/>
              </w:rPr>
              <w:t xml:space="preserve"> МОПС (в соответствии с Техническим заданием), работы по консервации наружных сетей</w:t>
            </w:r>
            <w:r>
              <w:rPr>
                <w:rStyle w:val="FootnoteReference"/>
                <w:rFonts w:eastAsia="Arial Unicode MS"/>
                <w:iCs/>
                <w:kern w:val="0"/>
                <w:sz w:val="22"/>
                <w:szCs w:val="22"/>
                <w:lang w:val="ru-RU" w:bidi="ar-SA"/>
              </w:rPr>
              <w:footnoteReference w:id="6"/>
            </w:r>
          </w:p>
          <w:p>
            <w:pPr>
              <w:pStyle w:val="ListParagraph"/>
              <w:widowControl/>
              <w:numPr>
                <w:ilvl w:val="0"/>
                <w:numId w:val="22"/>
              </w:numPr>
              <w:suppressAutoHyphens w:val="true"/>
              <w:rPr>
                <w:sz w:val="22"/>
                <w:szCs w:val="22"/>
              </w:rPr>
            </w:pPr>
            <w:r>
              <w:rPr>
                <w:rFonts w:eastAsia="Arial Unicode MS"/>
                <w:iCs/>
                <w:kern w:val="0"/>
                <w:sz w:val="22"/>
                <w:szCs w:val="22"/>
                <w:lang w:val="ru-RU" w:bidi="ar-SA"/>
              </w:rPr>
              <w:t>Наружное оформление Товара</w:t>
            </w:r>
            <w:r>
              <w:rPr>
                <w:rStyle w:val="FootnoteReference"/>
                <w:kern w:val="0"/>
                <w:sz w:val="22"/>
                <w:szCs w:val="22"/>
                <w:lang w:val="ru-RU" w:bidi="ar-SA"/>
              </w:rPr>
              <w:footnoteReference w:id="7"/>
            </w:r>
            <w:r>
              <w:rPr>
                <w:rFonts w:eastAsia="Arial Unicode MS"/>
                <w:iCs/>
                <w:kern w:val="0"/>
                <w:sz w:val="22"/>
                <w:szCs w:val="22"/>
                <w:lang w:val="ru-RU" w:bidi="ar-SA"/>
              </w:rPr>
              <w:t xml:space="preserve"> </w:t>
            </w:r>
            <w:r>
              <w:rPr>
                <w:kern w:val="2"/>
                <w:sz w:val="22"/>
                <w:szCs w:val="22"/>
                <w:lang w:val="ru-RU" w:bidi="ar-SA"/>
              </w:rPr>
              <w:t xml:space="preserve">– работы по наружному оформлению МОПС </w:t>
            </w:r>
            <w:r>
              <w:rPr>
                <w:kern w:val="0"/>
                <w:sz w:val="22"/>
                <w:szCs w:val="22"/>
                <w:lang w:val="ru-RU" w:bidi="ar-SA"/>
              </w:rPr>
              <w:t>(в соответствии с Техническим заданием)</w:t>
            </w:r>
            <w:r>
              <w:rPr>
                <w:rFonts w:eastAsia="Arial Unicode MS"/>
                <w:iCs/>
                <w:kern w:val="0"/>
                <w:sz w:val="22"/>
                <w:szCs w:val="22"/>
                <w:lang w:val="ru-RU" w:bidi="ar-SA"/>
              </w:rPr>
              <w:t>.</w:t>
            </w:r>
          </w:p>
          <w:p>
            <w:pPr>
              <w:pStyle w:val="ListParagraph"/>
              <w:widowControl/>
              <w:suppressAutoHyphens w:val="true"/>
              <w:rPr>
                <w:sz w:val="22"/>
                <w:szCs w:val="22"/>
              </w:rPr>
            </w:pPr>
            <w:r>
              <w:rPr>
                <w:kern w:val="0"/>
                <w:sz w:val="22"/>
                <w:szCs w:val="22"/>
                <w:lang w:val="ru-RU" w:bidi="ar-SA"/>
              </w:rPr>
            </w:r>
          </w:p>
          <w:p>
            <w:pPr>
              <w:pStyle w:val="VL"/>
              <w:widowControl/>
              <w:numPr>
                <w:ilvl w:val="2"/>
                <w:numId w:val="8"/>
              </w:numPr>
              <w:suppressAutoHyphens w:val="true"/>
              <w:ind w:hanging="0" w:left="0"/>
              <w:rPr>
                <w:rFonts w:ascii="Times New Roman" w:hAnsi="Times New Roman"/>
                <w:color w:val="auto"/>
              </w:rPr>
            </w:pPr>
            <w:r>
              <w:rPr>
                <w:rFonts w:ascii="Times New Roman" w:hAnsi="Times New Roman"/>
                <w:color w:val="auto"/>
                <w:kern w:val="0"/>
                <w:lang w:val="ru-RU" w:bidi="ar-SA"/>
              </w:rPr>
              <w:t>Перечень и стоимость Работ, подлежащих выполнению в соответствии с настоящим Договором и приложениями к нему, установлены в Приложении № 1.1 к Договору. Требования к выполняемым Работам, порядок их выполнения приведены в Техническом задании. Работы должны осуществляться Поставщиком в соответствии с Техническим заданием (в том числе, приложениями к нему).</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выполняются по заявкам Заказчика (далее – </w:t>
            </w:r>
            <w:r>
              <w:rPr>
                <w:rFonts w:ascii="Times New Roman" w:hAnsi="Times New Roman"/>
                <w:b/>
                <w:color w:val="auto"/>
                <w:kern w:val="0"/>
                <w:lang w:val="ru-RU" w:bidi="ar-SA"/>
              </w:rPr>
              <w:t>Заявки, Заявка</w:t>
            </w:r>
            <w:r>
              <w:rPr>
                <w:rFonts w:ascii="Times New Roman" w:hAnsi="Times New Roman"/>
                <w:color w:val="auto"/>
                <w:kern w:val="0"/>
                <w:lang w:val="ru-RU" w:bidi="ar-SA"/>
              </w:rPr>
              <w:t>).</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Место исполнения Поставщиком Договора (адрес поставки Товара и выполнения Работ)</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осуществляются по адресам объектов Заказчика (далее – </w:t>
            </w:r>
            <w:r>
              <w:rPr>
                <w:rFonts w:ascii="Times New Roman" w:hAnsi="Times New Roman"/>
                <w:b/>
                <w:color w:val="auto"/>
                <w:kern w:val="0"/>
                <w:lang w:val="ru-RU" w:bidi="ar-SA"/>
              </w:rPr>
              <w:t>Объект</w:t>
            </w:r>
            <w:r>
              <w:rPr>
                <w:rFonts w:ascii="Times New Roman" w:hAnsi="Times New Roman"/>
                <w:color w:val="auto"/>
                <w:kern w:val="0"/>
                <w:lang w:val="ru-RU" w:bidi="ar-SA"/>
              </w:rPr>
              <w:t xml:space="preserve">, </w:t>
            </w:r>
            <w:r>
              <w:rPr>
                <w:rFonts w:ascii="Times New Roman" w:hAnsi="Times New Roman"/>
                <w:b/>
                <w:color w:val="auto"/>
                <w:kern w:val="0"/>
                <w:lang w:val="ru-RU" w:bidi="ar-SA"/>
              </w:rPr>
              <w:t>Объекты</w:t>
            </w:r>
            <w:r>
              <w:rPr>
                <w:rFonts w:ascii="Times New Roman" w:hAnsi="Times New Roman"/>
                <w:color w:val="auto"/>
                <w:kern w:val="0"/>
                <w:lang w:val="ru-RU" w:bidi="ar-SA"/>
              </w:rPr>
              <w:t>), перечень которых установлен в Приложении № 2 к Техническому заданию. Информация об адресе поставки Товара и выполнении Работ на конкретный Объект (Объекты)  также указывается в Заявке.</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0" w:name="_Ref98508483"/>
            <w:bookmarkStart w:id="1" w:name="_Ref98508483"/>
            <w:bookmarkEnd w:id="1"/>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Сроки и порядок исполнения обязательств Поставщика</w:t>
            </w:r>
          </w:p>
        </w:tc>
        <w:tc>
          <w:tcPr>
            <w:tcW w:w="7088" w:type="dxa"/>
            <w:gridSpan w:val="3"/>
            <w:tcBorders>
              <w:right w:val="nil"/>
            </w:tcBorders>
          </w:tcPr>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осуществляются по Заявке Заказчика. Поставщик не позднее 5 (пяти)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календарный план поставки и монтажа МОПС (далее – </w:t>
            </w:r>
            <w:r>
              <w:rPr>
                <w:rFonts w:ascii="Times New Roman" w:hAnsi="Times New Roman"/>
                <w:b/>
                <w:color w:val="auto"/>
                <w:kern w:val="0"/>
                <w:lang w:val="ru-RU" w:bidi="ar-SA"/>
              </w:rPr>
              <w:t>Календарный план</w:t>
            </w:r>
            <w:r>
              <w:rPr>
                <w:rFonts w:ascii="Times New Roman" w:hAnsi="Times New Roman"/>
                <w:color w:val="auto"/>
                <w:kern w:val="0"/>
                <w:lang w:val="ru-RU" w:bidi="ar-SA"/>
              </w:rPr>
              <w:t>) по форме согласно приложению № 6 к Техническому заданию.</w:t>
            </w:r>
            <w:r>
              <w:rPr>
                <w:kern w:val="0"/>
                <w:lang w:val="ru-RU" w:bidi="ar-SA"/>
              </w:rPr>
              <w:t xml:space="preserve"> </w:t>
            </w:r>
            <w:r>
              <w:rPr>
                <w:rFonts w:ascii="Times New Roman" w:hAnsi="Times New Roman"/>
                <w:color w:val="auto"/>
                <w:kern w:val="0"/>
                <w:lang w:val="ru-RU" w:bidi="ar-SA"/>
              </w:rPr>
              <w:t>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в течение 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Договора. Форма Календарного плана определяется на условиях, установленных Техническим заданием.</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Календарный план, подписанный Сторонами, является обязательным при выполнении обязательств Поставщика.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Итоговые и промежуточные сроки выполнения подготовки Основания для монтажа Товара и поставки и монтажа Товара на Основание для монтажа Товара определяются в соответствии с Календарным планом и не должны превышать сроки, установленные в п. 1.4.4-1.4.6 Договора.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Общий срок поставки и монтажа Товара – не более 80 (восьмидесяти) календарных дней с даты направления Заказчиком Заявки Поставщику.</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Сроки подготовки Основания для монтажа Товара:</w:t>
            </w:r>
          </w:p>
          <w:p>
            <w:pPr>
              <w:pStyle w:val="VL"/>
              <w:widowControl/>
              <w:numPr>
                <w:ilvl w:val="0"/>
                <w:numId w:val="35"/>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Начало подготовки Основания для монтажа Товара – не позднее 10 (десяти) календарных дней с даты направления Заказчиком Заявки Поставщику.</w:t>
            </w:r>
          </w:p>
          <w:p>
            <w:pPr>
              <w:pStyle w:val="VL"/>
              <w:widowControl/>
              <w:numPr>
                <w:ilvl w:val="0"/>
                <w:numId w:val="35"/>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Завершение подготовки Основания для монтажа Товара – не позднее 30 (тридцати) календарных дней с даты направления Заказчиком Заявки Поставщику.</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Сроки поставки и монтажа Товара на Основание для монтажа Товара:</w:t>
            </w:r>
          </w:p>
          <w:p>
            <w:pPr>
              <w:pStyle w:val="VL"/>
              <w:widowControl/>
              <w:numPr>
                <w:ilvl w:val="0"/>
                <w:numId w:val="36"/>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Начало поставки и монтажа Товара на Основание для монтажа Товара - 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 или 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pPr>
              <w:pStyle w:val="VL"/>
              <w:widowControl/>
              <w:numPr>
                <w:ilvl w:val="0"/>
                <w:numId w:val="36"/>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Завершение поставки и монтажа Товара – не позднее 80 (восьмидесяти) календарных дней с даты направления Заказчиком Заявки Поставщику.</w:t>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При этом датой начала монтажа Товара является дата поставки Товара.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Доставка и разгрузка Товара осуществляется силами и средствами Поставщика на условиях, предусмотренных Техническим заданием.</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2" w:name="_Ref529951602"/>
            <w:bookmarkStart w:id="3" w:name="_Ref93584352"/>
            <w:bookmarkStart w:id="4" w:name="_Ref529951602"/>
            <w:bookmarkStart w:id="5" w:name="_Ref93584352"/>
            <w:bookmarkEnd w:id="4"/>
            <w:bookmarkEnd w:id="5"/>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Цена Договора</w:t>
            </w:r>
          </w:p>
        </w:tc>
        <w:tc>
          <w:tcPr>
            <w:tcW w:w="7088" w:type="dxa"/>
            <w:gridSpan w:val="3"/>
            <w:tcBorders>
              <w:right w:val="nil"/>
            </w:tcBorders>
          </w:tcPr>
          <w:p>
            <w:pPr>
              <w:pStyle w:val="112"/>
              <w:widowControl/>
              <w:suppressAutoHyphens w:val="true"/>
              <w:spacing w:before="240" w:after="60"/>
              <w:rPr>
                <w:i/>
                <w:i/>
                <w:sz w:val="22"/>
                <w:szCs w:val="22"/>
              </w:rPr>
            </w:pPr>
            <w:r>
              <w:rPr>
                <w:rFonts w:eastAsia="Calibri"/>
                <w:i/>
                <w:kern w:val="0"/>
                <w:sz w:val="22"/>
                <w:szCs w:val="22"/>
                <w:lang w:val="ru-RU" w:bidi="ar-SA"/>
              </w:rPr>
              <w:t>Необходимо выбрать один из вариантов:</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Вариант 1 (в случае если Поставщик является плательщиком НДС</w:t>
            </w:r>
            <w:r>
              <w:rPr>
                <w:kern w:val="0"/>
                <w:lang w:val="ru-RU" w:bidi="ar-SA"/>
              </w:rPr>
              <w:t xml:space="preserve"> </w:t>
            </w:r>
            <w:r>
              <w:rPr>
                <w:rFonts w:ascii="Times New Roman" w:hAnsi="Times New Roman"/>
                <w:i/>
                <w:color w:val="auto"/>
                <w:kern w:val="0"/>
                <w:lang w:val="ru-RU" w:bidi="ar-SA"/>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w:t>
            </w:r>
            <w:r>
              <w:rPr>
                <w:rFonts w:ascii="Times New Roman" w:hAnsi="Times New Roman"/>
                <w:kern w:val="0"/>
                <w:lang w:val="ru-RU" w:bidi="ar-SA"/>
              </w:rPr>
              <w:t xml:space="preserve">) </w:t>
            </w:r>
            <w:r>
              <w:rPr>
                <w:rFonts w:ascii="Times New Roman" w:hAnsi="Times New Roman"/>
                <w:color w:val="auto"/>
                <w:kern w:val="0"/>
                <w:lang w:val="ru-RU" w:bidi="ar-SA"/>
              </w:rPr>
              <w:t>– Цена Договора составляет [указать цену Договора], в том числе НДС в размере, определенном Налоговым кодексом Российской Федерации, из них:</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1.5.1. цена Товара составляет [</w:t>
            </w:r>
            <w:r>
              <w:rPr>
                <w:rFonts w:ascii="Times New Roman" w:hAnsi="Times New Roman"/>
                <w:i/>
                <w:color w:val="auto"/>
                <w:kern w:val="0"/>
                <w:lang w:val="ru-RU" w:bidi="ar-SA"/>
              </w:rPr>
              <w:t>указать стоимость Товара</w:t>
            </w:r>
            <w:r>
              <w:rPr>
                <w:rFonts w:ascii="Times New Roman" w:hAnsi="Times New Roman"/>
                <w:color w:val="auto"/>
                <w:kern w:val="0"/>
                <w:lang w:val="ru-RU" w:bidi="ar-SA"/>
              </w:rPr>
              <w:t>], в том числе НДС в размере, определенном Налоговым кодексом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1.5.2. цена Работ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в том числе НДС в размере, определенном Налоговым кодексом Российской Федерации, в том числе: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цена Работ по подготовке Основания для монтажа Товара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kern w:val="0"/>
                <w:sz w:val="22"/>
                <w:szCs w:val="22"/>
                <w:lang w:val="ru-RU" w:bidi="ar-SA"/>
              </w:rP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8"/>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eastAsia="en-US"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9"/>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kern w:val="0"/>
                <w:sz w:val="22"/>
                <w:szCs w:val="22"/>
                <w:lang w:val="ru-RU" w:bidi="ar-SA"/>
              </w:rPr>
              <w:t xml:space="preserve">- цена Работ по инженерному обеспечению Товара </w:t>
            </w:r>
            <w:r>
              <w:rPr>
                <w:kern w:val="2"/>
                <w:sz w:val="22"/>
                <w:szCs w:val="22"/>
                <w:lang w:val="ru-RU" w:bidi="ar-SA"/>
              </w:rPr>
              <w:t xml:space="preserve">– работ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10"/>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11"/>
            </w:r>
            <w:r>
              <w:rPr>
                <w:kern w:val="0"/>
                <w:sz w:val="22"/>
                <w:szCs w:val="22"/>
                <w:lang w:val="ru-RU" w:bidi="ar-SA"/>
              </w:rPr>
              <w:t xml:space="preserve"> МОПС (в соответствии с Техническим заданием), работ по консервации наружных сетей</w:t>
            </w:r>
            <w:r>
              <w:rPr>
                <w:rStyle w:val="FootnoteReference"/>
                <w:rFonts w:eastAsia="Arial Unicode MS"/>
                <w:iCs/>
                <w:kern w:val="0"/>
                <w:sz w:val="22"/>
                <w:szCs w:val="22"/>
                <w:lang w:val="ru-RU" w:bidi="ar-SA"/>
              </w:rPr>
              <w:footnoteReference w:id="12"/>
            </w:r>
            <w:r>
              <w:rPr>
                <w:kern w:val="0"/>
                <w:sz w:val="22"/>
                <w:szCs w:val="22"/>
                <w:lang w:val="ru-RU" w:bidi="ar-SA"/>
              </w:rPr>
              <w:t xml:space="preserve"> 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rFonts w:eastAsia="Arial Unicode MS"/>
                <w:iCs/>
                <w:kern w:val="0"/>
                <w:sz w:val="22"/>
                <w:szCs w:val="22"/>
                <w:lang w:val="ru-RU" w:bidi="ar-SA"/>
              </w:rPr>
              <w:t>- цена Работ по наружному оформлению Товара</w:t>
            </w:r>
            <w:r>
              <w:rPr>
                <w:rStyle w:val="FootnoteReference"/>
                <w:kern w:val="0"/>
                <w:sz w:val="22"/>
                <w:szCs w:val="22"/>
                <w:lang w:val="ru-RU" w:bidi="ar-SA"/>
              </w:rPr>
              <w:footnoteReference w:id="13"/>
            </w:r>
            <w:r>
              <w:rPr>
                <w:rFonts w:eastAsia="Arial Unicode MS"/>
                <w:iCs/>
                <w:kern w:val="0"/>
                <w:sz w:val="22"/>
                <w:szCs w:val="22"/>
                <w:lang w:val="ru-RU" w:bidi="ar-SA"/>
              </w:rPr>
              <w:t xml:space="preserve"> </w:t>
            </w:r>
            <w:r>
              <w:rPr>
                <w:kern w:val="2"/>
                <w:sz w:val="22"/>
                <w:szCs w:val="22"/>
                <w:lang w:val="ru-RU" w:bidi="ar-SA"/>
              </w:rPr>
              <w:t xml:space="preserve">– работ по наружному оформлению МОПС </w:t>
            </w:r>
            <w:r>
              <w:rPr>
                <w:kern w:val="0"/>
                <w:sz w:val="22"/>
                <w:szCs w:val="22"/>
                <w:lang w:val="ru-RU" w:bidi="ar-SA"/>
              </w:rPr>
              <w:t>(в соответствии с Техническим заданием)</w:t>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pPr>
              <w:pStyle w:val="VL"/>
              <w:widowControl/>
              <w:suppressAutoHyphens w:val="true"/>
              <w:rPr>
                <w:rFonts w:ascii="Times New Roman" w:hAnsi="Times New Roman" w:eastAsia="Times New Roman"/>
                <w:color w:val="auto"/>
              </w:rPr>
            </w:pPr>
            <w:r>
              <w:rPr>
                <w:rFonts w:eastAsia="Times New Roman" w:ascii="Times New Roman" w:hAnsi="Times New Roman"/>
                <w:i/>
                <w:color w:val="auto"/>
                <w:kern w:val="0"/>
                <w:lang w:val="ru-RU" w:bidi="ar-SA"/>
              </w:rPr>
              <w:t>Вариант 2 (в случае, если Поставщик не является плательщиком НДС</w:t>
            </w:r>
            <w:r>
              <w:rPr>
                <w:kern w:val="0"/>
                <w:lang w:val="ru-RU" w:bidi="ar-SA"/>
              </w:rPr>
              <w:t xml:space="preserve"> </w:t>
            </w:r>
            <w:r>
              <w:rPr>
                <w:rFonts w:eastAsia="Times New Roman" w:ascii="Times New Roman" w:hAnsi="Times New Roman"/>
                <w:i/>
                <w:color w:val="auto"/>
                <w:kern w:val="0"/>
                <w:lang w:val="ru-RU" w:bidi="ar-SA"/>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Поставщик становится плательщиком НДС) </w:t>
            </w:r>
            <w:r>
              <w:rPr>
                <w:rFonts w:eastAsia="Times New Roman" w:ascii="Times New Roman" w:hAnsi="Times New Roman"/>
                <w:color w:val="auto"/>
                <w:kern w:val="0"/>
                <w:lang w:val="ru-RU" w:bidi="ar-SA"/>
              </w:rPr>
              <w:t>–</w:t>
            </w:r>
          </w:p>
          <w:p>
            <w:pPr>
              <w:pStyle w:val="VL"/>
              <w:widowControl/>
              <w:suppressAutoHyphens w:val="true"/>
              <w:rPr>
                <w:rFonts w:ascii="Times New Roman" w:hAnsi="Times New Roman"/>
                <w:color w:val="auto"/>
              </w:rPr>
            </w:pPr>
            <w:r>
              <w:rPr>
                <w:rFonts w:ascii="Times New Roman" w:hAnsi="Times New Roman"/>
                <w:color w:val="auto"/>
                <w:kern w:val="0"/>
                <w:lang w:val="ru-RU" w:bidi="ar-SA"/>
              </w:rPr>
              <w:t>Цена Договора составляет [</w:t>
            </w:r>
            <w:r>
              <w:rPr>
                <w:rFonts w:ascii="Times New Roman" w:hAnsi="Times New Roman"/>
                <w:i/>
                <w:color w:val="auto"/>
                <w:kern w:val="0"/>
                <w:lang w:val="ru-RU" w:bidi="ar-SA"/>
              </w:rPr>
              <w:t>указать цену Договора</w:t>
            </w:r>
            <w:r>
              <w:rPr>
                <w:rFonts w:ascii="Times New Roman" w:hAnsi="Times New Roman"/>
                <w:color w:val="auto"/>
                <w:kern w:val="0"/>
                <w:lang w:val="ru-RU" w:bidi="ar-SA"/>
              </w:rPr>
              <w:t xml:space="preserve">], </w:t>
            </w:r>
            <w:r>
              <w:rPr>
                <w:rFonts w:eastAsia="Times New Roman" w:ascii="Times New Roman" w:hAnsi="Times New Roman"/>
                <w:color w:val="auto"/>
                <w:kern w:val="0"/>
                <w:lang w:val="ru-RU" w:bidi="ar-SA"/>
              </w:rPr>
              <w:t>НДС не облагается на основании [</w:t>
            </w:r>
            <w:r>
              <w:rPr>
                <w:rFonts w:eastAsia="Times New Roman" w:ascii="Times New Roman" w:hAnsi="Times New Roman"/>
                <w:i/>
                <w:color w:val="auto"/>
                <w:kern w:val="0"/>
                <w:lang w:val="ru-RU" w:bidi="ar-SA"/>
              </w:rPr>
              <w:t>указать ссылку на соответствующую норму</w:t>
            </w:r>
            <w:r>
              <w:rPr>
                <w:rFonts w:eastAsia="Times New Roman" w:ascii="Times New Roman" w:hAnsi="Times New Roman"/>
                <w:color w:val="auto"/>
                <w:kern w:val="0"/>
                <w:lang w:val="ru-RU" w:bidi="ar-SA"/>
              </w:rPr>
              <w:t>] Налогового кодекса Российской Федерации</w:t>
            </w:r>
            <w:r>
              <w:rPr>
                <w:rFonts w:ascii="Times New Roman" w:hAnsi="Times New Roman"/>
                <w:color w:val="auto"/>
                <w:kern w:val="0"/>
                <w:lang w:val="ru-RU" w:bidi="ar-SA"/>
              </w:rPr>
              <w:t>, из них:</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1.5.1. цена Товара составляет [</w:t>
            </w:r>
            <w:r>
              <w:rPr>
                <w:rFonts w:ascii="Times New Roman" w:hAnsi="Times New Roman"/>
                <w:i/>
                <w:color w:val="auto"/>
                <w:kern w:val="0"/>
                <w:lang w:val="ru-RU" w:bidi="ar-SA"/>
              </w:rPr>
              <w:t>указать стоимость Товара</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1.5.2. цена Работ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 в том числе: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цена Работ по подготовке Основания для монтажа Товара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kern w:val="0"/>
                <w:sz w:val="22"/>
                <w:szCs w:val="22"/>
                <w:lang w:val="ru-RU" w:bidi="ar-SA"/>
              </w:rP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14"/>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eastAsia="en-US"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15"/>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kern w:val="0"/>
                <w:sz w:val="22"/>
                <w:szCs w:val="22"/>
                <w:lang w:val="ru-RU" w:bidi="ar-SA"/>
              </w:rPr>
              <w:t xml:space="preserve">- цена Работ по инженерному обеспечению Товара </w:t>
            </w:r>
            <w:r>
              <w:rPr>
                <w:kern w:val="2"/>
                <w:sz w:val="22"/>
                <w:szCs w:val="22"/>
                <w:lang w:val="ru-RU" w:bidi="ar-SA"/>
              </w:rPr>
              <w:t xml:space="preserve">– работ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16"/>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17"/>
            </w:r>
            <w:r>
              <w:rPr>
                <w:kern w:val="0"/>
                <w:sz w:val="22"/>
                <w:szCs w:val="22"/>
                <w:lang w:val="ru-RU" w:bidi="ar-SA"/>
              </w:rPr>
              <w:t xml:space="preserve"> МОПС (в соответствии с Техническим заданием), работ по консервации наружных сетей</w:t>
            </w:r>
            <w:r>
              <w:rPr>
                <w:rStyle w:val="FootnoteReference"/>
                <w:rFonts w:eastAsia="Arial Unicode MS"/>
                <w:iCs/>
                <w:kern w:val="0"/>
                <w:sz w:val="22"/>
                <w:szCs w:val="22"/>
                <w:lang w:val="ru-RU" w:bidi="ar-SA"/>
              </w:rPr>
              <w:footnoteReference w:id="18"/>
            </w:r>
            <w:r>
              <w:rPr>
                <w:kern w:val="0"/>
                <w:sz w:val="22"/>
                <w:szCs w:val="22"/>
                <w:lang w:val="ru-RU" w:bidi="ar-SA"/>
              </w:rPr>
              <w:t xml:space="preserve"> 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rFonts w:eastAsia="Arial Unicode MS"/>
                <w:iCs/>
                <w:kern w:val="0"/>
                <w:sz w:val="22"/>
                <w:szCs w:val="22"/>
                <w:lang w:val="ru-RU" w:bidi="ar-SA"/>
              </w:rPr>
              <w:t>- цена Работ по наружному оформлению Товара</w:t>
            </w:r>
            <w:r>
              <w:rPr>
                <w:rStyle w:val="FootnoteReference"/>
                <w:kern w:val="0"/>
                <w:sz w:val="22"/>
                <w:szCs w:val="22"/>
                <w:lang w:val="ru-RU" w:bidi="ar-SA"/>
              </w:rPr>
              <w:footnoteReference w:id="19"/>
            </w:r>
            <w:r>
              <w:rPr>
                <w:rFonts w:eastAsia="Arial Unicode MS"/>
                <w:iCs/>
                <w:kern w:val="0"/>
                <w:sz w:val="22"/>
                <w:szCs w:val="22"/>
                <w:lang w:val="ru-RU" w:bidi="ar-SA"/>
              </w:rPr>
              <w:t xml:space="preserve"> </w:t>
            </w:r>
            <w:r>
              <w:rPr>
                <w:kern w:val="2"/>
                <w:sz w:val="22"/>
                <w:szCs w:val="22"/>
                <w:lang w:val="ru-RU" w:bidi="ar-SA"/>
              </w:rPr>
              <w:t xml:space="preserve">– работ по наружному оформлению МОПС </w:t>
            </w:r>
            <w:r>
              <w:rPr>
                <w:kern w:val="0"/>
                <w:sz w:val="22"/>
                <w:szCs w:val="22"/>
                <w:lang w:val="ru-RU" w:bidi="ar-SA"/>
              </w:rPr>
              <w:t>(в соответствии с Техническим заданием)</w:t>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pPr>
              <w:pStyle w:val="VL"/>
              <w:widowControl/>
              <w:suppressAutoHyphens w:val="true"/>
              <w:rPr>
                <w:rFonts w:ascii="Times New Roman" w:hAnsi="Times New Roman"/>
                <w:color w:val="auto"/>
              </w:rPr>
            </w:pPr>
            <w:r>
              <w:rPr>
                <w:rFonts w:ascii="Times New Roman" w:hAnsi="Times New Roman"/>
                <w:color w:themeColor="accent6" w:themeShade="1a" w:val="auto"/>
                <w:kern w:val="0"/>
                <w:lang w:val="ru-RU" w:bidi="ar-SA"/>
              </w:rPr>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Порядок поставки и монтажа МОПС по нескольким адресам Заказчика</w:t>
            </w:r>
          </w:p>
        </w:tc>
        <w:tc>
          <w:tcPr>
            <w:tcW w:w="7088" w:type="dxa"/>
            <w:gridSpan w:val="3"/>
            <w:tcBorders>
              <w:right w:val="nil"/>
            </w:tcBorders>
          </w:tcPr>
          <w:p>
            <w:pPr>
              <w:pStyle w:val="112"/>
              <w:widowControl w:val="false"/>
              <w:suppressAutoHyphens w:val="true"/>
              <w:spacing w:before="0" w:after="60"/>
              <w:rPr>
                <w:i/>
                <w:i/>
                <w:iCs/>
                <w:sz w:val="22"/>
                <w:szCs w:val="22"/>
              </w:rPr>
            </w:pPr>
            <w:r>
              <w:rPr>
                <w:i/>
                <w:iCs/>
                <w:kern w:val="0"/>
                <w:sz w:val="22"/>
                <w:szCs w:val="22"/>
                <w:lang w:val="ru-RU" w:bidi="ar-SA"/>
              </w:rPr>
            </w:r>
          </w:p>
          <w:p>
            <w:pPr>
              <w:pStyle w:val="ListParagraph"/>
              <w:widowControl w:val="false"/>
              <w:suppressAutoHyphens w:val="true"/>
              <w:ind w:firstLine="851" w:left="0"/>
              <w:rPr>
                <w:iCs/>
                <w:sz w:val="22"/>
                <w:szCs w:val="22"/>
              </w:rPr>
            </w:pPr>
            <w:r>
              <w:rPr>
                <w:kern w:val="0"/>
                <w:sz w:val="22"/>
                <w:szCs w:val="22"/>
                <w:lang w:val="ru-RU" w:bidi="ar-SA"/>
              </w:rPr>
              <w:t>При поставке и монтаже МОПС по нескольким адресам Заказчика сдача-приемка и оплата для каждого Объекта проводятся отдельно.</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6" w:name="_Ref529952267"/>
            <w:bookmarkStart w:id="7" w:name="_Ref98510887"/>
            <w:bookmarkStart w:id="8" w:name="_Ref529952267"/>
            <w:bookmarkStart w:id="9" w:name="_Ref98510887"/>
            <w:bookmarkEnd w:id="8"/>
            <w:bookmarkEnd w:id="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уведомления о готовности к проведению приемо-сдаточных испытаний</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в день завершения поставки и монтажа Товара уведомляет Заказчика по электронной почте, указанной в разделе 16 Договора, о завершении поставки и монтажа Товара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установлена Приложением № 8 к Техническому заданию).</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10" w:name="_Ref529952474"/>
            <w:bookmarkStart w:id="11" w:name="_Ref93598818"/>
            <w:bookmarkStart w:id="12" w:name="_Ref529952474"/>
            <w:bookmarkStart w:id="13" w:name="_Ref93598818"/>
            <w:bookmarkEnd w:id="12"/>
            <w:bookmarkEnd w:id="13"/>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Срок направления Поставщиком Товарной накладной (унифицированная форма № ТОРГ-12 либо УПД) и Акта </w:t>
            </w:r>
            <w:r>
              <w:rPr>
                <w:rFonts w:eastAsia="Times New Roman" w:ascii="Times New Roman" w:hAnsi="Times New Roman"/>
                <w:color w:val="auto"/>
                <w:kern w:val="0"/>
                <w:lang w:val="ru-RU" w:eastAsia="ru-RU" w:bidi="ar-SA"/>
              </w:rPr>
              <w:t xml:space="preserve">сдачи-приемки выполненного монтажа МОПС </w:t>
            </w:r>
            <w:r>
              <w:rPr>
                <w:rFonts w:ascii="Times New Roman" w:hAnsi="Times New Roman"/>
                <w:color w:val="auto"/>
                <w:kern w:val="0"/>
                <w:lang w:val="ru-RU" w:bidi="ar-SA"/>
              </w:rPr>
              <w:t>Сводного акта поставки Товара и сдачи-приемки выполненных Работ по Заявке</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Поставщик не позднее 3 (трех) календарных</w:t>
            </w:r>
            <w:r>
              <w:rPr>
                <w:rFonts w:ascii="Times New Roman" w:hAnsi="Times New Roman"/>
                <w:color w:val="auto"/>
                <w:kern w:val="0"/>
                <w:lang w:val="ru-RU" w:bidi="ar-SA"/>
              </w:rPr>
              <w:t xml:space="preserve"> </w:t>
            </w:r>
            <w:r>
              <w:rPr>
                <w:rFonts w:eastAsia="Times New Roman" w:ascii="Times New Roman" w:hAnsi="Times New Roman"/>
                <w:color w:val="auto"/>
                <w:kern w:val="0"/>
                <w:lang w:val="ru-RU" w:eastAsia="ru-RU" w:bidi="ar-SA"/>
              </w:rPr>
              <w:t>дней</w:t>
            </w:r>
            <w:r>
              <w:rPr>
                <w:rFonts w:ascii="Times New Roman" w:hAnsi="Times New Roman"/>
                <w:i/>
                <w:color w:val="auto"/>
                <w:kern w:val="0"/>
                <w:lang w:val="ru-RU" w:bidi="ar-SA"/>
              </w:rPr>
              <w:t xml:space="preserve"> </w:t>
            </w:r>
            <w:r>
              <w:rPr>
                <w:rFonts w:eastAsia="Times New Roman" w:ascii="Times New Roman" w:hAnsi="Times New Roman"/>
                <w:color w:val="auto"/>
                <w:kern w:val="0"/>
                <w:lang w:val="ru-RU" w:eastAsia="ru-RU" w:bidi="ar-SA"/>
              </w:rPr>
              <w:t xml:space="preserve">с даты окончания срока приемо-сдаточных испытаний предоставляет Заказчику подписанный со своей стороны Акт сдачи-приемки выполненного монтажа МОПС (по форме приложения № 4 к Договору), </w:t>
            </w:r>
            <w:r>
              <w:rPr>
                <w:rFonts w:ascii="Times New Roman" w:hAnsi="Times New Roman"/>
                <w:color w:val="auto"/>
                <w:kern w:val="0"/>
                <w:lang w:val="ru-RU" w:bidi="ar-SA"/>
              </w:rPr>
              <w:t>Товарную накладную (унифицированная форма № ТОРГ-12 либо УПД)</w:t>
            </w:r>
            <w:r>
              <w:rPr>
                <w:rFonts w:eastAsia="Times New Roman" w:ascii="Times New Roman" w:hAnsi="Times New Roman"/>
                <w:color w:val="auto"/>
                <w:kern w:val="0"/>
                <w:lang w:val="ru-RU" w:eastAsia="ru-RU" w:bidi="ar-SA"/>
              </w:rPr>
              <w:t xml:space="preserve">, с приложением отчетных документов, указанных в п. </w:t>
            </w:r>
            <w:r>
              <w:rPr>
                <w:rFonts w:eastAsia="Times New Roman" w:ascii="Times New Roman" w:hAnsi="Times New Roman"/>
                <w:color w:val="auto"/>
                <w:kern w:val="0"/>
                <w:lang w:val="ru-RU" w:eastAsia="ru-RU" w:bidi="ar-SA"/>
              </w:rPr>
              <w:fldChar w:fldCharType="begin"/>
            </w:r>
            <w:r>
              <w:rPr>
                <w:kern w:val="0"/>
                <w:rFonts w:eastAsia="Times New Roman" w:ascii="Times New Roman" w:hAnsi="Times New Roman"/>
                <w:color w:val="auto"/>
                <w:lang w:val="ru-RU" w:eastAsia="ru-RU" w:bidi="ar-SA"/>
              </w:rPr>
              <w:instrText xml:space="preserve"> REF _Ref95305215 \r \r \h </w:instrText>
            </w:r>
            <w:r>
              <w:rPr>
                <w:kern w:val="0"/>
                <w:rFonts w:eastAsia="Times New Roman" w:ascii="Times New Roman" w:hAnsi="Times New Roman"/>
                <w:color w:val="auto"/>
                <w:lang w:val="ru-RU" w:eastAsia="ru-RU" w:bidi="ar-SA"/>
              </w:rPr>
              <w:fldChar w:fldCharType="separate"/>
            </w:r>
            <w:r>
              <w:rPr>
                <w:kern w:val="0"/>
                <w:rFonts w:eastAsia="Times New Roman" w:ascii="Times New Roman" w:hAnsi="Times New Roman"/>
                <w:color w:val="auto"/>
                <w:lang w:val="ru-RU" w:eastAsia="ru-RU" w:bidi="ar-SA"/>
              </w:rPr>
              <w:t>1.9</w:t>
            </w:r>
            <w:r>
              <w:rPr>
                <w:kern w:val="0"/>
                <w:rFonts w:eastAsia="Times New Roman" w:ascii="Times New Roman" w:hAnsi="Times New Roman"/>
                <w:color w:val="auto"/>
                <w:lang w:val="ru-RU" w:eastAsia="ru-RU" w:bidi="ar-SA"/>
              </w:rPr>
              <w:fldChar w:fldCharType="end"/>
            </w:r>
            <w:r>
              <w:rPr>
                <w:rFonts w:eastAsia="Times New Roman" w:ascii="Times New Roman" w:hAnsi="Times New Roman"/>
                <w:color w:val="auto"/>
                <w:kern w:val="0"/>
                <w:lang w:val="ru-RU" w:eastAsia="ru-RU" w:bidi="ar-SA"/>
              </w:rPr>
              <w:t xml:space="preserve"> Договора.</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Поставщик не позднее 3 (трёх) рабочих дней после подписания сторонами в Филиалах всех Актов сдачи-приемки выполненного монтажа МОПС, Товарных накладных (унифицированная форма № ТОРГ-12 либо УПД) по Заявке обязан направить Заказчику Сводный акт поставки Товара и сдачи-приемки выполненных Работ по Заявке по форме Приложения № 6 к Договору с приложением копий всех подписанных Актов сдачи-приемки выполненного монтажа МОПС, Товарных накладных (унифицированная форма № ТОРГ-12 либо УПД) по Заявке.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Стороны согласовали, что УПД оформляется по форме в соответствии с формой счета-фактуры, утвержденной Постановлением Правительства Российской Федерации от 26.12.2011 № 1137 «О формах и правилах заполнения (ведения) документов, применяемых при расчетах по налогу на добавленную стоимость в качестве первичного документа».</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14" w:name="_Ref529952487"/>
            <w:bookmarkStart w:id="15" w:name="_Ref95305215"/>
            <w:bookmarkStart w:id="16" w:name="_Ref529952487"/>
            <w:bookmarkStart w:id="17" w:name="_Ref95305215"/>
            <w:bookmarkEnd w:id="16"/>
            <w:bookmarkEnd w:id="1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Отчетные документы, предоставляемые Поставщиком</w:t>
            </w:r>
          </w:p>
        </w:tc>
        <w:tc>
          <w:tcPr>
            <w:tcW w:w="7088" w:type="dxa"/>
            <w:gridSpan w:val="3"/>
            <w:tcBorders>
              <w:right w:val="nil"/>
            </w:tcBorders>
          </w:tcPr>
          <w:p>
            <w:pPr>
              <w:pStyle w:val="ConsPlusNormal1"/>
              <w:widowControl w:val="false"/>
              <w:suppressAutoHyphens w:val="true"/>
              <w:spacing w:before="0" w:after="0"/>
              <w:jc w:val="both"/>
              <w:rPr>
                <w:rFonts w:ascii="Times New Roman" w:hAnsi="Times New Roman" w:cs="Times New Roman"/>
                <w:sz w:val="22"/>
                <w:szCs w:val="22"/>
              </w:rPr>
            </w:pPr>
            <w:r>
              <w:rPr>
                <w:rFonts w:cs="Times New Roman" w:ascii="Times New Roman" w:hAnsi="Times New Roman"/>
                <w:kern w:val="0"/>
                <w:sz w:val="22"/>
                <w:szCs w:val="22"/>
                <w:lang w:val="ru-RU" w:bidi="ar-SA"/>
              </w:rPr>
            </w:r>
          </w:p>
          <w:p>
            <w:pPr>
              <w:pStyle w:val="ListParagraph"/>
              <w:widowControl w:val="false"/>
              <w:numPr>
                <w:ilvl w:val="2"/>
                <w:numId w:val="8"/>
              </w:numPr>
              <w:suppressAutoHyphens w:val="true"/>
              <w:ind w:hanging="0" w:left="0"/>
              <w:rPr>
                <w:sz w:val="22"/>
                <w:szCs w:val="22"/>
              </w:rPr>
            </w:pPr>
            <w:r>
              <w:rPr>
                <w:kern w:val="0"/>
                <w:sz w:val="22"/>
                <w:szCs w:val="22"/>
                <w:lang w:val="ru-RU" w:bidi="ar-SA"/>
              </w:rPr>
              <w:t>Подготовка Основания для монтажа Товара</w:t>
            </w:r>
          </w:p>
          <w:p>
            <w:pPr>
              <w:pStyle w:val="112"/>
              <w:widowControl w:val="false"/>
              <w:suppressAutoHyphens w:val="true"/>
              <w:spacing w:before="0" w:after="60"/>
              <w:contextualSpacing/>
              <w:rPr>
                <w:sz w:val="22"/>
                <w:szCs w:val="22"/>
              </w:rPr>
            </w:pPr>
            <w:r>
              <w:rPr>
                <w:kern w:val="0"/>
                <w:sz w:val="22"/>
                <w:szCs w:val="22"/>
                <w:lang w:val="ru-RU" w:bidi="ar-SA"/>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 xml:space="preserve">акт завершения подготовки Основания </w:t>
            </w:r>
            <w:r>
              <w:rPr>
                <w:rFonts w:eastAsia="Arial Unicode MS"/>
                <w:iCs/>
                <w:kern w:val="0"/>
                <w:sz w:val="22"/>
                <w:szCs w:val="22"/>
                <w:lang w:val="ru-RU" w:bidi="ar-SA"/>
              </w:rPr>
              <w:t>для монтажа Товара</w:t>
            </w:r>
            <w:r>
              <w:rPr>
                <w:kern w:val="0"/>
                <w:sz w:val="22"/>
                <w:szCs w:val="22"/>
                <w:lang w:val="ru-RU" w:bidi="ar-SA"/>
              </w:rPr>
              <w:t xml:space="preserve"> в 2 (двух) экземплярах;</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 xml:space="preserve">исполнительную документацию на подготовку Основания </w:t>
            </w:r>
            <w:r>
              <w:rPr>
                <w:rFonts w:eastAsia="Arial Unicode MS"/>
                <w:iCs/>
                <w:kern w:val="0"/>
                <w:sz w:val="22"/>
                <w:szCs w:val="22"/>
                <w:lang w:val="ru-RU" w:bidi="ar-SA"/>
              </w:rPr>
              <w:t>для монтажа Товара</w:t>
            </w:r>
            <w:r>
              <w:rPr>
                <w:kern w:val="0"/>
                <w:sz w:val="22"/>
                <w:szCs w:val="22"/>
                <w:lang w:val="ru-RU" w:bidi="ar-SA"/>
              </w:rPr>
              <w:t xml:space="preserve">, в том числе проверочный расчет несущей способности Основания </w:t>
            </w:r>
            <w:r>
              <w:rPr>
                <w:rFonts w:eastAsia="Arial Unicode MS"/>
                <w:iCs/>
                <w:kern w:val="0"/>
                <w:sz w:val="22"/>
                <w:szCs w:val="22"/>
                <w:lang w:val="ru-RU" w:bidi="ar-SA"/>
              </w:rPr>
              <w:t>для монтажа Товара</w:t>
            </w:r>
            <w:r>
              <w:rPr>
                <w:kern w:val="0"/>
                <w:sz w:val="22"/>
                <w:szCs w:val="22"/>
                <w:lang w:val="ru-RU" w:bidi="ar-SA"/>
              </w:rPr>
              <w:t>;</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техническую документацию на материалы (паспорта, копии сертификатов соответствия</w:t>
            </w:r>
            <w:r>
              <w:rPr>
                <w:rStyle w:val="FootnoteReference"/>
                <w:kern w:val="0"/>
                <w:sz w:val="22"/>
                <w:szCs w:val="22"/>
                <w:lang w:val="ru-RU" w:bidi="ar-SA"/>
              </w:rPr>
              <w:footnoteReference w:id="20"/>
            </w:r>
            <w:r>
              <w:rPr>
                <w:kern w:val="0"/>
                <w:sz w:val="22"/>
                <w:szCs w:val="22"/>
                <w:lang w:val="ru-RU" w:bidi="ar-SA"/>
              </w:rPr>
              <w:t xml:space="preserve"> и т. д.).</w:t>
            </w:r>
          </w:p>
          <w:p>
            <w:pPr>
              <w:pStyle w:val="112"/>
              <w:widowControl w:val="false"/>
              <w:tabs>
                <w:tab w:val="clear" w:pos="709"/>
                <w:tab w:val="left" w:pos="1134" w:leader="none"/>
              </w:tabs>
              <w:suppressAutoHyphens w:val="true"/>
              <w:spacing w:before="0" w:after="60"/>
              <w:contextualSpacing/>
              <w:rPr>
                <w:spacing w:val="-4"/>
                <w:sz w:val="22"/>
                <w:szCs w:val="22"/>
              </w:rPr>
            </w:pPr>
            <w:r>
              <w:rPr>
                <w:spacing w:val="-4"/>
                <w:kern w:val="0"/>
                <w:sz w:val="22"/>
                <w:szCs w:val="22"/>
                <w:lang w:val="ru-RU" w:bidi="ar-SA"/>
              </w:rPr>
            </w:r>
          </w:p>
          <w:p>
            <w:pPr>
              <w:pStyle w:val="ListParagraph"/>
              <w:widowControl w:val="false"/>
              <w:numPr>
                <w:ilvl w:val="2"/>
                <w:numId w:val="8"/>
              </w:numPr>
              <w:suppressAutoHyphens w:val="true"/>
              <w:ind w:hanging="0" w:left="0"/>
              <w:rPr>
                <w:sz w:val="22"/>
                <w:szCs w:val="22"/>
              </w:rPr>
            </w:pPr>
            <w:r>
              <w:rPr>
                <w:kern w:val="0"/>
                <w:sz w:val="22"/>
                <w:szCs w:val="22"/>
                <w:lang w:val="ru-RU" w:bidi="ar-SA"/>
              </w:rPr>
              <w:t>Поставка и монтаж Товара</w:t>
            </w:r>
          </w:p>
          <w:p>
            <w:pPr>
              <w:pStyle w:val="112"/>
              <w:widowControl w:val="false"/>
              <w:suppressAutoHyphens w:val="true"/>
              <w:spacing w:before="0" w:after="60"/>
              <w:contextualSpacing/>
              <w:rPr>
                <w:sz w:val="22"/>
                <w:szCs w:val="22"/>
              </w:rPr>
            </w:pPr>
            <w:r>
              <w:rPr>
                <w:kern w:val="0"/>
                <w:sz w:val="22"/>
                <w:szCs w:val="22"/>
                <w:lang w:val="ru-RU" w:bidi="ar-SA"/>
              </w:rPr>
              <w:t xml:space="preserve">После завершения </w:t>
            </w:r>
            <w:r>
              <w:rPr>
                <w:kern w:val="0"/>
                <w:sz w:val="22"/>
                <w:szCs w:val="22"/>
                <w:lang w:val="ru-RU" w:eastAsia="en-US" w:bidi="ar-SA"/>
              </w:rPr>
              <w:t>Поставки и монтажа Товара</w:t>
            </w:r>
            <w:r>
              <w:rPr>
                <w:kern w:val="2"/>
                <w:sz w:val="22"/>
                <w:szCs w:val="22"/>
                <w:lang w:val="ru-RU" w:eastAsia="en-US" w:bidi="ar-SA"/>
              </w:rPr>
              <w:t xml:space="preserve"> </w:t>
            </w:r>
            <w:r>
              <w:rPr>
                <w:kern w:val="0"/>
                <w:sz w:val="22"/>
                <w:szCs w:val="22"/>
                <w:lang w:val="ru-RU" w:bidi="ar-SA"/>
              </w:rPr>
              <w:t>Поставщик передает Заказчику следующие документы, оформленные и подписанные уполномоченным лицом:</w:t>
            </w:r>
          </w:p>
          <w:p>
            <w:pPr>
              <w:pStyle w:val="112"/>
              <w:widowControl w:val="false"/>
              <w:numPr>
                <w:ilvl w:val="0"/>
                <w:numId w:val="44"/>
              </w:numPr>
              <w:tabs>
                <w:tab w:val="clear" w:pos="709"/>
                <w:tab w:val="left" w:pos="993" w:leader="none"/>
              </w:tabs>
              <w:suppressAutoHyphens w:val="true"/>
              <w:spacing w:before="0" w:after="60"/>
              <w:ind w:hanging="0" w:left="0"/>
              <w:contextualSpacing/>
              <w:rPr>
                <w:spacing w:val="-10"/>
                <w:sz w:val="22"/>
                <w:szCs w:val="22"/>
              </w:rPr>
            </w:pPr>
            <w:r>
              <w:rPr>
                <w:kern w:val="0"/>
                <w:sz w:val="22"/>
                <w:szCs w:val="22"/>
                <w:lang w:val="ru-RU" w:bidi="ar-SA"/>
              </w:rPr>
              <w:t>товарную накладную по форме ТОРГ-12 на бумажном носителе в 2 (двух) экземплярах или УПД</w:t>
            </w:r>
            <w:r>
              <w:rPr>
                <w:spacing w:val="-10"/>
                <w:kern w:val="0"/>
                <w:sz w:val="22"/>
                <w:szCs w:val="22"/>
                <w:lang w:val="ru-RU" w:bidi="ar-SA"/>
              </w:rPr>
              <w:t>;</w:t>
            </w:r>
          </w:p>
          <w:p>
            <w:pPr>
              <w:pStyle w:val="112"/>
              <w:widowControl w:val="false"/>
              <w:numPr>
                <w:ilvl w:val="0"/>
                <w:numId w:val="44"/>
              </w:numPr>
              <w:tabs>
                <w:tab w:val="clear" w:pos="709"/>
                <w:tab w:val="left" w:pos="993" w:leader="none"/>
              </w:tabs>
              <w:suppressAutoHyphens w:val="true"/>
              <w:spacing w:before="0" w:after="60"/>
              <w:ind w:hanging="0" w:left="0"/>
              <w:contextualSpacing/>
              <w:rPr>
                <w:spacing w:val="-10"/>
                <w:sz w:val="22"/>
                <w:szCs w:val="22"/>
              </w:rPr>
            </w:pPr>
            <w:r>
              <w:rPr>
                <w:spacing w:val="-10"/>
                <w:kern w:val="0"/>
                <w:sz w:val="22"/>
                <w:szCs w:val="22"/>
                <w:lang w:val="ru-RU" w:bidi="ar-SA"/>
              </w:rPr>
              <w:t>акт сдачи-приемки выполненного монтажа МОПС в 2 (двух) экземплярах;</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spacing w:val="-6"/>
                <w:kern w:val="0"/>
                <w:sz w:val="22"/>
                <w:szCs w:val="22"/>
                <w:lang w:val="ru-RU" w:bidi="ar-SA"/>
              </w:rPr>
              <w:t>исполнительную документацию на выполненные работы по наружному</w:t>
            </w:r>
            <w:r>
              <w:rPr>
                <w:kern w:val="0"/>
                <w:sz w:val="22"/>
                <w:szCs w:val="22"/>
                <w:lang w:val="ru-RU" w:bidi="ar-SA"/>
              </w:rPr>
              <w:t xml:space="preserve"> оформлению МОПС;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проектную/исполнительную документацию на СОТ, СОТС;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техническую документацию на СОПБ (СПС, СОУЭ, первичные средства пожаротушения) в объеме, предусмотренном Техническим заданием;</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исполнительную документацию на инженерное обеспечение МОПС, в том числе расчет инженерных систем и подбора оборудования;</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техническую документацию на оборудование и материалы (паспорта, копии сертификатов соответствия</w:t>
            </w:r>
            <w:r>
              <w:rPr>
                <w:rStyle w:val="FootnoteReference"/>
                <w:kern w:val="0"/>
                <w:sz w:val="22"/>
                <w:szCs w:val="22"/>
                <w:lang w:val="ru-RU" w:bidi="ar-SA"/>
              </w:rPr>
              <w:footnoteReference w:id="21"/>
            </w:r>
            <w:r>
              <w:rPr>
                <w:kern w:val="0"/>
                <w:sz w:val="22"/>
                <w:szCs w:val="22"/>
                <w:vertAlign w:val="superscript"/>
                <w:lang w:val="ru-RU" w:bidi="ar-SA"/>
              </w:rPr>
              <w:t xml:space="preserve"> </w:t>
            </w:r>
            <w:r>
              <w:rPr>
                <w:kern w:val="0"/>
                <w:sz w:val="22"/>
                <w:szCs w:val="22"/>
                <w:lang w:val="ru-RU" w:bidi="ar-SA"/>
              </w:rPr>
              <w:t>и т. д.), используемые при выполнении работ по наружному оформлению МОПС;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сопроводительную документацию к Товару и документы, подтверждающие качество и стоимость Товара, а именно:</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копии сертификатов соответствия/деклараций о соответствии</w:t>
            </w:r>
            <w:r>
              <w:rPr>
                <w:rStyle w:val="FootnoteReference"/>
                <w:kern w:val="0"/>
                <w:sz w:val="22"/>
                <w:szCs w:val="22"/>
                <w:lang w:val="ru-RU" w:bidi="ar-SA"/>
              </w:rPr>
              <w:footnoteReference w:id="22"/>
            </w:r>
            <w:r>
              <w:rPr>
                <w:kern w:val="0"/>
                <w:sz w:val="22"/>
                <w:szCs w:val="22"/>
                <w:lang w:val="ru-RU" w:bidi="ar-SA"/>
              </w:rPr>
              <w:t>;</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счет-фактуру</w:t>
            </w:r>
            <w:r>
              <w:rPr>
                <w:rStyle w:val="FootnoteReference"/>
                <w:kern w:val="0"/>
                <w:sz w:val="22"/>
                <w:szCs w:val="22"/>
                <w:lang w:val="ru-RU" w:bidi="ar-SA"/>
              </w:rPr>
              <w:footnoteReference w:id="23"/>
            </w:r>
            <w:r>
              <w:rPr>
                <w:kern w:val="0"/>
                <w:sz w:val="22"/>
                <w:szCs w:val="22"/>
                <w:lang w:val="ru-RU" w:bidi="ar-SA"/>
              </w:rPr>
              <w:t>;</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Техническим заданием и Договором.</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паспорт на Товар;</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инструкцию по эксплуатации Товара.</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kern w:val="0"/>
                <w:sz w:val="22"/>
                <w:szCs w:val="22"/>
                <w:lang w:val="ru-RU" w:bidi="ar-SA"/>
              </w:rPr>
            </w:r>
          </w:p>
          <w:p>
            <w:pPr>
              <w:pStyle w:val="ConsPlusNormal1"/>
              <w:widowControl w:val="false"/>
              <w:numPr>
                <w:ilvl w:val="2"/>
                <w:numId w:val="8"/>
              </w:numPr>
              <w:tabs>
                <w:tab w:val="clear" w:pos="709"/>
                <w:tab w:val="left" w:pos="993" w:leader="none"/>
              </w:tabs>
              <w:suppressAutoHyphens w:val="true"/>
              <w:spacing w:before="0" w:after="0"/>
              <w:ind w:hanging="0" w:left="0"/>
              <w:jc w:val="both"/>
              <w:rPr>
                <w:rFonts w:ascii="Times New Roman" w:hAnsi="Times New Roman" w:cs="Times New Roman"/>
                <w:sz w:val="22"/>
                <w:szCs w:val="22"/>
              </w:rPr>
            </w:pPr>
            <w:r>
              <w:rPr>
                <w:rFonts w:cs="Times New Roman" w:ascii="Times New Roman" w:hAnsi="Times New Roman"/>
                <w:kern w:val="0"/>
                <w:sz w:val="22"/>
                <w:szCs w:val="22"/>
                <w:lang w:val="ru-RU" w:bidi="ar-SA"/>
              </w:rPr>
              <w:t>Поставщик предоставляет Заказчику отчетные документы на бумажном носителе в 2 (двух) экземплярах, а также на электронном носителе в формате PDF.</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kern w:val="0"/>
                <w:sz w:val="22"/>
                <w:szCs w:val="22"/>
                <w:lang w:val="ru-RU" w:bidi="ar-SA"/>
              </w:rPr>
            </w:r>
          </w:p>
          <w:p>
            <w:pPr>
              <w:pStyle w:val="ConsPlusNormal1"/>
              <w:widowControl w:val="false"/>
              <w:numPr>
                <w:ilvl w:val="2"/>
                <w:numId w:val="8"/>
              </w:numPr>
              <w:tabs>
                <w:tab w:val="clear" w:pos="709"/>
                <w:tab w:val="left" w:pos="993" w:leader="none"/>
              </w:tabs>
              <w:suppressAutoHyphens w:val="true"/>
              <w:spacing w:before="0" w:after="0"/>
              <w:ind w:hanging="0" w:left="0"/>
              <w:jc w:val="both"/>
              <w:rPr>
                <w:rFonts w:ascii="Times New Roman" w:hAnsi="Times New Roman" w:cs="Times New Roman"/>
                <w:sz w:val="22"/>
                <w:szCs w:val="22"/>
              </w:rPr>
            </w:pPr>
            <w:r>
              <w:rPr>
                <w:rFonts w:cs="Times New Roman" w:ascii="Times New Roman" w:hAnsi="Times New Roman"/>
                <w:kern w:val="0"/>
                <w:sz w:val="22"/>
                <w:szCs w:val="22"/>
                <w:lang w:val="ru-RU" w:bidi="ar-SA"/>
              </w:rPr>
              <w:t xml:space="preserve">Поставщик предоставляет Заказчику исполнительную документацию </w:t>
            </w:r>
            <w:r>
              <w:rPr>
                <w:kern w:val="0"/>
                <w:sz w:val="22"/>
                <w:szCs w:val="22"/>
                <w:lang w:val="ru-RU" w:bidi="ar-SA"/>
              </w:rPr>
              <w:t xml:space="preserve">и техническую </w:t>
            </w:r>
            <w:r>
              <w:rPr>
                <w:rFonts w:cs="Times New Roman" w:ascii="Times New Roman" w:hAnsi="Times New Roman"/>
                <w:kern w:val="0"/>
                <w:sz w:val="22"/>
                <w:szCs w:val="22"/>
                <w:lang w:val="ru-RU" w:bidi="ar-SA"/>
              </w:rPr>
              <w:t>документацию на используемые материалы и монтируемое оборудование на бумажном носителе в 1 (одном) экземпляре и на электронном носителе в одном экземпляре.</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kern w:val="0"/>
                <w:sz w:val="22"/>
                <w:szCs w:val="22"/>
                <w:lang w:val="ru-RU" w:bidi="ar-SA"/>
              </w:rPr>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18" w:name="_Ref98513022"/>
            <w:bookmarkStart w:id="19" w:name="_Ref98513022"/>
            <w:bookmarkEnd w:id="1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проведения приемо-сдаточных испытаний</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ascii="Times New Roman" w:hAnsi="Times New Roman"/>
                <w:color w:val="auto"/>
                <w:kern w:val="0"/>
                <w:lang w:val="ru-RU" w:bidi="ar-SA"/>
              </w:rPr>
              <w:t xml:space="preserve">Приемо-сдаточные испытания подлежат окончанию в срок не позднее </w:t>
            </w:r>
            <w:r>
              <w:rPr>
                <w:rFonts w:eastAsia="Times New Roman" w:ascii="Times New Roman" w:hAnsi="Times New Roman"/>
                <w:color w:val="auto"/>
                <w:kern w:val="0"/>
                <w:lang w:val="ru-RU" w:eastAsia="ru-RU" w:bidi="ar-SA"/>
              </w:rPr>
              <w:t>3 (трех) календарных</w:t>
            </w:r>
            <w:r>
              <w:rPr>
                <w:rFonts w:ascii="Times New Roman" w:hAnsi="Times New Roman"/>
                <w:color w:val="auto"/>
                <w:kern w:val="0"/>
                <w:lang w:val="ru-RU" w:bidi="ar-SA"/>
              </w:rPr>
              <w:t xml:space="preserve"> дней с даты начала проведения приемо-сдаточных испытаний.</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20" w:name="_Ref529952494"/>
            <w:bookmarkStart w:id="21" w:name="_Ref93587418"/>
            <w:bookmarkStart w:id="22" w:name="_Ref529952494"/>
            <w:bookmarkStart w:id="23" w:name="_Ref93587418"/>
            <w:bookmarkEnd w:id="22"/>
            <w:bookmarkEnd w:id="23"/>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осуществления Заказчиком приемки Товара и выполненных Работ</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eastAsia="Times New Roman" w:ascii="Times New Roman" w:hAnsi="Times New Roman"/>
                <w:color w:val="auto"/>
                <w:kern w:val="0"/>
                <w:lang w:val="ru-RU" w:eastAsia="ru-RU" w:bidi="ar-SA"/>
              </w:rPr>
              <w:t>Срок приемки Товара и выполненных Работ – не позднее 15</w:t>
            </w:r>
            <w:r>
              <w:rPr>
                <w:rStyle w:val="FootnoteReference"/>
                <w:rFonts w:eastAsia="Times New Roman" w:ascii="Times New Roman" w:hAnsi="Times New Roman"/>
                <w:color w:val="auto"/>
                <w:kern w:val="0"/>
                <w:lang w:val="ru-RU" w:eastAsia="ru-RU" w:bidi="ar-SA"/>
              </w:rPr>
              <w:footnoteReference w:id="24"/>
            </w:r>
            <w:r>
              <w:rPr>
                <w:rFonts w:eastAsia="Times New Roman" w:ascii="Times New Roman" w:hAnsi="Times New Roman"/>
                <w:color w:val="auto"/>
                <w:kern w:val="0"/>
                <w:lang w:val="ru-RU" w:eastAsia="ru-RU" w:bidi="ar-SA"/>
              </w:rPr>
              <w:t xml:space="preserve"> (пятнадцати) рабочих дней с даты начала приемки. Дата начала приемки Товара и выполненных Работ - первый рабочий день, следующий за датой окончания приемо-сдаточных испытаний, что подтверждается Актом приемо-сдаточных испытаний, составленным по форме приложения № 9 к Договору, и получением отчётных документов, предусмотренных Договором и Техническим заданием.</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24" w:name="_Ref529952316"/>
            <w:bookmarkStart w:id="25" w:name="_Ref95305083"/>
            <w:bookmarkStart w:id="26" w:name="_Ref529952316"/>
            <w:bookmarkStart w:id="27" w:name="_Ref95305083"/>
            <w:bookmarkEnd w:id="26"/>
            <w:bookmarkEnd w:id="2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Срок подписания Заказчиком Товарной накладной (унифицированная форма № ТОРГ-12 либо УПД) и Акта </w:t>
            </w:r>
            <w:r>
              <w:rPr>
                <w:rFonts w:eastAsia="Times New Roman" w:ascii="Times New Roman" w:hAnsi="Times New Roman"/>
                <w:color w:val="auto"/>
                <w:kern w:val="0"/>
                <w:lang w:val="ru-RU" w:eastAsia="ru-RU" w:bidi="ar-SA"/>
              </w:rPr>
              <w:t xml:space="preserve">сдачи-приемки выполненного монтажа МОПС </w:t>
            </w:r>
            <w:r>
              <w:rPr>
                <w:rFonts w:ascii="Times New Roman" w:hAnsi="Times New Roman"/>
                <w:color w:val="auto"/>
                <w:kern w:val="0"/>
                <w:lang w:val="ru-RU" w:bidi="ar-SA"/>
              </w:rPr>
              <w:t>Сводного акта поставки Товара и сдачи-приемки выполненных Работ по Заявке</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Заказчик подписывает Товарную накладную (унифицированная форма № ТОРГ-12 либо УПД) и Акт </w:t>
            </w:r>
            <w:r>
              <w:rPr>
                <w:rFonts w:eastAsia="Times New Roman" w:ascii="Times New Roman" w:hAnsi="Times New Roman"/>
                <w:color w:val="auto"/>
                <w:kern w:val="0"/>
                <w:lang w:val="ru-RU" w:eastAsia="ru-RU" w:bidi="ar-SA"/>
              </w:rPr>
              <w:t>сдачи-приемки выполненного монтажа МОПС</w:t>
            </w:r>
            <w:r>
              <w:rPr>
                <w:rFonts w:ascii="Times New Roman" w:hAnsi="Times New Roman"/>
                <w:color w:val="auto"/>
                <w:kern w:val="0"/>
                <w:lang w:val="ru-RU" w:bidi="ar-SA"/>
              </w:rPr>
              <w:t xml:space="preserve"> в течение</w:t>
            </w:r>
            <w:r>
              <w:rPr>
                <w:rFonts w:ascii="Times New Roman" w:hAnsi="Times New Roman"/>
                <w:i/>
                <w:color w:val="auto"/>
                <w:kern w:val="0"/>
                <w:lang w:val="ru-RU" w:bidi="ar-SA"/>
              </w:rPr>
              <w:t xml:space="preserve"> 3 (трёх)</w:t>
            </w:r>
            <w:r>
              <w:rPr>
                <w:rFonts w:ascii="Times New Roman" w:hAnsi="Times New Roman"/>
                <w:color w:val="auto"/>
                <w:kern w:val="0"/>
                <w:lang w:val="ru-RU" w:bidi="ar-SA"/>
              </w:rPr>
              <w:t xml:space="preserve"> рабочих дней со дня окончания срока приемки, указанного в п.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_Ref93587418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1.11</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и направляет один экземпляр акта Поставщику.</w:t>
            </w:r>
          </w:p>
          <w:p>
            <w:pPr>
              <w:pStyle w:val="VL"/>
              <w:widowControl/>
              <w:suppressAutoHyphens w:val="true"/>
              <w:rPr>
                <w:rFonts w:ascii="Times New Roman" w:hAnsi="Times New Roman"/>
                <w:i/>
                <w:i/>
                <w:color w:val="auto"/>
              </w:rPr>
            </w:pPr>
            <w:r>
              <w:rPr>
                <w:rFonts w:ascii="Times New Roman" w:hAnsi="Times New Roman"/>
                <w:color w:val="auto"/>
                <w:kern w:val="0"/>
                <w:lang w:val="ru-RU" w:bidi="ar-SA"/>
              </w:rPr>
              <w:t>Заказчик в течение 3 (трёх) рабочих дней со дня получения Сводного акта поставки Товара и сдачи-приемки выполненных Работ по Заявке обязан рассмотреть и в случае отсутствия возражений подписать указанный акт.</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28" w:name="_Ref529952580"/>
            <w:bookmarkStart w:id="29" w:name="_Ref95305581"/>
            <w:bookmarkStart w:id="30" w:name="_Ref529952580"/>
            <w:bookmarkStart w:id="31" w:name="_Ref95305581"/>
            <w:bookmarkEnd w:id="30"/>
            <w:bookmarkEnd w:id="31"/>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направления Поставщиком счета на оплату по Договору</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Поставщик направляет Заказчику счет на оплату по Договору в течение 3 (трёх) рабочих дней с даты подписания Сторонами Сводного акта поставки Товара и сдачи-приемки выполненных Работ каждой исполненной Заявки без замечаний.</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32" w:name="_Ref529952191"/>
            <w:bookmarkStart w:id="33" w:name="_Ref162354904"/>
            <w:bookmarkStart w:id="34" w:name="_Ref529952191"/>
            <w:bookmarkStart w:id="35" w:name="_Ref162354904"/>
            <w:bookmarkEnd w:id="34"/>
            <w:bookmarkEnd w:id="35"/>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оплаты Заказчиком по Договору</w:t>
            </w:r>
          </w:p>
        </w:tc>
        <w:tc>
          <w:tcPr>
            <w:tcW w:w="7088" w:type="dxa"/>
            <w:gridSpan w:val="3"/>
            <w:tcBorders>
              <w:right w:val="nil"/>
            </w:tcBorders>
          </w:tcPr>
          <w:p>
            <w:pPr>
              <w:pStyle w:val="VL"/>
              <w:widowControl/>
              <w:suppressAutoHyphens w:val="true"/>
              <w:spacing w:before="240" w:after="0"/>
              <w:ind w:firstLine="34"/>
              <w:rPr>
                <w:rFonts w:ascii="Times New Roman" w:hAnsi="Times New Roman"/>
                <w:color w:val="auto"/>
              </w:rPr>
            </w:pPr>
            <w:r>
              <w:rPr>
                <w:rFonts w:ascii="Times New Roman" w:hAnsi="Times New Roman"/>
                <w:i/>
                <w:iCs/>
                <w:color w:val="auto"/>
                <w:kern w:val="0"/>
                <w:lang w:val="ru-RU" w:bidi="ar-SA"/>
              </w:rPr>
              <w:t xml:space="preserve">Вариант 1 (в случае проведения закупочной процедуры, в которой участниками могут являться в том числе субъекты МСП) </w:t>
            </w:r>
            <w:r>
              <w:rPr>
                <w:rFonts w:ascii="Times New Roman" w:hAnsi="Times New Roman"/>
                <w:color w:val="auto"/>
                <w:kern w:val="0"/>
                <w:lang w:val="ru-RU" w:bidi="ar-SA"/>
              </w:rPr>
              <w:t>–</w:t>
            </w:r>
          </w:p>
          <w:p>
            <w:pPr>
              <w:pStyle w:val="VL"/>
              <w:widowControl/>
              <w:suppressAutoHyphens w:val="true"/>
              <w:ind w:firstLine="34"/>
              <w:rPr>
                <w:rFonts w:ascii="Times New Roman" w:hAnsi="Times New Roman"/>
                <w:i/>
                <w:i/>
                <w:iCs/>
                <w:color w:val="auto"/>
              </w:rPr>
            </w:pPr>
            <w:r>
              <w:rPr>
                <w:rFonts w:ascii="Times New Roman" w:hAnsi="Times New Roman"/>
                <w:i/>
                <w:iCs/>
                <w:color w:val="auto"/>
                <w:kern w:val="0"/>
                <w:lang w:val="ru-RU" w:bidi="ar-SA"/>
              </w:rPr>
              <w:t>Подвариант 1.1 (в случае объявления победителем закупочной процедуры участника, не являющегося субъектом МСП)</w:t>
            </w:r>
          </w:p>
          <w:p>
            <w:pPr>
              <w:pStyle w:val="VL"/>
              <w:widowControl/>
              <w:suppressAutoHyphens w:val="true"/>
              <w:rPr>
                <w:rFonts w:ascii="Times New Roman" w:hAnsi="Times New Roman"/>
              </w:rPr>
            </w:pPr>
            <w:r>
              <w:rPr>
                <w:rFonts w:ascii="Times New Roman" w:hAnsi="Times New Roman"/>
                <w:iCs/>
                <w:kern w:val="0"/>
                <w:lang w:val="ru-RU" w:bidi="ar-SA"/>
              </w:rPr>
              <w:t xml:space="preserve">Не более </w:t>
            </w:r>
            <w:r>
              <w:rPr>
                <w:rFonts w:ascii="Times New Roman" w:hAnsi="Times New Roman"/>
                <w:i/>
                <w:iCs/>
                <w:kern w:val="0"/>
                <w:lang w:val="ru-RU" w:bidi="ar-SA"/>
              </w:rPr>
              <w:t xml:space="preserve">7 (семи) рабочих дней </w:t>
            </w:r>
            <w:r>
              <w:rPr>
                <w:rFonts w:ascii="Times New Roman" w:hAnsi="Times New Roman"/>
                <w:iCs/>
                <w:kern w:val="0"/>
                <w:lang w:val="ru-RU" w:bidi="ar-SA"/>
              </w:rPr>
              <w:t>со дня подписания Заказчиком без замечаний</w:t>
            </w:r>
            <w:r>
              <w:rPr>
                <w:rFonts w:ascii="Times New Roman" w:hAnsi="Times New Roman"/>
                <w:color w:val="auto"/>
                <w:kern w:val="0"/>
                <w:lang w:val="ru-RU" w:bidi="ar-SA"/>
              </w:rPr>
              <w:t xml:space="preserve"> Сводного акта поставки Товара и сдачи-приемки выполненных Работ по Заявке</w:t>
            </w:r>
          </w:p>
          <w:p>
            <w:pPr>
              <w:pStyle w:val="VL"/>
              <w:widowControl/>
              <w:suppressAutoHyphens w:val="true"/>
              <w:ind w:firstLine="34"/>
              <w:rPr>
                <w:rFonts w:ascii="Times New Roman" w:hAnsi="Times New Roman"/>
                <w:i/>
                <w:i/>
                <w:iCs/>
                <w:color w:val="auto"/>
              </w:rPr>
            </w:pPr>
            <w:r>
              <w:rPr>
                <w:rFonts w:ascii="Times New Roman" w:hAnsi="Times New Roman"/>
                <w:i/>
                <w:iCs/>
                <w:color w:val="auto"/>
                <w:kern w:val="0"/>
                <w:lang w:val="ru-RU" w:bidi="ar-SA"/>
              </w:rPr>
              <w:t>Подвариант 1.2 (в случае объявления победителем закупочной процедуры участника, являющегося субъектом МСП)</w:t>
            </w:r>
          </w:p>
          <w:p>
            <w:pPr>
              <w:pStyle w:val="VL"/>
              <w:widowControl/>
              <w:suppressAutoHyphens w:val="true"/>
              <w:ind w:firstLine="34"/>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рабочих дней со дня подписания Заказчиком без замечаний</w:t>
            </w:r>
            <w:r>
              <w:rPr>
                <w:rFonts w:ascii="Times New Roman" w:hAnsi="Times New Roman"/>
                <w:color w:val="auto"/>
                <w:kern w:val="0"/>
                <w:lang w:val="ru-RU" w:bidi="ar-SA"/>
              </w:rPr>
              <w:t xml:space="preserve"> Сводного акта поставки Товара и сдачи-приемки выполненных Работ по Заявке</w:t>
            </w:r>
          </w:p>
          <w:p>
            <w:pPr>
              <w:pStyle w:val="VL"/>
              <w:widowControl/>
              <w:suppressAutoHyphens w:val="true"/>
              <w:ind w:firstLine="34"/>
              <w:rPr>
                <w:rFonts w:ascii="Times New Roman" w:hAnsi="Times New Roman"/>
                <w:i/>
                <w:i/>
                <w:iCs/>
                <w:color w:val="auto"/>
              </w:rPr>
            </w:pPr>
            <w:r>
              <w:rPr>
                <w:rFonts w:ascii="Times New Roman" w:hAnsi="Times New Roman"/>
                <w:i/>
                <w:iCs/>
                <w:color w:val="auto"/>
                <w:kern w:val="0"/>
                <w:lang w:val="ru-RU" w:bidi="ar-SA"/>
              </w:rPr>
              <w:t>Вариант 2 (в случае проведения закупочной процедуры, в которой участники - только субъекты МСП</w:t>
            </w:r>
          </w:p>
          <w:p>
            <w:pPr>
              <w:pStyle w:val="VL"/>
              <w:widowControl/>
              <w:suppressAutoHyphens w:val="true"/>
              <w:ind w:firstLine="34"/>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 xml:space="preserve">рабочих дней со дня подписания Заказчиком без замечаний </w:t>
            </w:r>
            <w:r>
              <w:rPr>
                <w:rFonts w:ascii="Times New Roman" w:hAnsi="Times New Roman"/>
                <w:color w:val="auto"/>
                <w:kern w:val="0"/>
                <w:lang w:val="ru-RU" w:bidi="ar-SA"/>
              </w:rPr>
              <w:t>Сводного акта поставки Товара и сдачи-приемки выполненных Работ по Заявке</w:t>
            </w:r>
          </w:p>
          <w:p>
            <w:pPr>
              <w:pStyle w:val="VL"/>
              <w:widowControl/>
              <w:suppressAutoHyphens w:val="true"/>
              <w:ind w:firstLine="34"/>
              <w:jc w:val="left"/>
              <w:rPr>
                <w:rFonts w:ascii="Times New Roman" w:hAnsi="Times New Roman"/>
                <w:i/>
                <w:i/>
                <w:iCs/>
                <w:color w:val="auto"/>
              </w:rPr>
            </w:pPr>
            <w:r>
              <w:rPr>
                <w:rFonts w:ascii="Times New Roman" w:hAnsi="Times New Roman"/>
                <w:i/>
                <w:iCs/>
                <w:color w:val="auto"/>
                <w:kern w:val="0"/>
                <w:lang w:val="ru-RU" w:bidi="ar-SA"/>
              </w:rPr>
              <w:t>Вариант 3 (в случае проведения закупочной процедуры, в которой участники привлекают по требованию закупочной документации в качестве соисполнителей субъектов МСП) –</w:t>
            </w:r>
          </w:p>
          <w:p>
            <w:pPr>
              <w:pStyle w:val="VL"/>
              <w:widowControl/>
              <w:suppressAutoHyphens w:val="true"/>
              <w:spacing w:before="0" w:after="60"/>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 xml:space="preserve">рабочих дней со дня подписания Заказчиком без замечаний </w:t>
            </w:r>
            <w:r>
              <w:rPr>
                <w:rFonts w:ascii="Times New Roman" w:hAnsi="Times New Roman"/>
                <w:color w:val="auto"/>
                <w:kern w:val="0"/>
                <w:lang w:val="ru-RU" w:bidi="ar-SA"/>
              </w:rPr>
              <w:t>Сводного акта поставки Товара и сдачи-приемки выполненных Работ по Заявке.</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36" w:name="_Ref529952198"/>
            <w:bookmarkStart w:id="37" w:name="_Ref529952198"/>
            <w:bookmarkEnd w:id="3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Гарантийный срок на Товар (в том числе элементы комплектации)</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7 (семь) лет на все несущие элементы конструкций, включая несущие элементы крыши, также на основание, на которое установлен Товар;</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5 (пять) лет на гидроизоляцию, теплоизоляцию, ветроизоляцию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2 (два) года</w:t>
            </w:r>
            <w:r>
              <w:rPr>
                <w:rFonts w:eastAsia="Times New Roman" w:ascii="Times New Roman" w:hAnsi="Times New Roman"/>
                <w:i/>
                <w:color w:val="auto"/>
                <w:kern w:val="0"/>
                <w:lang w:val="ru-RU" w:eastAsia="ru-RU" w:bidi="ar-SA"/>
              </w:rPr>
              <w:t xml:space="preserve"> </w:t>
            </w:r>
            <w:r>
              <w:rPr>
                <w:rFonts w:eastAsia="Times New Roman" w:ascii="Times New Roman" w:hAnsi="Times New Roman"/>
                <w:color w:val="auto"/>
                <w:kern w:val="0"/>
                <w:lang w:val="ru-RU" w:eastAsia="ru-RU" w:bidi="ar-SA"/>
              </w:rPr>
              <w:t>на остальные элементы Товара;</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2 (два) года</w:t>
            </w:r>
            <w:r>
              <w:rPr>
                <w:rFonts w:eastAsia="Times New Roman" w:ascii="Times New Roman" w:hAnsi="Times New Roman"/>
                <w:i/>
                <w:color w:val="auto"/>
                <w:kern w:val="0"/>
                <w:lang w:val="ru-RU" w:eastAsia="ru-RU" w:bidi="ar-SA"/>
              </w:rPr>
              <w:t xml:space="preserve"> </w:t>
            </w:r>
            <w:r>
              <w:rPr>
                <w:rFonts w:eastAsia="Times New Roman" w:ascii="Times New Roman" w:hAnsi="Times New Roman"/>
                <w:color w:val="auto"/>
                <w:kern w:val="0"/>
                <w:lang w:val="ru-RU" w:eastAsia="ru-RU" w:bidi="ar-SA"/>
              </w:rPr>
              <w:t>на инженерное оборудование, указанное в Техническом задании (но не менее срока гарантии, предоставляемого производителем инженерного оборудования).</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38" w:name="_Ref529952948"/>
            <w:bookmarkStart w:id="39" w:name="_Ref529952948"/>
            <w:bookmarkEnd w:id="3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Гарантийный срок на Работы</w:t>
            </w:r>
          </w:p>
        </w:tc>
        <w:tc>
          <w:tcPr>
            <w:tcW w:w="7088" w:type="dxa"/>
            <w:gridSpan w:val="3"/>
            <w:tcBorders>
              <w:right w:val="nil"/>
            </w:tcBorders>
          </w:tcPr>
          <w:p>
            <w:pPr>
              <w:pStyle w:val="VL"/>
              <w:widowControl/>
              <w:suppressAutoHyphens w:val="true"/>
              <w:spacing w:before="0" w:after="60"/>
              <w:rPr>
                <w:rFonts w:ascii="Times New Roman" w:hAnsi="Times New Roman"/>
                <w:color w:val="auto"/>
              </w:rPr>
            </w:pPr>
            <w:r>
              <w:rPr>
                <w:rFonts w:eastAsia="Times New Roman" w:ascii="Times New Roman" w:hAnsi="Times New Roman"/>
                <w:color w:val="auto"/>
                <w:kern w:val="0"/>
                <w:lang w:val="ru-RU" w:eastAsia="ru-RU" w:bidi="ar-SA"/>
              </w:rPr>
              <w:t>Не предусмотрен.</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40" w:name="_Ref529952954"/>
            <w:bookmarkStart w:id="41" w:name="_Ref529952954"/>
            <w:bookmarkEnd w:id="41"/>
          </w:p>
        </w:tc>
        <w:tc>
          <w:tcPr>
            <w:tcW w:w="1984" w:type="dxa"/>
            <w:tcBorders/>
          </w:tcPr>
          <w:p>
            <w:pPr>
              <w:pStyle w:val="VL"/>
              <w:widowControl/>
              <w:suppressAutoHyphens w:val="true"/>
              <w:spacing w:before="240" w:after="0"/>
              <w:rPr>
                <w:rFonts w:ascii="Times New Roman" w:hAnsi="Times New Roman"/>
                <w:color w:val="auto"/>
                <w:highlight w:val="yellow"/>
              </w:rPr>
            </w:pPr>
            <w:r>
              <w:rPr>
                <w:rFonts w:ascii="Times New Roman" w:hAnsi="Times New Roman"/>
                <w:color w:val="auto"/>
                <w:kern w:val="0"/>
                <w:lang w:val="ru-RU" w:bidi="ar-SA"/>
              </w:rPr>
              <w:t>Срок для ответа Заказчиком на предупреждение Поставщика</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Заказчик обязан ответить на предупреждение Поставщика об обстоятельствах, указанных в п.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_Ref529951784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5.1.23</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в течение 3 (трех) рабочих дней с даты получения Заказчиком предупреждения Поставщика.</w:t>
            </w:r>
          </w:p>
        </w:tc>
      </w:tr>
      <w:tr>
        <w:trPr/>
        <w:tc>
          <w:tcPr>
            <w:tcW w:w="851" w:type="dxa"/>
            <w:vMerge w:val="restart"/>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42" w:name="_Ref529952746"/>
            <w:bookmarkStart w:id="43" w:name="_Ref529952746"/>
            <w:bookmarkEnd w:id="43"/>
          </w:p>
        </w:tc>
        <w:tc>
          <w:tcPr>
            <w:tcW w:w="1984" w:type="dxa"/>
            <w:vMerge w:val="restart"/>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Ответственность Поставщика</w:t>
            </w:r>
          </w:p>
        </w:tc>
        <w:tc>
          <w:tcPr>
            <w:tcW w:w="81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 </w:t>
            </w:r>
            <w:r>
              <w:rPr>
                <w:rFonts w:ascii="Times New Roman" w:hAnsi="Times New Roman"/>
                <w:color w:val="auto"/>
                <w:kern w:val="0"/>
                <w:lang w:val="ru-RU" w:bidi="ar-SA"/>
              </w:rPr>
              <w:t>п/п</w:t>
            </w:r>
          </w:p>
        </w:tc>
        <w:tc>
          <w:tcPr>
            <w:tcW w:w="3219" w:type="dxa"/>
            <w:tcBorders/>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Нарушение</w:t>
            </w:r>
          </w:p>
        </w:tc>
        <w:tc>
          <w:tcPr>
            <w:tcW w:w="3055" w:type="dxa"/>
            <w:tcBorders>
              <w:right w:val="nil"/>
            </w:tcBorders>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Ответственность</w:t>
            </w:r>
            <w:bookmarkStart w:id="44" w:name="_Ref529953026"/>
            <w:bookmarkEnd w:id="44"/>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kern w:val="0"/>
                <w:lang w:val="ru-RU" w:bidi="ar-SA"/>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Поставщиком сроков исполнения обязательств, в том числе гарантийных обязательств</w:t>
            </w:r>
          </w:p>
        </w:tc>
        <w:tc>
          <w:tcPr>
            <w:tcW w:w="3055"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Pr>
                <w:rFonts w:ascii="Times New Roman" w:hAnsi="Times New Roman"/>
                <w:i/>
                <w:color w:val="auto"/>
                <w:kern w:val="0"/>
                <w:lang w:val="ru-RU" w:bidi="ar-SA"/>
              </w:rPr>
              <w:t>,3 %</w:t>
            </w:r>
            <w:r>
              <w:rPr>
                <w:rFonts w:ascii="Times New Roman" w:hAnsi="Times New Roman"/>
                <w:color w:val="auto"/>
                <w:kern w:val="0"/>
                <w:lang w:val="ru-RU" w:bidi="ar-SA"/>
              </w:rPr>
              <w:t xml:space="preserve"> от общей цены, указанной в заявке, за каждый день просрочки.</w:t>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kern w:val="0"/>
                <w:lang w:val="ru-RU" w:bidi="ar-SA"/>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Поставщиком сроков устранения недостатков, допущенных при исполнении Договора и выявленных Заказчиком</w:t>
            </w:r>
          </w:p>
        </w:tc>
        <w:tc>
          <w:tcPr>
            <w:tcW w:w="3055"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i/>
                <w:color w:val="auto"/>
                <w:kern w:val="0"/>
                <w:lang w:val="ru-RU" w:bidi="ar-SA"/>
              </w:rPr>
              <w:t>Поставщик</w:t>
            </w:r>
            <w:r>
              <w:rPr>
                <w:rFonts w:ascii="Times New Roman" w:hAnsi="Times New Roman"/>
                <w:color w:val="auto"/>
                <w:kern w:val="0"/>
                <w:lang w:val="ru-RU" w:bidi="ar-SA"/>
              </w:rPr>
              <w:t xml:space="preserve">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выявленных Заказчиком. Размер пени составляет</w:t>
            </w:r>
            <w:r>
              <w:rPr>
                <w:rFonts w:ascii="Times New Roman" w:hAnsi="Times New Roman"/>
                <w:i/>
                <w:color w:val="auto"/>
                <w:kern w:val="0"/>
                <w:lang w:val="ru-RU" w:bidi="ar-SA"/>
              </w:rPr>
              <w:t xml:space="preserve"> 0,3%</w:t>
            </w:r>
            <w:r>
              <w:rPr>
                <w:rFonts w:ascii="Times New Roman" w:hAnsi="Times New Roman"/>
                <w:color w:val="auto"/>
                <w:kern w:val="0"/>
                <w:lang w:val="ru-RU" w:bidi="ar-SA"/>
              </w:rPr>
              <w:t xml:space="preserve"> от общей цены, указанной в заявке, за каждый день просрочки.</w:t>
            </w:r>
          </w:p>
        </w:tc>
      </w:tr>
      <w:tr>
        <w:trPr>
          <w:trHeight w:val="276" w:hRule="atLeast"/>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c>
          <w:tcPr>
            <w:tcW w:w="3219"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c>
          <w:tcPr>
            <w:tcW w:w="3055"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kern w:val="0"/>
                <w:lang w:val="ru-RU" w:bidi="ar-SA"/>
              </w:rPr>
            </w:r>
          </w:p>
        </w:tc>
        <w:tc>
          <w:tcPr>
            <w:tcW w:w="3219" w:type="dxa"/>
            <w:tcBorders/>
            <w:shd w:color="auto" w:fill="auto" w:val="clear"/>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Неисполнение или ненадлежащее исполнение обязательств, предусмотренных пунктами 3.17; 4.1.6; 5.1; 5.1.6; 5.1.10; 5.1.22  Договора</w:t>
            </w:r>
          </w:p>
        </w:tc>
        <w:tc>
          <w:tcPr>
            <w:tcW w:w="3055" w:type="dxa"/>
            <w:tcBorders>
              <w:right w:val="nil"/>
            </w:tcBorders>
            <w:shd w:color="auto" w:fill="auto" w:val="clear"/>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3.17; 4.1.6; 5.1; 5.1.6; 5.1.10; 5.1.22 Договора. Размер штрафа составляет 50 000 (Пятьдесят тысяч) рублей 00 копеек.</w:t>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kern w:val="0"/>
                <w:lang w:val="ru-RU" w:bidi="ar-SA"/>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Неисполнение или ненадлежащее исполнение Поставщиком Договора, повлекшее за собой расторжение Договора по инициативе Заказчика</w:t>
            </w:r>
          </w:p>
        </w:tc>
        <w:tc>
          <w:tcPr>
            <w:tcW w:w="3055" w:type="dxa"/>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Поставщик уплачивает Заказчику неустойку в виде штрафа в размере обеспечения исполнения Договора.</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Ответственность Заказчика</w:t>
            </w:r>
          </w:p>
        </w:tc>
        <w:tc>
          <w:tcPr>
            <w:tcW w:w="4033" w:type="dxa"/>
            <w:gridSpan w:val="2"/>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Заказчиком сроков оплаты исполненных и принятых обязательств по Договору</w:t>
            </w:r>
          </w:p>
        </w:tc>
        <w:tc>
          <w:tcPr>
            <w:tcW w:w="3055"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вправе потребовать от Заказчика уплаты неустойки в виде пени в размере 0,1%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30% от стоимости обязательств по оплате, исполнение которых просрочено.</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45" w:name="_Ref529953035"/>
            <w:bookmarkStart w:id="46" w:name="_Ref177568855"/>
            <w:bookmarkStart w:id="47" w:name="_Ref529953035"/>
            <w:bookmarkStart w:id="48" w:name="_Ref177568855"/>
            <w:bookmarkEnd w:id="47"/>
            <w:bookmarkEnd w:id="48"/>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Обеспечение исполнения Договора</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i/>
                <w:color w:val="auto"/>
                <w:kern w:val="0"/>
                <w:lang w:val="ru-RU" w:bidi="ar-SA"/>
              </w:rPr>
              <w:t>Необходимо выбрать один из вариантов:</w:t>
            </w:r>
          </w:p>
          <w:p>
            <w:pPr>
              <w:pStyle w:val="VL"/>
              <w:widowControl/>
              <w:suppressAutoHyphens w:val="true"/>
              <w:rPr>
                <w:rFonts w:ascii="Times New Roman" w:hAnsi="Times New Roman"/>
                <w:i/>
                <w:i/>
                <w:color w:val="auto"/>
              </w:rPr>
            </w:pPr>
            <w:r>
              <w:rPr>
                <w:rFonts w:ascii="Times New Roman" w:hAnsi="Times New Roman"/>
                <w:i/>
                <w:color w:val="auto"/>
                <w:kern w:val="0"/>
                <w:lang w:val="ru-RU" w:bidi="ar-SA"/>
              </w:rPr>
              <w:t xml:space="preserve">Вариант 1 (в случае, если документацией о закупке предусмотрено предоставление обеспечения исполнения Договора) – Поставщик предоставляет Заказчику обеспечение исполнения своих обязательств по Договору (кроме гарантийных обязательств), в размере 5 % от начальной (максимальной) цены договора, что составляет </w:t>
            </w:r>
            <w:r>
              <w:rPr>
                <w:rFonts w:ascii="Times New Roman" w:hAnsi="Times New Roman"/>
                <w:b/>
                <w:bCs/>
                <w:i/>
                <w:color w:val="auto"/>
                <w:kern w:val="0"/>
                <w:lang w:val="ru-RU" w:bidi="ar-SA"/>
              </w:rPr>
              <w:t>933 000,00 руб. (Девятьсот тридцать три тысячи рублей 00 копеек)</w:t>
            </w:r>
            <w:r>
              <w:rPr>
                <w:rFonts w:ascii="Times New Roman" w:hAnsi="Times New Roman"/>
                <w:i/>
                <w:color w:val="auto"/>
                <w:kern w:val="0"/>
                <w:lang w:val="ru-RU" w:bidi="ar-SA"/>
              </w:rPr>
              <w:t>, НДС не облагается. Срок действия обеспечения исполнения Договора должен превышать максимальный срок исполнения обязательств Поставщика по Договору на 90 (девяносто) дней.</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 xml:space="preserve">Подвариант 1.1 (в случае, если Поставщиком в качестве способа обеспечения исполнения Договора предоставлена банковская гарантия) </w:t>
            </w:r>
            <w:r>
              <w:rPr>
                <w:rFonts w:ascii="Times New Roman" w:hAnsi="Times New Roman"/>
                <w:color w:val="auto"/>
                <w:kern w:val="0"/>
                <w:lang w:val="ru-RU" w:bidi="ar-SA"/>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по результатам проведения которой заключен Договор. Поставщик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Заказчик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 xml:space="preserve">Подвариант 1.2 (в случае, если Поставщиком в качестве способа обеспечения исполнения Договора внесены денежные средства) </w:t>
            </w:r>
            <w:r>
              <w:rPr>
                <w:rFonts w:ascii="Times New Roman" w:hAnsi="Times New Roman"/>
                <w:color w:val="auto"/>
                <w:kern w:val="0"/>
                <w:lang w:val="ru-RU" w:bidi="ar-SA"/>
              </w:rPr>
              <w:t>– Способом</w:t>
            </w:r>
            <w:r>
              <w:rPr>
                <w:rFonts w:ascii="Times New Roman" w:hAnsi="Times New Roman"/>
                <w:i/>
                <w:color w:val="auto"/>
                <w:kern w:val="0"/>
                <w:lang w:val="ru-RU" w:bidi="ar-SA"/>
              </w:rPr>
              <w:t xml:space="preserve"> </w:t>
            </w:r>
            <w:r>
              <w:rPr>
                <w:rFonts w:ascii="Times New Roman" w:hAnsi="Times New Roman"/>
                <w:color w:val="auto"/>
                <w:kern w:val="0"/>
                <w:lang w:val="ru-RU" w:bidi="ar-SA"/>
              </w:rPr>
              <w:t xml:space="preserve">обеспечения исполнения обязательств Поставщика является внесение денежных средств на счет Заказчика. Поставщик перечисляет денежные средства на счет Заказчика, указанный в разделе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_Ref529951931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16</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Датой перечисления денежных средств является дата их зачисления на счет Заказчика, указанный в разделе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_Ref529951931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16</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В случае неисполнения или ненадлежащего исполнения Поставщиком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Заказчик возвращает денежные средства Поставщику после истечения срока действия обеспечения исполнения Договора по предъявлению письменного требования Поставщика о возврате денежных средств, с указанием в таком требовании порядка возврата денежных средств.</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49" w:name="_Ref177568865"/>
            <w:bookmarkStart w:id="50" w:name="_Ref177568865"/>
            <w:bookmarkEnd w:id="50"/>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Обеспечение исполнения гарантийных обязательств</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Обеспечение исполнения гарантийных обязательств по Договору Поставщиком не предоставляется.</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51" w:name="_Ref529953285"/>
            <w:bookmarkStart w:id="52" w:name="_Ref529953285"/>
            <w:bookmarkEnd w:id="52"/>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Подсудность</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При неурегулировании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Федерации.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53" w:name="_Ref529953331"/>
            <w:bookmarkStart w:id="54" w:name="_Ref529953331"/>
            <w:bookmarkEnd w:id="54"/>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действия Договора</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Договор вступает в силу с даты его подписания и действует 31.12.2027.</w:t>
            </w:r>
            <w:bookmarkStart w:id="55" w:name="_Ref529953364"/>
            <w:bookmarkEnd w:id="55"/>
          </w:p>
        </w:tc>
      </w:tr>
    </w:tbl>
    <w:p>
      <w:pPr>
        <w:pStyle w:val="ListParagraph"/>
        <w:numPr>
          <w:ilvl w:val="0"/>
          <w:numId w:val="7"/>
        </w:numPr>
        <w:spacing w:before="240" w:after="120"/>
        <w:ind w:hanging="357" w:left="357"/>
        <w:contextualSpacing w:val="false"/>
        <w:jc w:val="center"/>
        <w:rPr>
          <w:b/>
          <w:bCs/>
          <w:sz w:val="22"/>
          <w:szCs w:val="22"/>
        </w:rPr>
      </w:pPr>
      <w:r>
        <w:rPr>
          <w:b/>
          <w:sz w:val="22"/>
          <w:szCs w:val="22"/>
        </w:rPr>
        <w:t>Предмет</w:t>
      </w:r>
      <w:r>
        <w:rPr>
          <w:b/>
          <w:bCs/>
          <w:sz w:val="22"/>
          <w:szCs w:val="22"/>
        </w:rPr>
        <w:t xml:space="preserve"> Договора </w:t>
      </w:r>
    </w:p>
    <w:p>
      <w:pPr>
        <w:pStyle w:val="ListParagraph"/>
        <w:numPr>
          <w:ilvl w:val="1"/>
          <w:numId w:val="93"/>
        </w:numPr>
        <w:tabs>
          <w:tab w:val="clear" w:pos="709"/>
          <w:tab w:val="left" w:pos="1276" w:leader="none"/>
        </w:tabs>
        <w:ind w:firstLine="709" w:left="0"/>
        <w:rPr>
          <w:sz w:val="22"/>
          <w:szCs w:val="22"/>
        </w:rPr>
      </w:pPr>
      <w:bookmarkStart w:id="56" w:name="_Ref181004333"/>
      <w:r>
        <w:rPr>
          <w:sz w:val="22"/>
          <w:szCs w:val="22"/>
        </w:rPr>
        <w:t>Поставщик обязуется в соответствии с Заявками Заказчика, условиями Договора и приложений к нему поставить Товар (включая доставку Товара до места установки), выполнить Работы на Объектах Заказчика</w:t>
      </w:r>
      <w:r>
        <w:rPr>
          <w:bCs/>
          <w:sz w:val="22"/>
          <w:szCs w:val="22"/>
        </w:rPr>
        <w:t xml:space="preserve">, </w:t>
      </w:r>
      <w:r>
        <w:rPr>
          <w:sz w:val="22"/>
          <w:szCs w:val="22"/>
        </w:rPr>
        <w:t>а Заказчик обязуется принять и оплатить Товар, результаты Работ, в порядке и сроки, установленные настоящим Договором.</w:t>
      </w:r>
      <w:bookmarkEnd w:id="56"/>
    </w:p>
    <w:p>
      <w:pPr>
        <w:pStyle w:val="112"/>
        <w:ind w:firstLine="709"/>
        <w:rPr>
          <w:sz w:val="22"/>
          <w:szCs w:val="22"/>
        </w:rPr>
      </w:pPr>
      <w:r>
        <w:rPr>
          <w:sz w:val="22"/>
          <w:szCs w:val="22"/>
        </w:rPr>
        <w:t>Оплата по Договору осуществляется за счет средств бюджетных инвестиций, предоставляемых Заказчику. 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pPr>
        <w:pStyle w:val="ListParagraph"/>
        <w:tabs>
          <w:tab w:val="clear" w:pos="709"/>
          <w:tab w:val="left" w:pos="1276" w:leader="none"/>
        </w:tabs>
        <w:ind w:firstLine="709" w:left="0"/>
        <w:rPr>
          <w:sz w:val="22"/>
          <w:szCs w:val="22"/>
        </w:rPr>
      </w:pPr>
      <w:r>
        <w:rPr>
          <w:sz w:val="22"/>
          <w:szCs w:val="22"/>
        </w:rPr>
        <w:t xml:space="preserve">Направление Заявок Заказчиком осуществляется исключительно после заключения договора о предоставлении Заказчику бюджетных инвестиций в соответствии с указанным в настоящем пункте Договора распоряжением Правительства Российской Федерации (далее – </w:t>
      </w:r>
      <w:r>
        <w:rPr>
          <w:b/>
          <w:sz w:val="22"/>
          <w:szCs w:val="22"/>
        </w:rPr>
        <w:t>Договор о предоставлении БИ</w:t>
      </w:r>
      <w:r>
        <w:rPr>
          <w:sz w:val="22"/>
          <w:szCs w:val="22"/>
        </w:rPr>
        <w:t>) и присвоения в установленном действующим законодательством Российской Федерации порядке ИГК при казначейском сопровождении средств. Данный ИГК в обязательном порядке указывается Заказчиком в направляемых Поставщику Заявках, без него Заявки считаются недействительными и не подлежат исполнению Поставщиком.</w:t>
      </w:r>
    </w:p>
    <w:p>
      <w:pPr>
        <w:pStyle w:val="ListParagraph"/>
        <w:numPr>
          <w:ilvl w:val="1"/>
          <w:numId w:val="94"/>
        </w:numPr>
        <w:tabs>
          <w:tab w:val="clear" w:pos="709"/>
          <w:tab w:val="left" w:pos="1276" w:leader="none"/>
        </w:tabs>
        <w:ind w:firstLine="709" w:left="0"/>
        <w:rPr>
          <w:sz w:val="22"/>
          <w:szCs w:val="22"/>
        </w:rPr>
      </w:pPr>
      <w:r>
        <w:rPr>
          <w:sz w:val="22"/>
          <w:szCs w:val="22"/>
        </w:rPr>
        <w:t xml:space="preserve">Поставка Товара и выполнение Работ выполняются по Заявкам Заказчика в сроки, указанные в п. </w:t>
      </w:r>
      <w:r>
        <w:rPr>
          <w:sz w:val="22"/>
          <w:szCs w:val="22"/>
        </w:rPr>
        <w:fldChar w:fldCharType="begin"/>
      </w:r>
      <w:r>
        <w:rPr>
          <w:sz w:val="22"/>
          <w:szCs w:val="22"/>
        </w:rPr>
        <w:instrText xml:space="preserve"> REF _Ref98508483 \r \r \h </w:instrText>
      </w:r>
      <w:r>
        <w:rPr>
          <w:sz w:val="22"/>
          <w:szCs w:val="22"/>
        </w:rPr>
        <w:fldChar w:fldCharType="separate"/>
      </w:r>
      <w:r>
        <w:rPr>
          <w:sz w:val="22"/>
          <w:szCs w:val="22"/>
        </w:rPr>
        <w:t>1.4</w:t>
      </w:r>
      <w:r>
        <w:rPr>
          <w:sz w:val="22"/>
          <w:szCs w:val="22"/>
        </w:rPr>
        <w:fldChar w:fldCharType="end"/>
      </w:r>
      <w:r>
        <w:rPr>
          <w:sz w:val="22"/>
          <w:szCs w:val="22"/>
        </w:rPr>
        <w:t xml:space="preserve"> Договора.</w:t>
      </w:r>
    </w:p>
    <w:p>
      <w:pPr>
        <w:pStyle w:val="ListParagraph"/>
        <w:numPr>
          <w:ilvl w:val="1"/>
          <w:numId w:val="95"/>
        </w:numPr>
        <w:tabs>
          <w:tab w:val="clear" w:pos="709"/>
          <w:tab w:val="left" w:pos="1276" w:leader="none"/>
        </w:tabs>
        <w:ind w:firstLine="709" w:left="0"/>
        <w:rPr>
          <w:sz w:val="22"/>
          <w:szCs w:val="22"/>
        </w:rPr>
      </w:pPr>
      <w:r>
        <w:rPr>
          <w:sz w:val="22"/>
          <w:szCs w:val="22"/>
        </w:rPr>
        <w:t>Под Заявкой понимается подписанное уполномоченным лицом Заказчика указание Поставщику о поставке Товара в определенном количестве и ассортименте, выполнении Работ</w:t>
      </w:r>
      <w:r>
        <w:rPr>
          <w:bCs/>
          <w:sz w:val="22"/>
          <w:szCs w:val="22"/>
        </w:rPr>
        <w:t>,</w:t>
      </w:r>
      <w:r>
        <w:rPr>
          <w:sz w:val="22"/>
          <w:szCs w:val="22"/>
        </w:rPr>
        <w:t xml:space="preserve"> составленное по форме Приложения № 3 к Договору.</w:t>
      </w:r>
    </w:p>
    <w:p>
      <w:pPr>
        <w:pStyle w:val="ListParagraph"/>
        <w:tabs>
          <w:tab w:val="clear" w:pos="709"/>
          <w:tab w:val="left" w:pos="1276" w:leader="none"/>
        </w:tabs>
        <w:ind w:firstLine="709" w:left="0"/>
        <w:rPr>
          <w:sz w:val="22"/>
          <w:szCs w:val="22"/>
        </w:rPr>
      </w:pPr>
      <w:r>
        <w:rPr>
          <w:sz w:val="22"/>
          <w:szCs w:val="22"/>
        </w:rPr>
        <w:t>Заявка с даты ее получения Поставщиком является обязательной к исполнению для Поставщика и считается принятой к исполнению Поставщиком с даты ее получения Поставщиком.</w:t>
      </w:r>
    </w:p>
    <w:p>
      <w:pPr>
        <w:pStyle w:val="ListParagraph"/>
        <w:numPr>
          <w:ilvl w:val="1"/>
          <w:numId w:val="96"/>
        </w:numPr>
        <w:tabs>
          <w:tab w:val="clear" w:pos="709"/>
          <w:tab w:val="left" w:pos="1276" w:leader="none"/>
        </w:tabs>
        <w:ind w:firstLine="709" w:left="0"/>
        <w:rPr>
          <w:sz w:val="22"/>
          <w:szCs w:val="22"/>
        </w:rPr>
      </w:pPr>
      <w:r>
        <w:rPr>
          <w:sz w:val="22"/>
          <w:szCs w:val="22"/>
        </w:rPr>
        <w:t xml:space="preserve">Заявки направляются Заказчиком на авторизированный адрес электронной почты Поставщика, указанный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 </w:t>
      </w:r>
      <w:r>
        <w:rPr>
          <w:iCs/>
          <w:sz w:val="22"/>
          <w:szCs w:val="22"/>
        </w:rPr>
        <w:t xml:space="preserve">по рабочим дням с 7:00 до 23:00 в рамках срока действия Договора, при этом </w:t>
      </w:r>
      <w:r>
        <w:rPr>
          <w:sz w:val="22"/>
          <w:szCs w:val="22"/>
        </w:rPr>
        <w:t>Заказчик направляет последнюю Заявку Поставщику не позднее чем за 80 (восемьдесят) дней до окончания срока действия Договора. До даты получения Заявок Поставщиком у Поставщика не возникает обязательств на поставку и монтаж Товара по Договору, также до указанной даты у Поставщика отсутствует гарантированный объем поставки Товара и/или выполнения Работ по Договору.</w:t>
      </w:r>
    </w:p>
    <w:p>
      <w:pPr>
        <w:pStyle w:val="ListParagraph"/>
        <w:numPr>
          <w:ilvl w:val="1"/>
          <w:numId w:val="97"/>
        </w:numPr>
        <w:tabs>
          <w:tab w:val="clear" w:pos="709"/>
          <w:tab w:val="left" w:pos="1276" w:leader="none"/>
        </w:tabs>
        <w:ind w:firstLine="709" w:left="0"/>
        <w:rPr>
          <w:sz w:val="22"/>
          <w:szCs w:val="22"/>
        </w:rPr>
      </w:pPr>
      <w:r>
        <w:rPr>
          <w:sz w:val="22"/>
          <w:szCs w:val="22"/>
        </w:rPr>
        <w:t>Товар должен быть затарен (упакован) надлежащим образом способом, обеспечивающим его сохранность при перевозке и хранении. Товар должен поставляться в упаковке, соответствующей способу транспортировки и в соответствии с требованиями Технического задания. На Товар должна быть нанесена маркировка в соответствии с требованиями Технического задания.</w:t>
      </w:r>
    </w:p>
    <w:p>
      <w:pPr>
        <w:pStyle w:val="ListParagraph"/>
        <w:numPr>
          <w:ilvl w:val="1"/>
          <w:numId w:val="98"/>
        </w:numPr>
        <w:tabs>
          <w:tab w:val="clear" w:pos="709"/>
          <w:tab w:val="left" w:pos="1276" w:leader="none"/>
        </w:tabs>
        <w:ind w:firstLine="709" w:left="0"/>
        <w:rPr>
          <w:sz w:val="22"/>
          <w:szCs w:val="22"/>
        </w:rPr>
      </w:pPr>
      <w:r>
        <w:rPr>
          <w:sz w:val="22"/>
          <w:szCs w:val="22"/>
        </w:rPr>
        <w:t>Поставляемый Товар, инженерно-техническое оборудование 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 образцом, свободными от прав третьих лиц.</w:t>
      </w:r>
    </w:p>
    <w:p>
      <w:pPr>
        <w:pStyle w:val="ListParagraph"/>
        <w:numPr>
          <w:ilvl w:val="1"/>
          <w:numId w:val="99"/>
        </w:numPr>
        <w:tabs>
          <w:tab w:val="clear" w:pos="709"/>
          <w:tab w:val="left" w:pos="1276" w:leader="none"/>
        </w:tabs>
        <w:ind w:firstLine="709" w:left="0"/>
        <w:rPr>
          <w:sz w:val="22"/>
          <w:szCs w:val="22"/>
        </w:rPr>
      </w:pPr>
      <w:r>
        <w:rPr>
          <w:sz w:val="22"/>
          <w:szCs w:val="22"/>
        </w:rPr>
        <w:t>Все предоставляемые документы к Товару должны быть на русском языке.</w:t>
      </w:r>
    </w:p>
    <w:p>
      <w:pPr>
        <w:pStyle w:val="ListParagraph"/>
        <w:numPr>
          <w:ilvl w:val="1"/>
          <w:numId w:val="100"/>
        </w:numPr>
        <w:tabs>
          <w:tab w:val="clear" w:pos="709"/>
          <w:tab w:val="left" w:pos="1276" w:leader="none"/>
        </w:tabs>
        <w:ind w:firstLine="709" w:left="0"/>
        <w:rPr>
          <w:sz w:val="22"/>
          <w:szCs w:val="22"/>
        </w:rPr>
      </w:pPr>
      <w:r>
        <w:rPr>
          <w:sz w:val="22"/>
          <w:szCs w:val="22"/>
        </w:rPr>
        <w:t xml:space="preserve">Работоспособность Товара, выполненные Поставщиком Работы должны в совокупности обеспечивать выполнение производственного и бизнес-процесса </w:t>
      </w:r>
      <w:r>
        <w:rPr>
          <w:bCs/>
          <w:sz w:val="22"/>
          <w:szCs w:val="22"/>
        </w:rPr>
        <w:t>Заказчика в соответствии с Техническим заданием</w:t>
      </w:r>
      <w:r>
        <w:rPr>
          <w:sz w:val="22"/>
          <w:szCs w:val="22"/>
        </w:rPr>
        <w:t>.</w:t>
      </w:r>
    </w:p>
    <w:p>
      <w:pPr>
        <w:pStyle w:val="ListParagraph"/>
        <w:numPr>
          <w:ilvl w:val="1"/>
          <w:numId w:val="101"/>
        </w:numPr>
        <w:tabs>
          <w:tab w:val="clear" w:pos="709"/>
          <w:tab w:val="left" w:pos="1276" w:leader="none"/>
        </w:tabs>
        <w:ind w:firstLine="709" w:left="0"/>
        <w:rPr>
          <w:sz w:val="22"/>
          <w:szCs w:val="22"/>
        </w:rPr>
      </w:pPr>
      <w:r>
        <w:rPr>
          <w:rFonts w:eastAsia="Calibri"/>
          <w:sz w:val="22"/>
          <w:szCs w:val="22"/>
        </w:rPr>
        <w:t>Поставщик гарантирует, что является членом саморегулируемых организаций, членство в которых является обязательным для выполнения Работ (если применимо), обладает всеми необходимыми в соответствии с законодательством Российской Федерации лицензиями, разрешениями для выполнения Работ самостоятельно и/или с привлечением субподрядной организации, которая является членом саморегулируемых организаций, членство в которых является обязательным, работники Поставщика обладают необходимыми в соответствии с законодательством Российской Федерации разрешительными документами на выполнение Работ (включая все необходимые лицензии), а также навыками, опытом и квалификацией для качественного выполнения Работ.</w:t>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Цена </w:t>
      </w:r>
      <w:r>
        <w:rPr>
          <w:b/>
          <w:sz w:val="22"/>
          <w:szCs w:val="22"/>
        </w:rPr>
        <w:t>Договора</w:t>
      </w:r>
      <w:r>
        <w:rPr>
          <w:b/>
          <w:bCs/>
          <w:sz w:val="22"/>
          <w:szCs w:val="22"/>
        </w:rPr>
        <w:t xml:space="preserve"> и порядок расчетов. Условия выполнения Работ</w:t>
      </w:r>
    </w:p>
    <w:p>
      <w:pPr>
        <w:pStyle w:val="ListParagraph"/>
        <w:numPr>
          <w:ilvl w:val="1"/>
          <w:numId w:val="102"/>
        </w:numPr>
        <w:tabs>
          <w:tab w:val="clear" w:pos="709"/>
          <w:tab w:val="left" w:pos="1276" w:leader="none"/>
        </w:tabs>
        <w:ind w:firstLine="709" w:left="0"/>
        <w:rPr>
          <w:sz w:val="22"/>
          <w:szCs w:val="22"/>
        </w:rPr>
      </w:pPr>
      <w:bookmarkStart w:id="57" w:name="_Ref162355122"/>
      <w:r>
        <w:rPr>
          <w:sz w:val="22"/>
          <w:szCs w:val="22"/>
        </w:rPr>
        <w:t xml:space="preserve">Цена Договора указана в пункте </w:t>
      </w:r>
      <w:r>
        <w:rPr>
          <w:sz w:val="22"/>
          <w:szCs w:val="22"/>
        </w:rPr>
        <w:fldChar w:fldCharType="begin"/>
      </w:r>
      <w:r>
        <w:rPr>
          <w:sz w:val="22"/>
          <w:szCs w:val="22"/>
        </w:rPr>
        <w:instrText xml:space="preserve"> REF _Ref529951800 \r \r \h </w:instrText>
      </w:r>
      <w:r>
        <w:rPr>
          <w:sz w:val="22"/>
          <w:szCs w:val="22"/>
        </w:rPr>
        <w:fldChar w:fldCharType="separate"/>
      </w:r>
      <w:r>
        <w:rPr>
          <w:sz w:val="22"/>
          <w:szCs w:val="22"/>
        </w:rPr>
        <w:t>Ошибка: источник перекрёстной ссылки не найден</w:t>
      </w:r>
      <w:r>
        <w:rPr>
          <w:sz w:val="22"/>
          <w:szCs w:val="22"/>
        </w:rPr>
        <w:fldChar w:fldCharType="end"/>
      </w:r>
      <w:r>
        <w:rPr>
          <w:sz w:val="22"/>
          <w:szCs w:val="22"/>
        </w:rPr>
        <w:t xml:space="preserve"> Договора. Цена единицы Товара указана в Приложении № 1 к Договору. Цена единицы Работ указана в Приложении № 1.1 к Договору.</w:t>
      </w:r>
      <w:bookmarkEnd w:id="57"/>
    </w:p>
    <w:p>
      <w:pPr>
        <w:pStyle w:val="ListParagraph"/>
        <w:numPr>
          <w:ilvl w:val="1"/>
          <w:numId w:val="10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 результатам разработки и утверждения сметной документации согласно настоящему разделу Договора могут быть скорректированы в сторону уменьшения, указанные в Договоре:</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подготовленного Основания для монтажа Товара;</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инженерного обеспечения Товара;</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наружного оформления Товара.</w:t>
      </w:r>
    </w:p>
    <w:p>
      <w:pPr>
        <w:pStyle w:val="ListParagraph"/>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pPr>
        <w:pStyle w:val="ListParagraph"/>
        <w:numPr>
          <w:ilvl w:val="1"/>
          <w:numId w:val="104"/>
        </w:numPr>
        <w:tabs>
          <w:tab w:val="clear" w:pos="709"/>
          <w:tab w:val="left" w:pos="1276" w:leader="none"/>
        </w:tabs>
        <w:ind w:firstLine="709" w:left="0"/>
        <w:rPr>
          <w:sz w:val="22"/>
          <w:szCs w:val="22"/>
        </w:rPr>
      </w:pPr>
      <w:r>
        <w:rPr>
          <w:sz w:val="22"/>
          <w:szCs w:val="22"/>
        </w:rPr>
        <w:t xml:space="preserve">Цена Договора, указанная в пункте </w:t>
      </w:r>
      <w:r>
        <w:rPr>
          <w:sz w:val="22"/>
          <w:szCs w:val="22"/>
        </w:rPr>
        <w:fldChar w:fldCharType="begin"/>
      </w:r>
      <w:r>
        <w:rPr>
          <w:sz w:val="22"/>
          <w:szCs w:val="22"/>
        </w:rPr>
        <w:instrText xml:space="preserve"> REF _Ref529951800 \r \r \h </w:instrText>
      </w:r>
      <w:r>
        <w:rPr>
          <w:sz w:val="22"/>
          <w:szCs w:val="22"/>
        </w:rPr>
        <w:fldChar w:fldCharType="separate"/>
      </w:r>
      <w:r>
        <w:rPr>
          <w:sz w:val="22"/>
          <w:szCs w:val="22"/>
        </w:rPr>
        <w:t>Ошибка: источник перекрёстной ссылки не найден</w:t>
      </w:r>
      <w:r>
        <w:rPr>
          <w:sz w:val="22"/>
          <w:szCs w:val="22"/>
        </w:rPr>
        <w:fldChar w:fldCharType="end"/>
      </w:r>
      <w:r>
        <w:rPr>
          <w:sz w:val="22"/>
          <w:szCs w:val="22"/>
        </w:rPr>
        <w:t xml:space="preserve"> Договора, является максимально возможной суммой, которую Заказчик может выплатить Поставщику, и не является обязательством Заказчика направить Поставщику Заявку или Заявки, соответствующие данной цене. Заказчик имеет право направить Поставщику любое количество Заявок в пределах цены Договора, указанной в пункте 1.5 Договора, при этом оплата Заказчиком будет производиться с учетом количества направленных Заказчиком Поставщику Заявок и фактического надлежащего исполнения Заявок Поставщиком. </w:t>
      </w:r>
    </w:p>
    <w:p>
      <w:pPr>
        <w:pStyle w:val="ListParagraph"/>
        <w:numPr>
          <w:ilvl w:val="1"/>
          <w:numId w:val="105"/>
        </w:numPr>
        <w:tabs>
          <w:tab w:val="clear" w:pos="709"/>
          <w:tab w:val="left" w:pos="1276" w:leader="none"/>
        </w:tabs>
        <w:ind w:firstLine="709" w:left="0"/>
        <w:rPr>
          <w:sz w:val="22"/>
          <w:szCs w:val="22"/>
        </w:rPr>
      </w:pPr>
      <w:r>
        <w:rPr>
          <w:sz w:val="22"/>
          <w:szCs w:val="22"/>
        </w:rPr>
        <w:t>Цена Договора включает в себя: стоимость Товара, стоимость выполнения Работ, включая расходы, связанные с транспортировкой Товара, доставкой, разгрузкой - погрузкой, размещением в местах хранения Заказчика, стоимость услуг по транспортно-экспедиционному обслуживанию, стоимость упаковки и невозвратной тары, работы по подготовке Основания для монтажа Товара, монтажные и пуско-наладочные работы, приемо-сдаточные испытания, материалы и оборудование, используемые при производстве Работ,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pPr>
        <w:pStyle w:val="ListParagraph"/>
        <w:numPr>
          <w:ilvl w:val="1"/>
          <w:numId w:val="106"/>
        </w:numPr>
        <w:tabs>
          <w:tab w:val="clear" w:pos="709"/>
          <w:tab w:val="left" w:pos="1276" w:leader="none"/>
        </w:tabs>
        <w:ind w:firstLine="709" w:left="0"/>
        <w:rPr>
          <w:sz w:val="22"/>
          <w:szCs w:val="22"/>
        </w:rPr>
      </w:pPr>
      <w:r>
        <w:rPr>
          <w:sz w:val="22"/>
          <w:szCs w:val="22"/>
        </w:rPr>
        <w:t xml:space="preserve">Поставщик направляет Заказчику счет на оплату в срок, указанный в пункте </w:t>
      </w:r>
      <w:r>
        <w:rPr>
          <w:sz w:val="22"/>
          <w:szCs w:val="22"/>
        </w:rPr>
        <w:fldChar w:fldCharType="begin"/>
      </w:r>
      <w:r>
        <w:rPr>
          <w:sz w:val="22"/>
          <w:szCs w:val="22"/>
        </w:rPr>
        <w:instrText xml:space="preserve"> REF _Ref529952191 \r \r \h </w:instrText>
      </w:r>
      <w:r>
        <w:rPr>
          <w:sz w:val="22"/>
          <w:szCs w:val="22"/>
        </w:rPr>
        <w:fldChar w:fldCharType="separate"/>
      </w:r>
      <w:r>
        <w:rPr>
          <w:sz w:val="22"/>
          <w:szCs w:val="22"/>
        </w:rPr>
        <w:t>1.14</w:t>
      </w:r>
      <w:r>
        <w:rPr>
          <w:sz w:val="22"/>
          <w:szCs w:val="22"/>
        </w:rPr>
        <w:fldChar w:fldCharType="end"/>
      </w:r>
      <w:r>
        <w:rPr>
          <w:sz w:val="22"/>
          <w:szCs w:val="22"/>
        </w:rPr>
        <w:t xml:space="preserve"> Договора. Оплата производится Заказчиком в срок, указанный в пункте </w:t>
      </w:r>
      <w:r>
        <w:rPr>
          <w:sz w:val="22"/>
          <w:szCs w:val="22"/>
        </w:rPr>
        <w:fldChar w:fldCharType="begin"/>
      </w:r>
      <w:r>
        <w:rPr>
          <w:sz w:val="22"/>
          <w:szCs w:val="22"/>
        </w:rPr>
        <w:instrText xml:space="preserve"> REF _Ref529952198 \r \r \h </w:instrText>
      </w:r>
      <w:r>
        <w:rPr>
          <w:sz w:val="22"/>
          <w:szCs w:val="22"/>
        </w:rPr>
        <w:fldChar w:fldCharType="separate"/>
      </w:r>
      <w:r>
        <w:rPr>
          <w:sz w:val="22"/>
          <w:szCs w:val="22"/>
        </w:rPr>
        <w:t>1.15</w:t>
      </w:r>
      <w:r>
        <w:rPr>
          <w:sz w:val="22"/>
          <w:szCs w:val="22"/>
        </w:rPr>
        <w:fldChar w:fldCharType="end"/>
      </w:r>
      <w:r>
        <w:rPr>
          <w:sz w:val="22"/>
          <w:szCs w:val="22"/>
        </w:rPr>
        <w:t xml:space="preserve"> Договора. </w:t>
      </w:r>
    </w:p>
    <w:p>
      <w:pPr>
        <w:pStyle w:val="ListParagraph"/>
        <w:numPr>
          <w:ilvl w:val="1"/>
          <w:numId w:val="107"/>
        </w:numPr>
        <w:tabs>
          <w:tab w:val="clear" w:pos="709"/>
          <w:tab w:val="left" w:pos="1276" w:leader="none"/>
        </w:tabs>
        <w:ind w:firstLine="709" w:left="0"/>
        <w:rPr>
          <w:sz w:val="22"/>
          <w:szCs w:val="22"/>
        </w:rPr>
      </w:pPr>
      <w:bookmarkStart w:id="58" w:name="_Ref529953629"/>
      <w:r>
        <w:rPr>
          <w:sz w:val="22"/>
          <w:szCs w:val="22"/>
        </w:rPr>
        <w:t xml:space="preserve">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w:t>
      </w:r>
      <w:r>
        <w:rPr>
          <w:sz w:val="22"/>
          <w:szCs w:val="22"/>
        </w:rPr>
        <w:fldChar w:fldCharType="begin"/>
      </w:r>
      <w:r>
        <w:rPr>
          <w:sz w:val="22"/>
          <w:szCs w:val="22"/>
        </w:rPr>
        <w:instrText xml:space="preserve"> REF _Ref177556208 \r \r \h </w:instrText>
      </w:r>
      <w:r>
        <w:rPr>
          <w:sz w:val="22"/>
          <w:szCs w:val="22"/>
        </w:rPr>
        <w:fldChar w:fldCharType="separate"/>
      </w:r>
      <w:r>
        <w:rPr>
          <w:sz w:val="22"/>
          <w:szCs w:val="22"/>
        </w:rPr>
        <w:t>14.3</w:t>
      </w:r>
      <w:r>
        <w:rPr>
          <w:sz w:val="22"/>
          <w:szCs w:val="22"/>
        </w:rPr>
        <w:fldChar w:fldCharType="end"/>
      </w:r>
      <w:r>
        <w:rPr>
          <w:sz w:val="22"/>
          <w:szCs w:val="22"/>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Поставщика с указанными в Договоре реквизитами, несет Поставщик.</w:t>
      </w:r>
      <w:bookmarkEnd w:id="58"/>
    </w:p>
    <w:p>
      <w:pPr>
        <w:pStyle w:val="ListParagraph"/>
        <w:numPr>
          <w:ilvl w:val="1"/>
          <w:numId w:val="108"/>
        </w:numPr>
        <w:tabs>
          <w:tab w:val="clear" w:pos="709"/>
          <w:tab w:val="left" w:pos="1276" w:leader="none"/>
        </w:tabs>
        <w:ind w:firstLine="709" w:left="0"/>
        <w:rPr>
          <w:sz w:val="22"/>
          <w:szCs w:val="22"/>
        </w:rPr>
      </w:pPr>
      <w:r>
        <w:rPr>
          <w:sz w:val="22"/>
          <w:szCs w:val="22"/>
        </w:rPr>
        <w:t>Обязательства Заказчика по оплате считаются выполненными Заказчиком с даты списания денежных средств с расчетного или лицевого счета Заказчика.</w:t>
      </w:r>
    </w:p>
    <w:p>
      <w:pPr>
        <w:pStyle w:val="ListParagraph"/>
        <w:numPr>
          <w:ilvl w:val="1"/>
          <w:numId w:val="109"/>
        </w:numPr>
        <w:tabs>
          <w:tab w:val="clear" w:pos="709"/>
          <w:tab w:val="left" w:pos="1276" w:leader="none"/>
        </w:tabs>
        <w:ind w:firstLine="709" w:left="0"/>
        <w:rPr>
          <w:sz w:val="22"/>
          <w:szCs w:val="22"/>
        </w:rPr>
      </w:pPr>
      <w:r>
        <w:rPr>
          <w:sz w:val="22"/>
          <w:szCs w:val="22"/>
        </w:rPr>
        <w:t xml:space="preserve">Поставщик, являющийся плательщиком НДС, обязан предоставлять счета-фактуры Заказчику в порядке и сроки, установленные законодательством Российской Федерации о налогах и сборах. </w:t>
      </w:r>
    </w:p>
    <w:p>
      <w:pPr>
        <w:pStyle w:val="ListParagraph"/>
        <w:tabs>
          <w:tab w:val="clear" w:pos="709"/>
          <w:tab w:val="left" w:pos="1276" w:leader="none"/>
        </w:tabs>
        <w:ind w:firstLine="709" w:left="0"/>
        <w:rPr>
          <w:sz w:val="22"/>
          <w:szCs w:val="22"/>
        </w:rPr>
      </w:pPr>
      <w:r>
        <w:rPr>
          <w:sz w:val="22"/>
          <w:szCs w:val="22"/>
        </w:rPr>
        <w:t>При неисполнении Поставщиком указанной в настоящем пункте обязанности в установленный срок Заказчик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Поставщика пени и штрафы, приходящиеся на данные суммы НДС, в случае их начисления по решению налогового органа.</w:t>
      </w:r>
    </w:p>
    <w:p>
      <w:pPr>
        <w:pStyle w:val="ListParagraph"/>
        <w:numPr>
          <w:ilvl w:val="1"/>
          <w:numId w:val="110"/>
        </w:numPr>
        <w:tabs>
          <w:tab w:val="clear" w:pos="709"/>
          <w:tab w:val="left" w:pos="1276" w:leader="none"/>
        </w:tabs>
        <w:ind w:firstLine="709" w:left="0"/>
        <w:rPr>
          <w:sz w:val="22"/>
          <w:szCs w:val="22"/>
        </w:rPr>
      </w:pPr>
      <w:r>
        <w:rPr>
          <w:sz w:val="22"/>
          <w:szCs w:val="22"/>
        </w:rPr>
        <w:t>Отсрочка оплаты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законные проценты, предусмотренные статьей 317.1 Гражданского кодекса Российской Федерации, не начисляются.</w:t>
      </w:r>
    </w:p>
    <w:p>
      <w:pPr>
        <w:pStyle w:val="ListParagraph"/>
        <w:numPr>
          <w:ilvl w:val="1"/>
          <w:numId w:val="111"/>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Подготовка Основания для монтажа Товара выполняется в соответствии с требованиями строительных норм и правил и с учетом расчета нагрузок, указанных в паспортных данных поставляемого Товара.</w:t>
      </w:r>
    </w:p>
    <w:p>
      <w:pPr>
        <w:pStyle w:val="ListParagraph"/>
        <w:numPr>
          <w:ilvl w:val="2"/>
          <w:numId w:val="112"/>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pPr>
        <w:pStyle w:val="ListParagraph"/>
        <w:numPr>
          <w:ilvl w:val="0"/>
          <w:numId w:val="3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сметную документацию на Основание для монтажа Товара, подготовленную в соответствии с требованиями к подготовке Основания для монтажа Товара,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0"/>
          <w:numId w:val="3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проверочный расчет несущей способности Основания для монтажа Товара.</w:t>
      </w:r>
    </w:p>
    <w:p>
      <w:pPr>
        <w:pStyle w:val="ListParagraph"/>
        <w:numPr>
          <w:ilvl w:val="2"/>
          <w:numId w:val="11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ее рассмотрение осуществляется в порядке, установленном настоящим пунктом Договора.</w:t>
      </w:r>
    </w:p>
    <w:p>
      <w:pPr>
        <w:pStyle w:val="ListParagraph"/>
        <w:numPr>
          <w:ilvl w:val="1"/>
          <w:numId w:val="114"/>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При выполнении поставки и монтажа Товара на Основание для монтажа Товара Поставщик выполняет монтаж в соответствии с требованиями строительных норм и правил, требованиями пожарной безопасности.</w:t>
      </w:r>
    </w:p>
    <w:p>
      <w:pPr>
        <w:pStyle w:val="ListParagraph"/>
        <w:numPr>
          <w:ilvl w:val="1"/>
          <w:numId w:val="115"/>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Инженерное обеспечение Товара выполняется в соответствии с требованиями строительных норм и правил, требованиями пожарной безопасности и с учетом расчета инженерных систем и подбора оборудования согласно Техническому заданию.</w:t>
      </w:r>
    </w:p>
    <w:p>
      <w:pPr>
        <w:pStyle w:val="ListParagraph"/>
        <w:numPr>
          <w:ilvl w:val="2"/>
          <w:numId w:val="116"/>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будет предусмотрен разрыв более, чем 20 (двадцать) календарных дней, в Календарный план и сметную документацию на инженерное обеспечение МОПС следует включить работы по консервации наружных сетей:</w:t>
      </w:r>
    </w:p>
    <w:p>
      <w:pPr>
        <w:pStyle w:val="ListParagraph"/>
        <w:numPr>
          <w:ilvl w:val="0"/>
          <w:numId w:val="3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герметизацию выпусков водопровода и канализации (установку временных заглушек) для предотвращения попадания строительного мусора и посторонних предметов;</w:t>
      </w:r>
    </w:p>
    <w:p>
      <w:pPr>
        <w:pStyle w:val="ListParagraph"/>
        <w:numPr>
          <w:ilvl w:val="0"/>
          <w:numId w:val="3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защиту насосного оборудования от попадания атмосферных осадков и несанкционированного доступа.</w:t>
      </w:r>
    </w:p>
    <w:p>
      <w:pPr>
        <w:pStyle w:val="ListParagraph"/>
        <w:numPr>
          <w:ilvl w:val="2"/>
          <w:numId w:val="11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pPr>
        <w:pStyle w:val="ListParagraph"/>
        <w:numPr>
          <w:ilvl w:val="0"/>
          <w:numId w:val="3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сметную документацию на инженерное обеспечение МОПС, подготовленную в соответствии с требованиями к инженерному обеспечению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0"/>
          <w:numId w:val="3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расчет инженерных систем и подбора оборудования.</w:t>
      </w:r>
    </w:p>
    <w:p>
      <w:pPr>
        <w:pStyle w:val="ListParagraph"/>
        <w:numPr>
          <w:ilvl w:val="2"/>
          <w:numId w:val="11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Заказчику повторно и ее рассмотрение производится в порядке, установленном настоящим пунктом Договора.</w:t>
      </w:r>
    </w:p>
    <w:p>
      <w:pPr>
        <w:pStyle w:val="ListParagraph"/>
        <w:numPr>
          <w:ilvl w:val="1"/>
          <w:numId w:val="11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Наружное оформление Товара выполняется Поставщиком в соответствии с требованиями к наружному оформлению МОПС, установленными в приложении № 3 к Техническому заданию, перечень работ по наружному оформлению МОПС – в соответствии с приложением № 5 к Техническому заданию.</w:t>
      </w:r>
    </w:p>
    <w:p>
      <w:pPr>
        <w:pStyle w:val="ListParagraph"/>
        <w:numPr>
          <w:ilvl w:val="2"/>
          <w:numId w:val="12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сметную документацию на наружное оформление МОПС, подготовленную в соответствии с требованиями к наружному оформлению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2"/>
          <w:numId w:val="121"/>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сметной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его рассмотрение производится в порядке, установленном настоящим пунктом Договора.</w:t>
      </w:r>
    </w:p>
    <w:p>
      <w:pPr>
        <w:pStyle w:val="ListParagraph"/>
        <w:numPr>
          <w:ilvl w:val="1"/>
          <w:numId w:val="122"/>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При отсутствии в Федеральной государственной информационной системе ценообразования в строительстве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pPr>
        <w:pStyle w:val="ListParagraph"/>
        <w:numPr>
          <w:ilvl w:val="1"/>
          <w:numId w:val="12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10 (десяти)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конструкторскую документацию на Товар (по аналогии с проектной/ исполнительной документацией, включаемую в состав паспорта Товара в соответствии с Техническим заданием).</w:t>
      </w:r>
    </w:p>
    <w:p>
      <w:pPr>
        <w:pStyle w:val="ListParagraph"/>
        <w:numPr>
          <w:ilvl w:val="1"/>
          <w:numId w:val="124"/>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трех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Договора.</w:t>
      </w:r>
    </w:p>
    <w:p>
      <w:pPr>
        <w:pStyle w:val="ListParagraph"/>
        <w:numPr>
          <w:ilvl w:val="1"/>
          <w:numId w:val="125"/>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и видеоотчета в электронном виде по адресу электронной почты, указанной в разделе 16 Договора, в сроки не позднее 2 (двух) рабочих дней с даты завершения отдельных, промежуточных работ и мероприятий, зафиксированных в Календарном плане.</w:t>
      </w:r>
    </w:p>
    <w:p>
      <w:pPr>
        <w:pStyle w:val="ListParagraph"/>
        <w:numPr>
          <w:ilvl w:val="1"/>
          <w:numId w:val="126"/>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Проверка качества монтажа Товара должна быть произведена в готовом Товаре (собранном из комплектующих, указанных в Техническом задании).</w:t>
      </w:r>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b/>
          <w:bCs/>
          <w:sz w:val="22"/>
          <w:szCs w:val="22"/>
        </w:rPr>
      </w:pPr>
      <w:bookmarkStart w:id="59" w:name="_Ref190697008"/>
      <w:r>
        <w:rPr>
          <w:b/>
          <w:sz w:val="22"/>
          <w:szCs w:val="22"/>
        </w:rPr>
        <w:t>Приемо-сдаточные испытания и порядок сдачи-приемки</w:t>
      </w:r>
      <w:r>
        <w:rPr>
          <w:b/>
          <w:bCs/>
          <w:sz w:val="22"/>
          <w:szCs w:val="22"/>
        </w:rPr>
        <w:t xml:space="preserve"> Товара и выполненных Работ по Заявке</w:t>
      </w:r>
      <w:bookmarkEnd w:id="59"/>
    </w:p>
    <w:p>
      <w:pPr>
        <w:pStyle w:val="ListParagraph"/>
        <w:numPr>
          <w:ilvl w:val="1"/>
          <w:numId w:val="9"/>
        </w:numPr>
        <w:ind w:firstLine="709" w:left="0"/>
        <w:rPr>
          <w:b/>
          <w:sz w:val="22"/>
          <w:szCs w:val="22"/>
          <w:lang w:eastAsia="x-none"/>
        </w:rPr>
      </w:pPr>
      <w:r>
        <w:rPr>
          <w:b/>
          <w:sz w:val="22"/>
          <w:szCs w:val="22"/>
          <w:lang w:eastAsia="x-none"/>
        </w:rPr>
        <w:t>Контроль завершения подготовки Основания для монтажа Товара.</w:t>
      </w:r>
    </w:p>
    <w:p>
      <w:pPr>
        <w:pStyle w:val="ListParagraph"/>
        <w:numPr>
          <w:ilvl w:val="2"/>
          <w:numId w:val="9"/>
        </w:numPr>
        <w:tabs>
          <w:tab w:val="clear" w:pos="709"/>
          <w:tab w:val="left" w:pos="1701" w:leader="none"/>
        </w:tabs>
        <w:ind w:firstLine="709" w:left="0"/>
        <w:rPr>
          <w:sz w:val="22"/>
          <w:szCs w:val="22"/>
        </w:rPr>
      </w:pPr>
      <w:bookmarkStart w:id="60" w:name="_Ref162354922"/>
      <w:r>
        <w:rPr>
          <w:sz w:val="22"/>
          <w:szCs w:val="22"/>
        </w:rPr>
        <w:t xml:space="preserve">Поставщик в день завершения подготовки Основания для монтажа Товара уведомляет Заказчика по электронной почте, указанной в разделе 16 Договора, о 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приведена в приложении № 7 к Техническому заданию). К уведомлению должен прилагаться фото- и(или) видеоотчет, подтверждающий завершение подготовки Основания для монтажа Товара. Дата и время проведения </w:t>
      </w:r>
      <w:bookmarkStart w:id="61" w:name="_Ref98512085"/>
      <w:bookmarkEnd w:id="60"/>
      <w:r>
        <w:rPr>
          <w:sz w:val="22"/>
          <w:szCs w:val="22"/>
        </w:rPr>
        <w:t>мероприятий контроля завершения подготовки Основания для монтажа Товара не может быть позднее 3 (трех) календарных дней с даты направления уведомления Поставщиком.</w:t>
      </w:r>
    </w:p>
    <w:p>
      <w:pPr>
        <w:pStyle w:val="ListParagraph"/>
        <w:numPr>
          <w:ilvl w:val="2"/>
          <w:numId w:val="9"/>
        </w:numPr>
        <w:tabs>
          <w:tab w:val="clear" w:pos="709"/>
          <w:tab w:val="left" w:pos="1701" w:leader="none"/>
        </w:tabs>
        <w:ind w:firstLine="709" w:left="0"/>
        <w:rPr>
          <w:sz w:val="22"/>
          <w:szCs w:val="22"/>
        </w:rPr>
      </w:pPr>
      <w:r>
        <w:rPr>
          <w:sz w:val="22"/>
          <w:szCs w:val="22"/>
        </w:rPr>
        <w:t>Датой начала мероприятий контроля завершения подготовки Основания для монтажа Товара считается дата, согласованная Сторонами посредством электронной почты, указанной в Договоре.</w:t>
      </w:r>
    </w:p>
    <w:p>
      <w:pPr>
        <w:pStyle w:val="ListParagraph"/>
        <w:numPr>
          <w:ilvl w:val="2"/>
          <w:numId w:val="9"/>
        </w:numPr>
        <w:tabs>
          <w:tab w:val="clear" w:pos="709"/>
          <w:tab w:val="left" w:pos="1701" w:leader="none"/>
        </w:tabs>
        <w:ind w:firstLine="709" w:left="0"/>
        <w:rPr>
          <w:sz w:val="22"/>
          <w:szCs w:val="22"/>
        </w:rPr>
      </w:pPr>
      <w:r>
        <w:rPr>
          <w:sz w:val="22"/>
          <w:szCs w:val="22"/>
        </w:rPr>
        <w:t>Контроль завершения подготовки Основания для монтажа Товара осуществляется Заказчиком в течение 5 (пяти) календарных дней с даты его начала, указанной в п. 4.1.2 Договора.</w:t>
      </w:r>
      <w:bookmarkEnd w:id="61"/>
    </w:p>
    <w:p>
      <w:pPr>
        <w:pStyle w:val="ListParagraph"/>
        <w:numPr>
          <w:ilvl w:val="2"/>
          <w:numId w:val="9"/>
        </w:numPr>
        <w:tabs>
          <w:tab w:val="clear" w:pos="709"/>
          <w:tab w:val="left" w:pos="1701" w:leader="none"/>
        </w:tabs>
        <w:ind w:firstLine="709" w:left="0"/>
        <w:rPr>
          <w:sz w:val="22"/>
          <w:szCs w:val="22"/>
        </w:rPr>
      </w:pPr>
      <w:r>
        <w:rPr>
          <w:sz w:val="22"/>
          <w:szCs w:val="22"/>
        </w:rPr>
        <w:t>В рамках мероприятий контроля завершения подготовки Основания для монтажа Товара Заказчик проводит проверку подготовленного Основания на соответствие условиям Заявки, Договора, Техническому заданию, иных приложений к Договору. Условиями подписания Акта завершения подготовки Основания для монтажа Товара являются:</w:t>
      </w:r>
    </w:p>
    <w:p>
      <w:pPr>
        <w:pStyle w:val="ListParagraph"/>
        <w:numPr>
          <w:ilvl w:val="0"/>
          <w:numId w:val="42"/>
        </w:numPr>
        <w:tabs>
          <w:tab w:val="clear" w:pos="709"/>
          <w:tab w:val="left" w:pos="993" w:leader="none"/>
        </w:tabs>
        <w:ind w:firstLine="709" w:left="0"/>
        <w:rPr>
          <w:sz w:val="22"/>
          <w:szCs w:val="22"/>
        </w:rPr>
      </w:pPr>
      <w:r>
        <w:rPr>
          <w:sz w:val="22"/>
          <w:szCs w:val="22"/>
        </w:rPr>
        <w:t xml:space="preserve">подготовленное Основание соответствует требованиям Заявки, Договора, </w:t>
      </w:r>
      <w:r>
        <w:rPr>
          <w:sz w:val="22"/>
          <w:szCs w:val="22"/>
          <w:shd w:fill="FFFFFF" w:val="clear"/>
        </w:rPr>
        <w:t>Технического задания;</w:t>
      </w:r>
    </w:p>
    <w:p>
      <w:pPr>
        <w:pStyle w:val="ListParagraph"/>
        <w:numPr>
          <w:ilvl w:val="0"/>
          <w:numId w:val="42"/>
        </w:numPr>
        <w:tabs>
          <w:tab w:val="clear" w:pos="709"/>
          <w:tab w:val="left" w:pos="993" w:leader="none"/>
        </w:tabs>
        <w:ind w:firstLine="709" w:left="0"/>
        <w:rPr>
          <w:sz w:val="22"/>
          <w:szCs w:val="22"/>
        </w:rPr>
      </w:pPr>
      <w:r>
        <w:rPr>
          <w:sz w:val="22"/>
          <w:szCs w:val="22"/>
        </w:rPr>
        <w:t xml:space="preserve">выполненные работы соответствуют утвержденной Заказчиком сметной документации </w:t>
      </w:r>
      <w:r>
        <w:rPr>
          <w:iCs/>
          <w:sz w:val="22"/>
          <w:szCs w:val="22"/>
        </w:rPr>
        <w:t xml:space="preserve">на подготовленное </w:t>
      </w:r>
      <w:r>
        <w:rPr>
          <w:sz w:val="22"/>
          <w:szCs w:val="22"/>
        </w:rPr>
        <w:t xml:space="preserve">Основание </w:t>
      </w:r>
      <w:r>
        <w:rPr>
          <w:rFonts w:eastAsia="Arial Unicode MS"/>
          <w:iCs/>
          <w:sz w:val="22"/>
          <w:szCs w:val="22"/>
        </w:rPr>
        <w:t>для монтажа Товара</w:t>
      </w:r>
      <w:r>
        <w:rPr>
          <w:rStyle w:val="FootnoteReference"/>
          <w:sz w:val="22"/>
          <w:szCs w:val="22"/>
        </w:rPr>
        <w:footnoteReference w:id="25"/>
      </w:r>
      <w:r>
        <w:rPr>
          <w:iCs/>
          <w:sz w:val="22"/>
          <w:szCs w:val="22"/>
        </w:rPr>
        <w:t>;</w:t>
      </w:r>
    </w:p>
    <w:p>
      <w:pPr>
        <w:pStyle w:val="ListParagraph"/>
        <w:numPr>
          <w:ilvl w:val="0"/>
          <w:numId w:val="42"/>
        </w:numPr>
        <w:tabs>
          <w:tab w:val="clear" w:pos="709"/>
          <w:tab w:val="left" w:pos="993" w:leader="none"/>
        </w:tabs>
        <w:ind w:firstLine="709" w:left="0"/>
        <w:rPr>
          <w:sz w:val="22"/>
          <w:szCs w:val="22"/>
        </w:rPr>
      </w:pPr>
      <w:r>
        <w:rPr>
          <w:iCs/>
          <w:sz w:val="22"/>
          <w:szCs w:val="22"/>
        </w:rPr>
        <w:t xml:space="preserve">выполненные работы соответствуют утвержденному Заказчиком </w:t>
      </w:r>
      <w:r>
        <w:rPr>
          <w:sz w:val="22"/>
          <w:szCs w:val="22"/>
        </w:rPr>
        <w:t xml:space="preserve">проверочному расчету несущей способности Основания </w:t>
      </w:r>
      <w:r>
        <w:rPr>
          <w:rFonts w:eastAsia="Arial Unicode MS"/>
          <w:iCs/>
          <w:sz w:val="22"/>
          <w:szCs w:val="22"/>
        </w:rPr>
        <w:t>для монтажа Товара;</w:t>
      </w:r>
    </w:p>
    <w:p>
      <w:pPr>
        <w:pStyle w:val="ListParagraph"/>
        <w:numPr>
          <w:ilvl w:val="0"/>
          <w:numId w:val="42"/>
        </w:numPr>
        <w:tabs>
          <w:tab w:val="clear" w:pos="709"/>
          <w:tab w:val="left" w:pos="993" w:leader="none"/>
        </w:tabs>
        <w:ind w:firstLine="709" w:left="0"/>
        <w:rPr>
          <w:sz w:val="22"/>
          <w:szCs w:val="22"/>
        </w:rPr>
      </w:pPr>
      <w:r>
        <w:rPr>
          <w:sz w:val="22"/>
          <w:szCs w:val="22"/>
        </w:rPr>
        <w:t>исполнительная документация предоставлена в полном объеме, предусмотренном Техническим заданием.</w:t>
      </w:r>
    </w:p>
    <w:p>
      <w:pPr>
        <w:pStyle w:val="ListParagraph"/>
        <w:numPr>
          <w:ilvl w:val="2"/>
          <w:numId w:val="9"/>
        </w:numPr>
        <w:tabs>
          <w:tab w:val="clear" w:pos="709"/>
          <w:tab w:val="left" w:pos="1701" w:leader="none"/>
        </w:tabs>
        <w:ind w:firstLine="709" w:left="0"/>
        <w:rPr>
          <w:sz w:val="22"/>
          <w:szCs w:val="22"/>
        </w:rPr>
      </w:pPr>
      <w:r>
        <w:rPr>
          <w:iCs/>
          <w:sz w:val="22"/>
          <w:szCs w:val="22"/>
        </w:rPr>
        <w:t xml:space="preserve">Мероприятия контроля завершения подготовки Основания для монтажа Товара </w:t>
      </w:r>
      <w:r>
        <w:rPr>
          <w:sz w:val="22"/>
          <w:szCs w:val="22"/>
        </w:rPr>
        <w:t xml:space="preserve">осуществляются уполномоченным работником или комиссией Заказчика в присутствии представителя Поставщика. </w:t>
      </w:r>
    </w:p>
    <w:p>
      <w:pPr>
        <w:pStyle w:val="ListParagraph"/>
        <w:tabs>
          <w:tab w:val="clear" w:pos="709"/>
          <w:tab w:val="left" w:pos="1701" w:leader="none"/>
        </w:tabs>
        <w:ind w:firstLine="709" w:left="0"/>
        <w:rPr>
          <w:sz w:val="22"/>
          <w:szCs w:val="22"/>
        </w:rPr>
      </w:pPr>
      <w:r>
        <w:rPr>
          <w:sz w:val="22"/>
          <w:szCs w:val="22"/>
        </w:rPr>
        <w:t>В случае неприбытия уполномоченного представителя Поставщика для участия в мероприятиях контроля в срок, согласованный в соответствии с п. </w:t>
      </w:r>
      <w:r>
        <w:rPr>
          <w:sz w:val="22"/>
          <w:szCs w:val="22"/>
        </w:rPr>
        <w:fldChar w:fldCharType="begin"/>
      </w:r>
      <w:r>
        <w:rPr>
          <w:sz w:val="22"/>
          <w:szCs w:val="22"/>
        </w:rPr>
        <w:instrText xml:space="preserve"> REF _Ref162354922 \r \r \h </w:instrText>
      </w:r>
      <w:r>
        <w:rPr>
          <w:sz w:val="22"/>
          <w:szCs w:val="22"/>
        </w:rPr>
        <w:fldChar w:fldCharType="separate"/>
      </w:r>
      <w:r>
        <w:rPr>
          <w:sz w:val="22"/>
          <w:szCs w:val="22"/>
        </w:rPr>
        <w:t>4.1.1</w:t>
      </w:r>
      <w:r>
        <w:rPr>
          <w:sz w:val="22"/>
          <w:szCs w:val="22"/>
        </w:rPr>
        <w:fldChar w:fldCharType="end"/>
      </w:r>
      <w:r>
        <w:rPr>
          <w:sz w:val="22"/>
          <w:szCs w:val="22"/>
        </w:rPr>
        <w:t xml:space="preserve"> Договора, Заказчик осуществляет приемку без участия Поставщика.</w:t>
      </w:r>
    </w:p>
    <w:p>
      <w:pPr>
        <w:pStyle w:val="ListParagraph"/>
        <w:numPr>
          <w:ilvl w:val="2"/>
          <w:numId w:val="9"/>
        </w:numPr>
        <w:tabs>
          <w:tab w:val="clear" w:pos="709"/>
          <w:tab w:val="left" w:pos="1701" w:leader="none"/>
        </w:tabs>
        <w:ind w:firstLine="709" w:left="0"/>
        <w:rPr>
          <w:sz w:val="22"/>
          <w:szCs w:val="22"/>
        </w:rPr>
      </w:pPr>
      <w:r>
        <w:rPr>
          <w:sz w:val="22"/>
          <w:szCs w:val="22"/>
        </w:rPr>
        <w:t>Если Основание для монтажа Товара не соответствует условиям Договора, Технического задания и Заявки, то Стороны не позднее 1 (одного) календарного дня с даты завершения мероприятий контроля (п. 4.1.3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3 (трех) календарных дней с даты подписания Акта о выявленных недостатках. 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разделом Договора.</w:t>
      </w:r>
    </w:p>
    <w:p>
      <w:pPr>
        <w:pStyle w:val="ListParagraph"/>
        <w:numPr>
          <w:ilvl w:val="2"/>
          <w:numId w:val="9"/>
        </w:numPr>
        <w:tabs>
          <w:tab w:val="clear" w:pos="709"/>
          <w:tab w:val="left" w:pos="1701" w:leader="none"/>
        </w:tabs>
        <w:ind w:firstLine="709" w:left="0"/>
        <w:rPr>
          <w:sz w:val="22"/>
          <w:szCs w:val="22"/>
        </w:rPr>
      </w:pPr>
      <w:r>
        <w:rPr>
          <w:sz w:val="22"/>
          <w:szCs w:val="22"/>
        </w:rPr>
        <w:t>Если Основание для монтажа Товара соответствует условиям Договора, Технического задания (включая условия, обозначенные в п. 4.1.4 Договора) и Заявки, то Стороны не позднее 5 (пяти) календарных дней с даты предоставления документов и завершения мероприятий по контролю подписывают Акт завершения подготовки Основания для монтажа Товара по форме Приложения № 7 к Договору.</w:t>
      </w:r>
    </w:p>
    <w:p>
      <w:pPr>
        <w:pStyle w:val="ListParagraph"/>
        <w:numPr>
          <w:ilvl w:val="2"/>
          <w:numId w:val="9"/>
        </w:numPr>
        <w:tabs>
          <w:tab w:val="clear" w:pos="709"/>
          <w:tab w:val="left" w:pos="1701" w:leader="none"/>
        </w:tabs>
        <w:ind w:firstLine="709" w:left="0"/>
        <w:rPr>
          <w:sz w:val="22"/>
          <w:szCs w:val="22"/>
        </w:rPr>
      </w:pPr>
      <w:r>
        <w:rPr>
          <w:sz w:val="22"/>
          <w:szCs w:val="22"/>
        </w:rPr>
        <w:t xml:space="preserve">Для выполнения мероприятий контроля завершения подготовки Основания для монтажа Товара Заказчик вправе провести экспертизу. Экспертиза подготовленного Основания для монтажа Товара может проводиться Заказчиком своими силами, или к ее проведению могут привлекаться независимые эксперты (экспертные организации). </w:t>
      </w:r>
    </w:p>
    <w:p>
      <w:pPr>
        <w:pStyle w:val="ListParagraph"/>
        <w:numPr>
          <w:ilvl w:val="2"/>
          <w:numId w:val="9"/>
        </w:numPr>
        <w:tabs>
          <w:tab w:val="clear" w:pos="709"/>
          <w:tab w:val="left" w:pos="1701" w:leader="none"/>
        </w:tabs>
        <w:ind w:firstLine="709" w:left="0"/>
        <w:rPr>
          <w:sz w:val="22"/>
          <w:szCs w:val="22"/>
        </w:rPr>
      </w:pPr>
      <w:r>
        <w:rPr>
          <w:sz w:val="22"/>
          <w:szCs w:val="22"/>
        </w:rPr>
        <w:t xml:space="preserve">Указанный в п. </w:t>
      </w:r>
      <w:r>
        <w:rPr>
          <w:sz w:val="22"/>
          <w:szCs w:val="22"/>
        </w:rPr>
        <w:fldChar w:fldCharType="begin"/>
      </w:r>
      <w:r>
        <w:rPr>
          <w:sz w:val="22"/>
          <w:szCs w:val="22"/>
        </w:rPr>
        <w:instrText xml:space="preserve"> REF _Ref98512085 \r \r \h </w:instrText>
      </w:r>
      <w:r>
        <w:rPr>
          <w:sz w:val="22"/>
          <w:szCs w:val="22"/>
        </w:rPr>
        <w:fldChar w:fldCharType="separate"/>
      </w:r>
      <w:r>
        <w:rPr>
          <w:sz w:val="22"/>
          <w:szCs w:val="22"/>
        </w:rPr>
        <w:t>4.1.1</w:t>
      </w:r>
      <w:r>
        <w:rPr>
          <w:sz w:val="22"/>
          <w:szCs w:val="22"/>
        </w:rPr>
        <w:fldChar w:fldCharType="end"/>
      </w:r>
      <w:r>
        <w:rPr>
          <w:sz w:val="22"/>
          <w:szCs w:val="22"/>
        </w:rPr>
        <w:t xml:space="preserve"> Договора срок выполнения мероприятий контроля завершения подготовки Основания для монтажа Товара может продлеваться на срок проведения экспертизы, если Заказчиком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pPr>
        <w:pStyle w:val="ListParagraph"/>
        <w:numPr>
          <w:ilvl w:val="1"/>
          <w:numId w:val="9"/>
        </w:numPr>
        <w:ind w:firstLine="709" w:left="0"/>
        <w:rPr>
          <w:b/>
          <w:sz w:val="22"/>
          <w:szCs w:val="22"/>
          <w:lang w:eastAsia="x-none"/>
        </w:rPr>
      </w:pPr>
      <w:r>
        <w:rPr>
          <w:b/>
          <w:sz w:val="22"/>
          <w:szCs w:val="22"/>
          <w:lang w:eastAsia="x-none"/>
        </w:rPr>
        <w:t>Приемо-сдаточные испытания.</w:t>
      </w:r>
    </w:p>
    <w:p>
      <w:pPr>
        <w:pStyle w:val="ListParagraph"/>
        <w:numPr>
          <w:ilvl w:val="2"/>
          <w:numId w:val="9"/>
        </w:numPr>
        <w:ind w:firstLine="709" w:left="0" w:right="-2"/>
        <w:rPr>
          <w:b/>
          <w:sz w:val="22"/>
          <w:szCs w:val="22"/>
          <w:lang w:eastAsia="x-none"/>
        </w:rPr>
      </w:pPr>
      <w:r>
        <w:rPr>
          <w:iCs/>
          <w:sz w:val="22"/>
          <w:szCs w:val="22"/>
        </w:rPr>
        <w:t>П</w:t>
      </w:r>
      <w:r>
        <w:rPr>
          <w:sz w:val="22"/>
          <w:szCs w:val="22"/>
        </w:rPr>
        <w:t>роверка качества монтажа Товара должна быть произведена в готовом Товаре (собранном из комплектующих в соответствии с Техническим заданием).</w:t>
      </w:r>
    </w:p>
    <w:p>
      <w:pPr>
        <w:pStyle w:val="ListParagraph"/>
        <w:numPr>
          <w:ilvl w:val="2"/>
          <w:numId w:val="9"/>
        </w:numPr>
        <w:ind w:firstLine="709" w:left="0"/>
        <w:rPr>
          <w:sz w:val="22"/>
          <w:szCs w:val="22"/>
        </w:rPr>
      </w:pPr>
      <w:r>
        <w:rPr>
          <w:sz w:val="22"/>
          <w:szCs w:val="22"/>
        </w:rPr>
        <w:t xml:space="preserve">Поставщик уведомляет Заказчика о завершении поставки и монтажа Товара и готовности к проведению приемо-сдаточных испытаний в срок, указанный в п. </w:t>
      </w:r>
      <w:r>
        <w:rPr>
          <w:sz w:val="22"/>
          <w:szCs w:val="22"/>
        </w:rPr>
        <w:fldChar w:fldCharType="begin"/>
      </w:r>
      <w:r>
        <w:rPr>
          <w:sz w:val="22"/>
          <w:szCs w:val="22"/>
        </w:rPr>
        <w:instrText xml:space="preserve"> REF _Ref98510887 \r \r \h </w:instrText>
      </w:r>
      <w:r>
        <w:rPr>
          <w:sz w:val="22"/>
          <w:szCs w:val="22"/>
        </w:rPr>
        <w:fldChar w:fldCharType="separate"/>
      </w:r>
      <w:r>
        <w:rPr>
          <w:sz w:val="22"/>
          <w:szCs w:val="22"/>
        </w:rPr>
        <w:t>1.7</w:t>
      </w:r>
      <w:r>
        <w:rPr>
          <w:sz w:val="22"/>
          <w:szCs w:val="22"/>
        </w:rPr>
        <w:fldChar w:fldCharType="end"/>
      </w:r>
      <w:r>
        <w:rPr>
          <w:sz w:val="22"/>
          <w:szCs w:val="22"/>
        </w:rPr>
        <w:t xml:space="preserve"> Договора. К уведомлению должен прилагаться фото- и/или видеоотчет, подтверждающий завершение поставки и монтажа Товара (с обзором интерьера МОПС и обзором ЗУ полностью). </w:t>
      </w:r>
    </w:p>
    <w:p>
      <w:pPr>
        <w:pStyle w:val="ListParagraph"/>
        <w:ind w:firstLine="709" w:left="0"/>
        <w:rPr>
          <w:sz w:val="22"/>
          <w:szCs w:val="22"/>
        </w:rPr>
      </w:pPr>
      <w:bookmarkStart w:id="62" w:name="_Ref140076117"/>
      <w:r>
        <w:rPr>
          <w:sz w:val="22"/>
          <w:szCs w:val="22"/>
        </w:rPr>
        <w:t>Дата и время проведения приемо-сдаточных испытаний должны быть согласованы Заказчиком.</w:t>
      </w:r>
      <w:bookmarkEnd w:id="62"/>
      <w:r>
        <w:rPr>
          <w:sz w:val="22"/>
          <w:szCs w:val="22"/>
        </w:rPr>
        <w:t xml:space="preserve"> Заказчик согласовывает по электронной почте, указанной в разделе 16 Договора, дату и время проведения приемо-сдаточных испытаний, указанных в уведомлении Поставщика, или направляет Поставщику информацию о проведении приемо-сдаточных испытаний в иные сроки.</w:t>
      </w:r>
    </w:p>
    <w:p>
      <w:pPr>
        <w:pStyle w:val="ListParagraph"/>
        <w:ind w:firstLine="709" w:left="0"/>
        <w:rPr>
          <w:sz w:val="22"/>
          <w:szCs w:val="22"/>
        </w:rPr>
      </w:pPr>
      <w:r>
        <w:rPr>
          <w:sz w:val="22"/>
          <w:szCs w:val="22"/>
        </w:rPr>
        <w:t>Дата проведения приемо-сдаточных испытаний, предложенная Поставщиком в уведомлении и согласованная Заказчиком, не может быть позднее 5 (пяти) календарных дней с даты направления уведомления.</w:t>
      </w:r>
    </w:p>
    <w:p>
      <w:pPr>
        <w:pStyle w:val="ListParagraph"/>
        <w:ind w:firstLine="709" w:left="0"/>
        <w:rPr>
          <w:sz w:val="22"/>
          <w:szCs w:val="22"/>
        </w:rPr>
      </w:pPr>
      <w:r>
        <w:rPr>
          <w:sz w:val="22"/>
          <w:szCs w:val="22"/>
        </w:rPr>
        <w:t>Дата и время проведения приемо-сдаточных испытаний согласовываются по электронной почте, указанной в разделе 16 Договора, в течение 1 (одного) рабочего дня с даты получения Заказчиком уведомления Поставщика.</w:t>
      </w:r>
    </w:p>
    <w:p>
      <w:pPr>
        <w:pStyle w:val="ListParagraph"/>
        <w:numPr>
          <w:ilvl w:val="2"/>
          <w:numId w:val="9"/>
        </w:numPr>
        <w:ind w:firstLine="709" w:left="0" w:right="-2"/>
        <w:rPr>
          <w:b/>
          <w:sz w:val="22"/>
          <w:szCs w:val="22"/>
          <w:lang w:eastAsia="x-none"/>
        </w:rPr>
      </w:pPr>
      <w:r>
        <w:rPr>
          <w:sz w:val="22"/>
          <w:szCs w:val="22"/>
        </w:rPr>
        <w:t xml:space="preserve">Датой начала приемо-сдаточных испытаний является дата, согласованная в соответствии с п. </w:t>
      </w:r>
      <w:r>
        <w:rPr>
          <w:sz w:val="22"/>
          <w:szCs w:val="22"/>
        </w:rPr>
        <w:fldChar w:fldCharType="begin"/>
      </w:r>
      <w:r>
        <w:rPr>
          <w:sz w:val="22"/>
          <w:szCs w:val="22"/>
        </w:rPr>
        <w:instrText xml:space="preserve"> REF _Ref140076117 \r \r \h </w:instrText>
      </w:r>
      <w:r>
        <w:rPr>
          <w:sz w:val="22"/>
          <w:szCs w:val="22"/>
        </w:rPr>
        <w:fldChar w:fldCharType="separate"/>
      </w:r>
      <w:r>
        <w:rPr>
          <w:sz w:val="22"/>
          <w:szCs w:val="22"/>
        </w:rPr>
      </w:r>
      <w:r>
        <w:rPr>
          <w:sz w:val="22"/>
          <w:szCs w:val="22"/>
        </w:rPr>
        <w:fldChar w:fldCharType="end"/>
      </w:r>
      <w:r>
        <w:rPr>
          <w:sz w:val="22"/>
          <w:szCs w:val="22"/>
        </w:rPr>
        <w:t xml:space="preserve">. Договора. </w:t>
      </w:r>
    </w:p>
    <w:p>
      <w:pPr>
        <w:pStyle w:val="ListParagraph"/>
        <w:ind w:firstLine="709" w:left="0"/>
        <w:rPr>
          <w:sz w:val="22"/>
          <w:szCs w:val="22"/>
        </w:rPr>
      </w:pPr>
      <w:r>
        <w:rPr>
          <w:sz w:val="22"/>
          <w:szCs w:val="22"/>
        </w:rPr>
        <w:t xml:space="preserve">Датой окончания проведения приемо-сдаточных испытаний является дата, указанная в п. </w:t>
      </w:r>
      <w:r>
        <w:rPr>
          <w:sz w:val="22"/>
          <w:szCs w:val="22"/>
        </w:rPr>
        <w:fldChar w:fldCharType="begin"/>
      </w:r>
      <w:r>
        <w:rPr>
          <w:sz w:val="22"/>
          <w:szCs w:val="22"/>
        </w:rPr>
        <w:instrText xml:space="preserve"> REF _Ref98513022 \r \r \h </w:instrText>
      </w:r>
      <w:r>
        <w:rPr>
          <w:sz w:val="22"/>
          <w:szCs w:val="22"/>
        </w:rPr>
        <w:fldChar w:fldCharType="separate"/>
      </w:r>
      <w:r>
        <w:rPr>
          <w:sz w:val="22"/>
          <w:szCs w:val="22"/>
        </w:rPr>
        <w:t>1.10</w:t>
      </w:r>
      <w:r>
        <w:rPr>
          <w:sz w:val="22"/>
          <w:szCs w:val="22"/>
        </w:rPr>
        <w:fldChar w:fldCharType="end"/>
      </w:r>
      <w:r>
        <w:rPr>
          <w:sz w:val="22"/>
          <w:szCs w:val="22"/>
        </w:rPr>
        <w:t xml:space="preserve"> Договора.</w:t>
      </w:r>
    </w:p>
    <w:p>
      <w:pPr>
        <w:pStyle w:val="ListParagraph"/>
        <w:ind w:firstLine="709" w:left="0"/>
        <w:rPr>
          <w:sz w:val="22"/>
          <w:szCs w:val="22"/>
        </w:rPr>
      </w:pPr>
      <w:r>
        <w:rPr>
          <w:sz w:val="22"/>
          <w:szCs w:val="22"/>
        </w:rPr>
        <w:t>Указанный в настоящем пункте Договора срок проведения приемо-сдаточных испытаний может продлеваться на срок проведения экспертизы, если Заказчиком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pPr>
        <w:pStyle w:val="ListParagraph"/>
        <w:numPr>
          <w:ilvl w:val="2"/>
          <w:numId w:val="9"/>
        </w:numPr>
        <w:ind w:firstLine="709" w:left="0"/>
        <w:rPr>
          <w:sz w:val="22"/>
          <w:szCs w:val="22"/>
        </w:rPr>
      </w:pPr>
      <w:r>
        <w:rPr>
          <w:sz w:val="22"/>
          <w:szCs w:val="22"/>
          <w:lang w:val="x-none" w:eastAsia="x-none"/>
        </w:rPr>
        <w:t xml:space="preserve">Приемо-сдаточные испытания выполняются в </w:t>
      </w:r>
      <w:r>
        <w:rPr>
          <w:sz w:val="22"/>
          <w:szCs w:val="22"/>
          <w:lang w:eastAsia="x-none"/>
        </w:rPr>
        <w:t>порядке, предусмотренном Техническим заданием</w:t>
      </w:r>
      <w:r>
        <w:rPr>
          <w:sz w:val="22"/>
          <w:szCs w:val="22"/>
          <w:lang w:val="x-none" w:eastAsia="x-none"/>
        </w:rPr>
        <w:t>.</w:t>
      </w:r>
    </w:p>
    <w:p>
      <w:pPr>
        <w:pStyle w:val="ListParagraph"/>
        <w:numPr>
          <w:ilvl w:val="2"/>
          <w:numId w:val="9"/>
        </w:numPr>
        <w:ind w:firstLine="709" w:left="0"/>
        <w:rPr>
          <w:sz w:val="22"/>
          <w:szCs w:val="22"/>
        </w:rPr>
      </w:pPr>
      <w:r>
        <w:rPr>
          <w:sz w:val="22"/>
          <w:szCs w:val="22"/>
        </w:rPr>
        <w:t>Успешное окончание проведения приемо-сдаточных испытаний подтверждается Актом приемо-сдаточных испытаний, составленным по форме Приложения № 9 к Договору.</w:t>
      </w:r>
    </w:p>
    <w:p>
      <w:pPr>
        <w:pStyle w:val="ListParagraph"/>
        <w:numPr>
          <w:ilvl w:val="2"/>
          <w:numId w:val="9"/>
        </w:numPr>
        <w:ind w:firstLine="709" w:left="0"/>
        <w:rPr>
          <w:sz w:val="22"/>
          <w:szCs w:val="22"/>
        </w:rPr>
      </w:pPr>
      <w:r>
        <w:rPr>
          <w:sz w:val="22"/>
          <w:szCs w:val="22"/>
        </w:rPr>
        <w:t>Если Товар и монтаж Товара не соответствуют условиям договора, Технического задания и Заявки, то Стороны не позднее 3 (трех) календарных дней с даты окончания приемо-сдаточных испытаний (п. 4.2.3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pPr>
        <w:pStyle w:val="ListParagraph"/>
        <w:numPr>
          <w:ilvl w:val="2"/>
          <w:numId w:val="9"/>
        </w:numPr>
        <w:ind w:firstLine="709" w:left="0"/>
        <w:rPr>
          <w:sz w:val="22"/>
          <w:szCs w:val="22"/>
        </w:rPr>
      </w:pPr>
      <w:r>
        <w:rPr>
          <w:sz w:val="22"/>
          <w:szCs w:val="22"/>
        </w:rPr>
        <w:t>После устранения Поставщиком недостатков приемо-сдаточные испытания осуществляются в порядке, предусмотренном настоящим разделом Договора и Техническим заданием.</w:t>
      </w:r>
    </w:p>
    <w:p>
      <w:pPr>
        <w:pStyle w:val="ListParagraph"/>
        <w:numPr>
          <w:ilvl w:val="2"/>
          <w:numId w:val="9"/>
        </w:numPr>
        <w:ind w:firstLine="709" w:left="0"/>
        <w:rPr>
          <w:sz w:val="22"/>
          <w:szCs w:val="22"/>
        </w:rPr>
      </w:pPr>
      <w:r>
        <w:rPr>
          <w:sz w:val="22"/>
          <w:szCs w:val="22"/>
        </w:rPr>
        <w:t>Если при проведении приемо-сдаточных испытаний готовность поставки и монтажа Товара не подтверждена (недостатки, зафиксированные Актом о выявленных недостатках в соответствии с п. 4.2.6 Договора не могут быть устранены Поставщиком в срок, установленный п. 4.2.6 Договора), то Заказчик в срок не позднее 1 (одного) календарного дня с даты подписания Акта о выявленных недостатках направляет Поставщику по электронной почте, указанной в разделе 16 Договора, уведомление об отсутствии готовности поставки и монтажа Товара (форма уведомления установлена приложением № 9 к Техническому заданию) с приложением Акта о выявленных недостатках и фото- и/или видеоотчета, подтверждающих отсутствие готовности поставки и монтажа Товара (с обзором интерьера МОПС и обзором земельного участка полностью).</w:t>
      </w:r>
    </w:p>
    <w:p>
      <w:pPr>
        <w:pStyle w:val="ListParagraph"/>
        <w:numPr>
          <w:ilvl w:val="2"/>
          <w:numId w:val="9"/>
        </w:numPr>
        <w:ind w:firstLine="709" w:left="0"/>
        <w:rPr>
          <w:sz w:val="22"/>
          <w:szCs w:val="22"/>
        </w:rPr>
      </w:pPr>
      <w:r>
        <w:rPr>
          <w:sz w:val="22"/>
          <w:szCs w:val="22"/>
        </w:rPr>
        <w:t xml:space="preserve">После направления Поставщиком повторного уведомления о завершении поставки и монтажа Товара и готовности проведения приемо-сдаточных испытаний, приемка осуществляется в порядке, предусмотренном настоящим разделом Договора и Техническим заданием. </w:t>
      </w:r>
    </w:p>
    <w:p>
      <w:pPr>
        <w:pStyle w:val="ListParagraph"/>
        <w:numPr>
          <w:ilvl w:val="1"/>
          <w:numId w:val="9"/>
        </w:numPr>
        <w:ind w:firstLine="709" w:left="0"/>
        <w:rPr>
          <w:b/>
          <w:sz w:val="22"/>
          <w:szCs w:val="22"/>
          <w:lang w:eastAsia="x-none"/>
        </w:rPr>
      </w:pPr>
      <w:r>
        <w:rPr>
          <w:b/>
          <w:sz w:val="22"/>
          <w:szCs w:val="22"/>
          <w:lang w:eastAsia="x-none"/>
        </w:rPr>
        <w:t>Приемка поставки и монтажа Товара.</w:t>
      </w:r>
    </w:p>
    <w:p>
      <w:pPr>
        <w:pStyle w:val="ListParagraph"/>
        <w:numPr>
          <w:ilvl w:val="2"/>
          <w:numId w:val="9"/>
        </w:numPr>
        <w:ind w:firstLine="709" w:left="0"/>
        <w:rPr>
          <w:sz w:val="22"/>
          <w:szCs w:val="22"/>
          <w:lang w:val="x-none" w:eastAsia="x-none"/>
        </w:rPr>
      </w:pPr>
      <w:r>
        <w:rPr>
          <w:sz w:val="22"/>
          <w:szCs w:val="22"/>
        </w:rPr>
        <w:t xml:space="preserve">Приемка Товара и выполненных Работ осуществляется Заказчиком в срок, указанный в п. </w:t>
      </w:r>
      <w:r>
        <w:rPr>
          <w:sz w:val="22"/>
          <w:szCs w:val="22"/>
        </w:rPr>
        <w:fldChar w:fldCharType="begin"/>
      </w:r>
      <w:r>
        <w:rPr>
          <w:sz w:val="22"/>
          <w:szCs w:val="22"/>
        </w:rPr>
        <w:instrText xml:space="preserve"> REF _Ref93587418 \r \r \h </w:instrText>
      </w:r>
      <w:r>
        <w:rPr>
          <w:sz w:val="22"/>
          <w:szCs w:val="22"/>
        </w:rPr>
        <w:fldChar w:fldCharType="separate"/>
      </w:r>
      <w:r>
        <w:rPr>
          <w:sz w:val="22"/>
          <w:szCs w:val="22"/>
        </w:rPr>
        <w:t>1.11</w:t>
      </w:r>
      <w:r>
        <w:rPr>
          <w:sz w:val="22"/>
          <w:szCs w:val="22"/>
        </w:rPr>
        <w:fldChar w:fldCharType="end"/>
      </w:r>
      <w:r>
        <w:rPr>
          <w:sz w:val="22"/>
          <w:szCs w:val="22"/>
        </w:rPr>
        <w:t xml:space="preserve"> Договора</w:t>
      </w:r>
      <w:r>
        <w:rPr>
          <w:sz w:val="22"/>
          <w:szCs w:val="22"/>
          <w:lang w:eastAsia="x-none"/>
        </w:rPr>
        <w:t xml:space="preserve">. </w:t>
      </w:r>
      <w:r>
        <w:rPr>
          <w:sz w:val="22"/>
          <w:szCs w:val="22"/>
          <w:lang w:val="x-none" w:eastAsia="x-none"/>
        </w:rPr>
        <w:t>Указанный срок может продлеваться на срок проведения экспертизы, если Заказчиком принято решение о проведении экспертизы</w:t>
      </w:r>
      <w:r>
        <w:rPr>
          <w:sz w:val="22"/>
          <w:szCs w:val="22"/>
          <w:lang w:eastAsia="x-none"/>
        </w:rPr>
        <w:t xml:space="preserve"> Товара и(или) выполненного монтажа. </w:t>
      </w:r>
      <w:bookmarkStart w:id="63" w:name="_Ref529952377"/>
      <w:r>
        <w:rPr>
          <w:sz w:val="22"/>
          <w:szCs w:val="22"/>
        </w:rPr>
        <w:t>Заказчик уведомляет Поставщика о решении провести экспертизу в течение 1 (одного) рабочего дня с даты принятия такого решения по электронной почте.</w:t>
      </w:r>
      <w:bookmarkEnd w:id="63"/>
    </w:p>
    <w:p>
      <w:pPr>
        <w:pStyle w:val="ListParagraph"/>
        <w:numPr>
          <w:ilvl w:val="2"/>
          <w:numId w:val="9"/>
        </w:numPr>
        <w:ind w:firstLine="709" w:left="0"/>
        <w:rPr>
          <w:sz w:val="22"/>
          <w:szCs w:val="22"/>
          <w:lang w:val="x-none" w:eastAsia="x-none"/>
        </w:rPr>
      </w:pPr>
      <w:r>
        <w:rPr>
          <w:sz w:val="22"/>
          <w:szCs w:val="22"/>
        </w:rPr>
        <w:t>Приемка Товара и выполненных Работ осуществляется уполномоченным работником Заказчика или приемочной комиссией Заказчика в присутствии представителя Поставщика</w:t>
      </w:r>
      <w:r>
        <w:rPr>
          <w:sz w:val="22"/>
          <w:szCs w:val="22"/>
          <w:lang w:eastAsia="x-none"/>
        </w:rPr>
        <w:t>.</w:t>
      </w:r>
    </w:p>
    <w:p>
      <w:pPr>
        <w:pStyle w:val="ListParagraph"/>
        <w:ind w:firstLine="709" w:left="0"/>
        <w:rPr>
          <w:sz w:val="22"/>
          <w:szCs w:val="22"/>
          <w:lang w:eastAsia="en-US"/>
        </w:rPr>
      </w:pPr>
      <w:r>
        <w:rPr>
          <w:spacing w:val="-8"/>
          <w:sz w:val="22"/>
          <w:szCs w:val="22"/>
          <w:lang w:eastAsia="en-US"/>
        </w:rPr>
        <w:t>В случае неприбытия уполномоченного</w:t>
      </w:r>
      <w:r>
        <w:rPr>
          <w:sz w:val="22"/>
          <w:szCs w:val="22"/>
          <w:lang w:eastAsia="en-US"/>
        </w:rPr>
        <w:t xml:space="preserve"> </w:t>
      </w:r>
      <w:r>
        <w:rPr>
          <w:spacing w:val="-10"/>
          <w:sz w:val="22"/>
          <w:szCs w:val="22"/>
          <w:lang w:eastAsia="en-US"/>
        </w:rPr>
        <w:t xml:space="preserve">представителя Поставщика для участия в приемке </w:t>
        <w:br/>
        <w:t>в срок, указанный в уведомлении,</w:t>
      </w:r>
      <w:r>
        <w:rPr>
          <w:sz w:val="22"/>
          <w:szCs w:val="22"/>
          <w:lang w:eastAsia="en-US"/>
        </w:rPr>
        <w:t xml:space="preserve"> Заказчик осуществляет приемку Товара </w:t>
        <w:br/>
        <w:t>без участия Поставщика.</w:t>
      </w:r>
    </w:p>
    <w:p>
      <w:pPr>
        <w:pStyle w:val="ListParagraph"/>
        <w:numPr>
          <w:ilvl w:val="2"/>
          <w:numId w:val="9"/>
        </w:numPr>
        <w:ind w:firstLine="709" w:left="0"/>
        <w:rPr>
          <w:sz w:val="22"/>
          <w:szCs w:val="22"/>
          <w:lang w:eastAsia="x-none"/>
        </w:rPr>
      </w:pPr>
      <w:r>
        <w:rPr>
          <w:sz w:val="22"/>
          <w:szCs w:val="22"/>
          <w:lang w:eastAsia="x-none"/>
        </w:rPr>
        <w:t xml:space="preserve">Заказчик вправе осуществлять проверку качества промежуточных работ и мероприятий на любом этапе их выполнения с проведением фото и/или видео-фиксации результата выполненных работ и мероприятий. </w:t>
      </w:r>
    </w:p>
    <w:p>
      <w:pPr>
        <w:pStyle w:val="ListParagraph"/>
        <w:numPr>
          <w:ilvl w:val="2"/>
          <w:numId w:val="9"/>
        </w:numPr>
        <w:ind w:firstLine="709" w:left="0"/>
        <w:rPr>
          <w:sz w:val="22"/>
          <w:szCs w:val="22"/>
          <w:lang w:val="x-none" w:eastAsia="x-none"/>
        </w:rPr>
      </w:pPr>
      <w:r>
        <w:rPr>
          <w:b/>
          <w:sz w:val="22"/>
          <w:szCs w:val="22"/>
        </w:rPr>
        <w:t>Заказчик осуществляет приемку Товара</w:t>
      </w:r>
      <w:r>
        <w:rPr>
          <w:sz w:val="22"/>
          <w:szCs w:val="22"/>
        </w:rPr>
        <w:t xml:space="preserve"> на соответствие качеству, количеству, ассортименту, комплектности, требованиям к безопасности, требованиям к размеру, состоянию упаковки, состоянию и содержанию маркировки согласно Заявке, Договору, Техническому заданию и иным приложениям к Договору, а также проверяет наличие сопроводительных документов на Товар</w:t>
      </w:r>
      <w:r>
        <w:rPr>
          <w:sz w:val="22"/>
          <w:szCs w:val="22"/>
          <w:lang w:val="x-none" w:eastAsia="x-none"/>
        </w:rPr>
        <w:t>.</w:t>
      </w:r>
    </w:p>
    <w:p>
      <w:pPr>
        <w:pStyle w:val="ListParagraph"/>
        <w:numPr>
          <w:ilvl w:val="2"/>
          <w:numId w:val="9"/>
        </w:numPr>
        <w:ind w:firstLine="709" w:left="0"/>
        <w:rPr>
          <w:sz w:val="22"/>
          <w:szCs w:val="22"/>
          <w:lang w:val="x-none" w:eastAsia="x-none"/>
        </w:rPr>
      </w:pPr>
      <w:r>
        <w:rPr>
          <w:sz w:val="22"/>
          <w:szCs w:val="22"/>
        </w:rPr>
        <w:t xml:space="preserve">Для проверки Товара в части его соответствия условиям Заявки, Договора, Технического задания, иных приложений к Договору, Заказчик вправе провести экспертизу. Экспертиза Товара может проводиться Заказчиком своими силами, или к ее проведению могут привлекаться независимые эксперты (экспертные организации). </w:t>
      </w:r>
    </w:p>
    <w:p>
      <w:pPr>
        <w:pStyle w:val="112"/>
        <w:numPr>
          <w:ilvl w:val="2"/>
          <w:numId w:val="9"/>
        </w:numPr>
        <w:spacing w:before="0" w:after="60"/>
        <w:ind w:firstLine="709" w:left="0"/>
        <w:contextualSpacing/>
        <w:rPr>
          <w:sz w:val="22"/>
          <w:szCs w:val="22"/>
          <w:lang w:val="x-none" w:eastAsia="x-none"/>
        </w:rPr>
      </w:pPr>
      <w:bookmarkStart w:id="64" w:name="_Ref145512897"/>
      <w:r>
        <w:rPr>
          <w:sz w:val="22"/>
          <w:szCs w:val="22"/>
          <w:lang w:val="x-none" w:eastAsia="x-none"/>
        </w:rPr>
        <w:t xml:space="preserve">По результатам приемки </w:t>
      </w:r>
      <w:r>
        <w:rPr>
          <w:sz w:val="22"/>
          <w:szCs w:val="22"/>
          <w:lang w:eastAsia="x-none"/>
        </w:rPr>
        <w:t>Товара Заказчик</w:t>
      </w:r>
      <w:r>
        <w:rPr>
          <w:sz w:val="22"/>
          <w:szCs w:val="22"/>
          <w:lang w:val="x-none" w:eastAsia="x-none"/>
        </w:rPr>
        <w:t xml:space="preserve"> принимает одно из следующих решений:</w:t>
      </w:r>
      <w:bookmarkEnd w:id="64"/>
    </w:p>
    <w:p>
      <w:pPr>
        <w:pStyle w:val="112"/>
        <w:numPr>
          <w:ilvl w:val="3"/>
          <w:numId w:val="9"/>
        </w:numPr>
        <w:tabs>
          <w:tab w:val="clear" w:pos="709"/>
          <w:tab w:val="left" w:pos="0" w:leader="none"/>
        </w:tabs>
        <w:spacing w:before="0" w:after="60"/>
        <w:ind w:firstLine="709" w:left="0"/>
        <w:contextualSpacing/>
        <w:rPr>
          <w:sz w:val="22"/>
          <w:szCs w:val="22"/>
          <w:lang w:val="x-none" w:eastAsia="x-none"/>
        </w:rPr>
      </w:pPr>
      <w:r>
        <w:rPr>
          <w:sz w:val="22"/>
          <w:szCs w:val="22"/>
          <w:lang w:eastAsia="x-none"/>
        </w:rPr>
        <w:t xml:space="preserve">Товар </w:t>
      </w:r>
      <w:r>
        <w:rPr>
          <w:sz w:val="22"/>
          <w:szCs w:val="22"/>
          <w:lang w:val="x-none" w:eastAsia="x-none"/>
        </w:rPr>
        <w:t xml:space="preserve">поставлен надлежащим образом в соответствии с условиями Договора, а также положениями действующего законодательства Российской Федерации, иных обязательных правил и требований, </w:t>
      </w:r>
      <w:r>
        <w:rPr>
          <w:sz w:val="22"/>
          <w:szCs w:val="22"/>
          <w:lang w:eastAsia="x-none"/>
        </w:rPr>
        <w:t>Заказчик</w:t>
      </w:r>
      <w:r>
        <w:rPr>
          <w:sz w:val="22"/>
          <w:szCs w:val="22"/>
          <w:lang w:val="x-none" w:eastAsia="x-none"/>
        </w:rPr>
        <w:t xml:space="preserve"> не имеет замечаний к поставленному </w:t>
      </w:r>
      <w:r>
        <w:rPr>
          <w:sz w:val="22"/>
          <w:szCs w:val="22"/>
          <w:lang w:eastAsia="x-none"/>
        </w:rPr>
        <w:t>Товара</w:t>
      </w:r>
      <w:r>
        <w:rPr>
          <w:sz w:val="22"/>
          <w:szCs w:val="22"/>
          <w:lang w:val="x-none" w:eastAsia="x-none"/>
        </w:rPr>
        <w:t xml:space="preserve">. В этом случае </w:t>
      </w:r>
      <w:r>
        <w:rPr>
          <w:sz w:val="22"/>
          <w:szCs w:val="22"/>
          <w:lang w:eastAsia="x-none"/>
        </w:rPr>
        <w:t>Товар</w:t>
      </w:r>
      <w:r>
        <w:rPr>
          <w:sz w:val="22"/>
          <w:szCs w:val="22"/>
          <w:lang w:val="x-none" w:eastAsia="x-none"/>
        </w:rPr>
        <w:t xml:space="preserve"> подлежит приемке.</w:t>
      </w:r>
    </w:p>
    <w:p>
      <w:pPr>
        <w:pStyle w:val="112"/>
        <w:numPr>
          <w:ilvl w:val="3"/>
          <w:numId w:val="9"/>
        </w:numPr>
        <w:tabs>
          <w:tab w:val="left" w:pos="709" w:leader="none"/>
        </w:tabs>
        <w:spacing w:before="0" w:after="60"/>
        <w:ind w:firstLine="709" w:left="0"/>
        <w:contextualSpacing/>
        <w:rPr>
          <w:sz w:val="22"/>
          <w:szCs w:val="22"/>
          <w:lang w:val="x-none" w:eastAsia="x-none"/>
        </w:rPr>
      </w:pPr>
      <w:bookmarkStart w:id="65" w:name="_Ref93599535"/>
      <w:r>
        <w:rPr>
          <w:sz w:val="22"/>
          <w:szCs w:val="22"/>
        </w:rPr>
        <w:t xml:space="preserve">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В этом случае Заказчик </w:t>
      </w:r>
      <w:r>
        <w:rPr>
          <w:sz w:val="22"/>
          <w:szCs w:val="22"/>
          <w:lang w:val="x-none" w:eastAsia="x-none"/>
        </w:rPr>
        <w:t>оформляет акт об установленном расхождении по количеству и качеству при приемке Товарно-материальных ценностей по форме № ТОРГ-2</w:t>
      </w:r>
      <w:r>
        <w:rPr>
          <w:sz w:val="22"/>
          <w:szCs w:val="22"/>
          <w:lang w:eastAsia="x-none"/>
        </w:rPr>
        <w:t>, а также</w:t>
      </w:r>
      <w:r>
        <w:rPr>
          <w:sz w:val="22"/>
          <w:szCs w:val="22"/>
        </w:rPr>
        <w:t xml:space="preserve">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даты подписания Акта о выявленных недостатках. Выявленные недостатки устраняются силами и за счет Поставщика в установленные сроки.</w:t>
      </w:r>
      <w:bookmarkEnd w:id="65"/>
    </w:p>
    <w:p>
      <w:pPr>
        <w:pStyle w:val="112"/>
        <w:numPr>
          <w:ilvl w:val="3"/>
          <w:numId w:val="9"/>
        </w:numPr>
        <w:tabs>
          <w:tab w:val="left" w:pos="709" w:leader="none"/>
        </w:tabs>
        <w:spacing w:before="0" w:after="60"/>
        <w:ind w:firstLine="709" w:left="0"/>
        <w:contextualSpacing/>
        <w:rPr>
          <w:sz w:val="22"/>
          <w:szCs w:val="22"/>
          <w:lang w:val="x-none" w:eastAsia="x-none"/>
        </w:rPr>
      </w:pPr>
      <w:r>
        <w:rPr>
          <w:sz w:val="22"/>
          <w:szCs w:val="22"/>
        </w:rPr>
        <w:t>Товар соответствует условиям Договора, а также положениям действующего законодательства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Товара и взыскать с Поставщика неустойку, предусмотренную Договором, убытки.</w:t>
      </w:r>
    </w:p>
    <w:p>
      <w:pPr>
        <w:pStyle w:val="112"/>
        <w:numPr>
          <w:ilvl w:val="3"/>
          <w:numId w:val="9"/>
        </w:numPr>
        <w:tabs>
          <w:tab w:val="left" w:pos="709" w:leader="none"/>
        </w:tabs>
        <w:spacing w:before="0" w:after="60"/>
        <w:ind w:firstLine="709" w:left="0"/>
        <w:contextualSpacing/>
        <w:rPr>
          <w:sz w:val="22"/>
          <w:szCs w:val="22"/>
          <w:lang w:val="x-none" w:eastAsia="x-none"/>
        </w:rPr>
      </w:pPr>
      <w:r>
        <w:rPr>
          <w:sz w:val="22"/>
          <w:szCs w:val="22"/>
        </w:rPr>
        <w:t>Товар не поставлен или поставлен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Заказчиком. Заказчик направляет Поставщику мотивированный отказ от подписания товарной накладной по форме ТОРГ-12 или УПД.</w:t>
      </w:r>
    </w:p>
    <w:p>
      <w:pPr>
        <w:pStyle w:val="112"/>
        <w:numPr>
          <w:ilvl w:val="3"/>
          <w:numId w:val="9"/>
        </w:numPr>
        <w:tabs>
          <w:tab w:val="left" w:pos="709" w:leader="none"/>
        </w:tabs>
        <w:spacing w:before="0" w:after="60"/>
        <w:ind w:firstLine="709" w:left="0"/>
        <w:contextualSpacing/>
        <w:rPr>
          <w:sz w:val="22"/>
          <w:szCs w:val="22"/>
          <w:lang w:val="x-none" w:eastAsia="x-none"/>
        </w:rPr>
      </w:pPr>
      <w:bookmarkStart w:id="66" w:name="_Ref93599458"/>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Товар</w:t>
      </w:r>
      <w:r>
        <w:rPr>
          <w:sz w:val="22"/>
          <w:szCs w:val="22"/>
          <w:lang w:val="x-none" w:eastAsia="x-none"/>
        </w:rPr>
        <w:t xml:space="preserve"> считается не поставленным.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устранения допущенных нарушений</w:t>
      </w:r>
      <w:r>
        <w:rPr>
          <w:sz w:val="22"/>
          <w:szCs w:val="22"/>
          <w:lang w:eastAsia="x-none"/>
        </w:rPr>
        <w:t xml:space="preserve">, но не более 5 (пяти) рабочих дней, </w:t>
      </w:r>
      <w:r>
        <w:rPr>
          <w:sz w:val="22"/>
          <w:szCs w:val="22"/>
          <w:lang w:val="x-none" w:eastAsia="x-none"/>
        </w:rPr>
        <w:t>и оформляет акт об установленном расхождении по количеству и качеству при приемке Товарно-материальных ценностей по форме № ТОРГ-2.</w:t>
      </w:r>
      <w:bookmarkEnd w:id="66"/>
    </w:p>
    <w:p>
      <w:pPr>
        <w:pStyle w:val="112"/>
        <w:numPr>
          <w:ilvl w:val="2"/>
          <w:numId w:val="9"/>
        </w:numPr>
        <w:spacing w:before="0" w:after="60"/>
        <w:ind w:firstLine="709" w:left="0"/>
        <w:contextualSpacing/>
        <w:rPr>
          <w:sz w:val="22"/>
          <w:szCs w:val="22"/>
          <w:lang w:val="x-none" w:eastAsia="x-none"/>
        </w:rPr>
      </w:pPr>
      <w:r>
        <w:rPr>
          <w:b/>
          <w:sz w:val="22"/>
          <w:szCs w:val="22"/>
          <w:lang w:val="x-none" w:eastAsia="x-none"/>
        </w:rPr>
        <w:t>При приемке выполненного монтажа</w:t>
      </w:r>
      <w:r>
        <w:rPr>
          <w:sz w:val="22"/>
          <w:szCs w:val="22"/>
          <w:lang w:val="x-none" w:eastAsia="x-none"/>
        </w:rPr>
        <w:t xml:space="preserve"> </w:t>
      </w:r>
      <w:r>
        <w:rPr>
          <w:sz w:val="22"/>
          <w:szCs w:val="22"/>
          <w:lang w:eastAsia="x-none"/>
        </w:rPr>
        <w:t>Заказчик</w:t>
      </w:r>
      <w:r>
        <w:rPr>
          <w:sz w:val="22"/>
          <w:szCs w:val="22"/>
          <w:lang w:val="x-none" w:eastAsia="x-none"/>
        </w:rPr>
        <w:t xml:space="preserve"> проводит проверку соответствия выполненных Работ условиям </w:t>
      </w:r>
      <w:r>
        <w:rPr>
          <w:sz w:val="22"/>
          <w:szCs w:val="22"/>
          <w:lang w:eastAsia="x-none"/>
        </w:rPr>
        <w:t>Договора, в том числе условиям Заявки, Технического задания</w:t>
      </w:r>
      <w:r>
        <w:rPr>
          <w:sz w:val="22"/>
          <w:szCs w:val="22"/>
          <w:lang w:val="x-none" w:eastAsia="x-none"/>
        </w:rPr>
        <w:t xml:space="preserve">, </w:t>
      </w:r>
      <w:r>
        <w:rPr>
          <w:sz w:val="22"/>
          <w:szCs w:val="22"/>
          <w:lang w:eastAsia="x-none"/>
        </w:rPr>
        <w:t xml:space="preserve"> </w:t>
      </w:r>
      <w:r>
        <w:rPr>
          <w:sz w:val="22"/>
          <w:szCs w:val="22"/>
          <w:lang w:val="x-none" w:eastAsia="x-none"/>
        </w:rPr>
        <w:t xml:space="preserve">иных приложений к Договору. </w:t>
      </w:r>
    </w:p>
    <w:p>
      <w:pPr>
        <w:pStyle w:val="112"/>
        <w:spacing w:before="0" w:after="60"/>
        <w:ind w:firstLine="709"/>
        <w:contextualSpacing/>
        <w:rPr>
          <w:sz w:val="22"/>
          <w:szCs w:val="22"/>
          <w:lang w:val="x-none" w:eastAsia="x-none"/>
        </w:rPr>
      </w:pPr>
      <w:r>
        <w:rPr>
          <w:sz w:val="22"/>
          <w:szCs w:val="22"/>
          <w:lang w:val="x-none"/>
        </w:rPr>
        <w:t xml:space="preserve">Монтаж </w:t>
      </w:r>
      <w:r>
        <w:rPr>
          <w:sz w:val="22"/>
          <w:szCs w:val="22"/>
          <w:lang w:val="x-none" w:eastAsia="x-none"/>
        </w:rPr>
        <w:t>Товара с монтажом</w:t>
      </w:r>
      <w:r>
        <w:rPr>
          <w:sz w:val="22"/>
          <w:szCs w:val="22"/>
          <w:lang w:val="x-none"/>
        </w:rPr>
        <w:t xml:space="preserve"> всех внутренних систем и</w:t>
      </w:r>
      <w:r>
        <w:rPr>
          <w:sz w:val="22"/>
          <w:szCs w:val="22"/>
          <w:lang w:val="x-none" w:eastAsia="x-none"/>
        </w:rPr>
        <w:t xml:space="preserve"> всех</w:t>
      </w:r>
      <w:r>
        <w:rPr>
          <w:sz w:val="22"/>
          <w:szCs w:val="22"/>
          <w:lang w:val="x-none"/>
        </w:rPr>
        <w:t xml:space="preserve"> комплектующих, в том числе сетей и инженерно-технического оборудования, проверяется на соответствие </w:t>
      </w:r>
      <w:r>
        <w:rPr>
          <w:sz w:val="22"/>
          <w:szCs w:val="22"/>
          <w:lang w:val="x-none" w:eastAsia="x-none"/>
        </w:rPr>
        <w:t xml:space="preserve">условиям Заявки, </w:t>
      </w:r>
      <w:r>
        <w:rPr>
          <w:sz w:val="22"/>
          <w:szCs w:val="22"/>
          <w:lang w:eastAsia="x-none"/>
        </w:rPr>
        <w:t>Д</w:t>
      </w:r>
      <w:r>
        <w:rPr>
          <w:sz w:val="22"/>
          <w:szCs w:val="22"/>
          <w:lang w:val="x-none" w:eastAsia="x-none"/>
        </w:rPr>
        <w:t xml:space="preserve">оговора, </w:t>
      </w:r>
      <w:r>
        <w:rPr>
          <w:sz w:val="22"/>
          <w:szCs w:val="22"/>
          <w:lang w:eastAsia="x-none"/>
        </w:rPr>
        <w:t>Технического задания</w:t>
      </w:r>
      <w:r>
        <w:rPr>
          <w:sz w:val="22"/>
          <w:szCs w:val="22"/>
          <w:lang w:val="x-none" w:eastAsia="x-none"/>
        </w:rPr>
        <w:t xml:space="preserve"> и иных приложений</w:t>
      </w:r>
      <w:r>
        <w:rPr>
          <w:sz w:val="22"/>
          <w:szCs w:val="22"/>
          <w:lang w:val="x-none"/>
        </w:rPr>
        <w:t xml:space="preserve"> к </w:t>
      </w:r>
      <w:r>
        <w:rPr>
          <w:sz w:val="22"/>
          <w:szCs w:val="22"/>
          <w:lang w:val="x-none" w:eastAsia="x-none"/>
        </w:rPr>
        <w:t>договору</w:t>
      </w:r>
      <w:r>
        <w:rPr>
          <w:sz w:val="22"/>
          <w:szCs w:val="22"/>
          <w:lang w:val="x-none"/>
        </w:rPr>
        <w:t xml:space="preserve"> путем сверки по количеству, визуального осмотра, </w:t>
      </w:r>
      <w:r>
        <w:rPr>
          <w:sz w:val="22"/>
          <w:szCs w:val="22"/>
          <w:lang w:val="x-none" w:eastAsia="x-none"/>
        </w:rPr>
        <w:t>проведения</w:t>
      </w:r>
      <w:r>
        <w:rPr>
          <w:sz w:val="22"/>
          <w:szCs w:val="22"/>
          <w:lang w:val="x-none"/>
        </w:rPr>
        <w:t xml:space="preserve"> замеров</w:t>
      </w:r>
      <w:r>
        <w:rPr>
          <w:sz w:val="22"/>
          <w:szCs w:val="22"/>
          <w:lang w:val="x-none" w:eastAsia="x-none"/>
        </w:rPr>
        <w:t xml:space="preserve">. Приемка электрооборудования осуществляется согласно </w:t>
      </w:r>
      <w:r>
        <w:rPr>
          <w:sz w:val="22"/>
          <w:szCs w:val="22"/>
          <w:lang w:eastAsia="x-none"/>
        </w:rPr>
        <w:t>требованиям, установленным в Техническом задании</w:t>
      </w:r>
      <w:r>
        <w:rPr>
          <w:sz w:val="22"/>
          <w:szCs w:val="22"/>
          <w:lang w:val="x-none"/>
        </w:rPr>
        <w:t>.</w:t>
      </w:r>
    </w:p>
    <w:p>
      <w:pPr>
        <w:pStyle w:val="112"/>
        <w:tabs>
          <w:tab w:val="clear" w:pos="709"/>
          <w:tab w:val="left" w:pos="1701" w:leader="none"/>
        </w:tabs>
        <w:spacing w:before="0" w:after="60"/>
        <w:ind w:firstLine="709"/>
        <w:contextualSpacing/>
        <w:rPr>
          <w:sz w:val="22"/>
          <w:szCs w:val="22"/>
        </w:rPr>
      </w:pPr>
      <w:r>
        <w:rPr>
          <w:sz w:val="22"/>
          <w:szCs w:val="22"/>
        </w:rPr>
        <w:t>Условия приемки инженерного обеспечения Товара:</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инженерное обеспечение Товара соответствует требованиям, установленным в Техническом задании</w:t>
      </w:r>
      <w:r>
        <w:rPr>
          <w:sz w:val="22"/>
          <w:szCs w:val="22"/>
          <w:shd w:fill="FFFFFF" w:val="clear"/>
        </w:rPr>
        <w:t>;</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 xml:space="preserve">инженерное обеспечение Товара соответствует утвержденной Заказчиком сметной документации </w:t>
      </w:r>
      <w:r>
        <w:rPr>
          <w:spacing w:val="-10"/>
          <w:sz w:val="22"/>
          <w:szCs w:val="22"/>
        </w:rPr>
        <w:t>на инженерное обеспечение МОПС</w:t>
      </w:r>
      <w:r>
        <w:rPr>
          <w:rStyle w:val="FootnoteReference"/>
          <w:sz w:val="22"/>
          <w:szCs w:val="22"/>
        </w:rPr>
        <w:footnoteReference w:id="26"/>
      </w:r>
      <w:r>
        <w:rPr>
          <w:spacing w:val="-10"/>
          <w:sz w:val="22"/>
          <w:szCs w:val="22"/>
        </w:rPr>
        <w:t>;</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инженерное обеспечение Товара соответствует утвержденному Заказчиком расчету инженерных систем и подбора оборудования;</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исполнительная документация предоставлена в полном объеме, предусмотренном Техническим заданием, в том числе исполнительная геодезическая схема прокладки сетей и глубины заложения сооружений;</w:t>
      </w:r>
    </w:p>
    <w:p>
      <w:pPr>
        <w:pStyle w:val="112"/>
        <w:numPr>
          <w:ilvl w:val="0"/>
          <w:numId w:val="43"/>
        </w:numPr>
        <w:tabs>
          <w:tab w:val="clear" w:pos="709"/>
          <w:tab w:val="left" w:pos="993" w:leader="none"/>
          <w:tab w:val="left" w:pos="1701" w:leader="none"/>
        </w:tabs>
        <w:spacing w:before="0" w:after="60"/>
        <w:ind w:firstLine="709" w:left="0"/>
        <w:contextualSpacing/>
        <w:rPr>
          <w:sz w:val="22"/>
          <w:szCs w:val="22"/>
        </w:rPr>
      </w:pPr>
      <w:r>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r>
        <w:rPr>
          <w:rStyle w:val="FootnoteReference"/>
          <w:sz w:val="22"/>
          <w:szCs w:val="22"/>
        </w:rPr>
        <w:footnoteReference w:id="27"/>
      </w:r>
      <w:r>
        <w:rPr>
          <w:sz w:val="22"/>
          <w:szCs w:val="22"/>
        </w:rPr>
        <w:t>;</w:t>
      </w:r>
    </w:p>
    <w:p>
      <w:pPr>
        <w:pStyle w:val="112"/>
        <w:widowControl w:val="false"/>
        <w:numPr>
          <w:ilvl w:val="0"/>
          <w:numId w:val="43"/>
        </w:numPr>
        <w:tabs>
          <w:tab w:val="left" w:pos="709" w:leader="none"/>
          <w:tab w:val="left" w:pos="993" w:leader="none"/>
        </w:tabs>
        <w:spacing w:before="0" w:after="60"/>
        <w:ind w:firstLine="709" w:left="0"/>
        <w:contextualSpacing/>
        <w:rPr>
          <w:sz w:val="22"/>
          <w:szCs w:val="22"/>
        </w:rPr>
      </w:pPr>
      <w:r>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r>
        <w:rPr>
          <w:rStyle w:val="FootnoteReference"/>
          <w:sz w:val="22"/>
          <w:szCs w:val="22"/>
        </w:rPr>
        <w:footnoteReference w:id="28"/>
      </w:r>
      <w:r>
        <w:rPr>
          <w:sz w:val="22"/>
          <w:szCs w:val="22"/>
        </w:rPr>
        <w:t>.</w:t>
      </w:r>
    </w:p>
    <w:p>
      <w:pPr>
        <w:pStyle w:val="112"/>
        <w:widowControl w:val="false"/>
        <w:shd w:val="clear" w:color="auto" w:fill="FFFFFF"/>
        <w:tabs>
          <w:tab w:val="clear" w:pos="709"/>
          <w:tab w:val="left" w:pos="1701" w:leader="none"/>
        </w:tabs>
        <w:spacing w:before="0" w:after="60"/>
        <w:ind w:firstLine="709"/>
        <w:contextualSpacing/>
        <w:rPr>
          <w:spacing w:val="-4"/>
          <w:sz w:val="22"/>
          <w:szCs w:val="22"/>
        </w:rPr>
      </w:pPr>
      <w:r>
        <w:rPr>
          <w:sz w:val="22"/>
          <w:szCs w:val="22"/>
        </w:rPr>
        <w:t xml:space="preserve">Наружное оформление Товара </w:t>
      </w:r>
      <w:r>
        <w:rPr>
          <w:spacing w:val="-4"/>
          <w:sz w:val="22"/>
          <w:szCs w:val="22"/>
        </w:rPr>
        <w:t>проверяется на соответствие условиям Заявки, Договора, Технического задания и иных приложений к Договору, утвержденной Заказчиком сметной документации на наружное оформление МОПС</w:t>
      </w:r>
      <w:r>
        <w:rPr>
          <w:rStyle w:val="FootnoteReference"/>
          <w:sz w:val="22"/>
          <w:szCs w:val="22"/>
        </w:rPr>
        <w:footnoteReference w:id="29"/>
      </w:r>
      <w:r>
        <w:rPr>
          <w:spacing w:val="-4"/>
          <w:sz w:val="22"/>
          <w:szCs w:val="22"/>
        </w:rPr>
        <w:t xml:space="preserve">, </w:t>
      </w:r>
      <w:r>
        <w:rPr>
          <w:spacing w:val="-6"/>
          <w:sz w:val="22"/>
          <w:szCs w:val="22"/>
        </w:rPr>
        <w:t>исполнительной документации на выполненные работы по наружному</w:t>
      </w:r>
      <w:r>
        <w:rPr>
          <w:sz w:val="22"/>
          <w:szCs w:val="22"/>
        </w:rPr>
        <w:t xml:space="preserve"> оформлению МОПС</w:t>
      </w:r>
      <w:r>
        <w:rPr>
          <w:spacing w:val="-4"/>
          <w:sz w:val="22"/>
          <w:szCs w:val="22"/>
        </w:rPr>
        <w:t>.</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Для проверки </w:t>
      </w:r>
      <w:r>
        <w:rPr>
          <w:sz w:val="22"/>
          <w:szCs w:val="22"/>
          <w:lang w:eastAsia="x-none"/>
        </w:rPr>
        <w:t>выполненного монтажа в части его</w:t>
      </w:r>
      <w:r>
        <w:rPr>
          <w:sz w:val="22"/>
          <w:szCs w:val="22"/>
          <w:lang w:val="x-none" w:eastAsia="x-none"/>
        </w:rPr>
        <w:t xml:space="preserve"> соответствия условиям </w:t>
      </w:r>
      <w:r>
        <w:rPr>
          <w:sz w:val="22"/>
          <w:szCs w:val="22"/>
          <w:lang w:eastAsia="x-none"/>
        </w:rPr>
        <w:t xml:space="preserve">Заявки, </w:t>
      </w:r>
      <w:r>
        <w:rPr>
          <w:sz w:val="22"/>
          <w:szCs w:val="22"/>
          <w:lang w:val="x-none" w:eastAsia="x-none"/>
        </w:rPr>
        <w:t xml:space="preserve">Договора, в том числе Технического задания, иных приложений к Договору </w:t>
      </w:r>
      <w:r>
        <w:rPr>
          <w:sz w:val="22"/>
          <w:szCs w:val="22"/>
          <w:lang w:eastAsia="x-none"/>
        </w:rPr>
        <w:t>Заказчик</w:t>
      </w:r>
      <w:r>
        <w:rPr>
          <w:sz w:val="22"/>
          <w:szCs w:val="22"/>
          <w:lang w:val="x-none" w:eastAsia="x-none"/>
        </w:rPr>
        <w:t xml:space="preserve"> вправе провести экспертизу. Экспертиза выполненных Работ может проводиться </w:t>
      </w:r>
      <w:r>
        <w:rPr>
          <w:sz w:val="22"/>
          <w:szCs w:val="22"/>
          <w:lang w:eastAsia="x-none"/>
        </w:rPr>
        <w:t>Заказчиком</w:t>
      </w:r>
      <w:r>
        <w:rPr>
          <w:sz w:val="22"/>
          <w:szCs w:val="22"/>
          <w:lang w:val="x-none" w:eastAsia="x-none"/>
        </w:rPr>
        <w:t xml:space="preserve"> своими силами, или к ее проведению могут привлекаться независимые эксперты (экспертные организации). </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При приемке </w:t>
      </w:r>
      <w:r>
        <w:rPr>
          <w:sz w:val="22"/>
          <w:szCs w:val="22"/>
          <w:lang w:val="x-none"/>
        </w:rPr>
        <w:t>выполненного монтажа</w:t>
      </w:r>
      <w:r>
        <w:rPr>
          <w:sz w:val="22"/>
          <w:szCs w:val="22"/>
          <w:lang w:val="x-none" w:eastAsia="x-none"/>
        </w:rPr>
        <w:t xml:space="preserve"> Товара </w:t>
      </w:r>
      <w:r>
        <w:rPr>
          <w:sz w:val="22"/>
          <w:szCs w:val="22"/>
          <w:lang w:val="x-none"/>
        </w:rPr>
        <w:t>Заказчик совместно с Поставщиком</w:t>
      </w:r>
      <w:r>
        <w:rPr>
          <w:sz w:val="22"/>
          <w:szCs w:val="22"/>
          <w:lang w:val="x-none" w:eastAsia="x-none"/>
        </w:rPr>
        <w:t xml:space="preserve"> вправе проверить работоспособность каждой единицы смонтированного оборудования, правильность подключения оборудования к сети </w:t>
      </w:r>
      <w:r>
        <w:rPr>
          <w:sz w:val="22"/>
          <w:szCs w:val="22"/>
          <w:lang w:val="x-none"/>
        </w:rPr>
        <w:t>Заказчика</w:t>
      </w:r>
      <w:r>
        <w:rPr>
          <w:sz w:val="22"/>
          <w:szCs w:val="22"/>
          <w:lang w:val="x-none" w:eastAsia="x-none"/>
        </w:rPr>
        <w:t>.</w:t>
      </w:r>
    </w:p>
    <w:p>
      <w:pPr>
        <w:pStyle w:val="112"/>
        <w:spacing w:before="0" w:after="60"/>
        <w:ind w:firstLine="709"/>
        <w:contextualSpacing/>
        <w:rPr>
          <w:sz w:val="22"/>
          <w:szCs w:val="22"/>
          <w:lang w:eastAsia="x-none"/>
        </w:rPr>
      </w:pPr>
      <w:r>
        <w:rPr>
          <w:sz w:val="22"/>
          <w:szCs w:val="22"/>
          <w:lang w:val="x-none" w:eastAsia="x-none"/>
        </w:rPr>
        <w:t>Акт сдачи-приемки выполненного монтажа МОПС может быть подписан Сторонами только при наличии подписанного Сторонами акта завершения подготовки Основания для монтажа Товара и товарной накладной по форме ТОРГ-12 или УПД на Товар, а также предоставления полного комплекта документации,</w:t>
      </w:r>
      <w:r>
        <w:rPr>
          <w:sz w:val="22"/>
          <w:szCs w:val="22"/>
          <w:lang w:eastAsia="x-none"/>
        </w:rPr>
        <w:t xml:space="preserve"> предусмотренной п. 1.9 Договора. </w:t>
      </w:r>
    </w:p>
    <w:p>
      <w:pPr>
        <w:pStyle w:val="112"/>
        <w:spacing w:before="0" w:after="60"/>
        <w:ind w:firstLine="709"/>
        <w:contextualSpacing/>
        <w:rPr>
          <w:sz w:val="22"/>
          <w:szCs w:val="22"/>
          <w:lang w:eastAsia="x-none"/>
        </w:rPr>
      </w:pPr>
      <w:r>
        <w:rPr>
          <w:sz w:val="22"/>
          <w:szCs w:val="22"/>
          <w:lang w:eastAsia="x-none"/>
        </w:rPr>
        <w:t>Отсутствие подписанного Сторонами акта завершения подготовки Основания для монтажа Товара и(или) замечания к документации по подготовке Основания для монтажа Товара, предусмотренной п. 1.9 Договора, являются основанием для отказа Заказчика от подписания акта сдачи-приемки выполненного монтажа МОПС.</w:t>
      </w:r>
    </w:p>
    <w:p>
      <w:pPr>
        <w:pStyle w:val="112"/>
        <w:numPr>
          <w:ilvl w:val="2"/>
          <w:numId w:val="9"/>
        </w:numPr>
        <w:spacing w:before="0" w:after="60"/>
        <w:ind w:firstLine="709" w:left="0"/>
        <w:contextualSpacing/>
        <w:rPr>
          <w:sz w:val="22"/>
          <w:szCs w:val="22"/>
          <w:lang w:val="x-none" w:eastAsia="x-none"/>
        </w:rPr>
      </w:pPr>
      <w:bookmarkStart w:id="67" w:name="_Ref145512908"/>
      <w:r>
        <w:rPr>
          <w:sz w:val="22"/>
          <w:szCs w:val="22"/>
          <w:lang w:val="x-none" w:eastAsia="x-none"/>
        </w:rPr>
        <w:t xml:space="preserve">По результатам приемки </w:t>
      </w:r>
      <w:r>
        <w:rPr>
          <w:sz w:val="22"/>
          <w:szCs w:val="22"/>
          <w:lang w:eastAsia="x-none"/>
        </w:rPr>
        <w:t>выполненного монтажа Заказчик</w:t>
      </w:r>
      <w:r>
        <w:rPr>
          <w:sz w:val="22"/>
          <w:szCs w:val="22"/>
          <w:lang w:val="x-none" w:eastAsia="x-none"/>
        </w:rPr>
        <w:t xml:space="preserve"> принимает одно из следующих решений:</w:t>
      </w:r>
      <w:bookmarkEnd w:id="67"/>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Работы выполнены в соответствии с условиями Договора, а также положениями действующего законодательства Российской Федерации, иных обязательных правил и требований, Заказчик не имеет замечаний к выполненному монтажу. В таком случае выполненные Работы подлежат приемке</w:t>
      </w:r>
      <w:r>
        <w:rPr>
          <w:sz w:val="22"/>
          <w:szCs w:val="22"/>
          <w:lang w:val="x-none" w:eastAsia="x-none"/>
        </w:rPr>
        <w:t>;</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bookmarkStart w:id="68" w:name="_Ref93599376"/>
      <w:r>
        <w:rPr>
          <w:sz w:val="22"/>
          <w:szCs w:val="22"/>
        </w:rPr>
        <w:t>Работы выполнены с нарушением условий Договора и (или) положений действующего законодательства Российской Федерации, иных обязательных правил и требований, Заказчиком выявлены недостатки в выполненных Работах. В таком случае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даты подписания Акта о выявленных недостатках</w:t>
      </w:r>
      <w:bookmarkEnd w:id="68"/>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выполненные Работы соответствуют условиям Договора, а также положениям действующего законодательства Российской Федерации, иным обязательным правилам и требованиям, но выполнены с нарушением сроков, установленных Договором. В этом случае выполненные Работы подлежат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Работ и взыскать с Поставщика неустойку, предусмотренную Договором, убытки;</w:t>
      </w:r>
      <w:r>
        <w:rPr>
          <w:sz w:val="22"/>
          <w:szCs w:val="22"/>
          <w:lang w:val="x-none" w:eastAsia="x-none"/>
        </w:rPr>
        <w:t xml:space="preserve"> </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Работы не выполнены Поставщиком или выполнены Поставщиком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выполненные Работы не подлежат приемке Заказчиком. Заказчик направляет Поставщику мотивированный отказ от подписания Акта сдачи-приемки выполненного монтажа МОПС.</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Работы считаются не выполненными</w:t>
      </w:r>
      <w:r>
        <w:rPr>
          <w:sz w:val="22"/>
          <w:szCs w:val="22"/>
          <w:lang w:val="x-none" w:eastAsia="x-none"/>
        </w:rPr>
        <w:t xml:space="preserve">.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устранения допущенных нарушений</w:t>
      </w:r>
      <w:r>
        <w:rPr>
          <w:sz w:val="22"/>
          <w:szCs w:val="22"/>
          <w:lang w:eastAsia="x-none"/>
        </w:rPr>
        <w:t>, но не более 5 (пяти) рабочих дней</w:t>
      </w:r>
      <w:r>
        <w:rPr>
          <w:sz w:val="22"/>
          <w:szCs w:val="22"/>
        </w:rPr>
        <w:t>.</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После устранения </w:t>
      </w:r>
      <w:r>
        <w:rPr>
          <w:sz w:val="22"/>
          <w:szCs w:val="22"/>
          <w:lang w:eastAsia="x-none"/>
        </w:rPr>
        <w:t>Поставщиком</w:t>
      </w:r>
      <w:r>
        <w:rPr>
          <w:sz w:val="22"/>
          <w:szCs w:val="22"/>
          <w:lang w:val="x-none" w:eastAsia="x-none"/>
        </w:rPr>
        <w:t xml:space="preserve"> недостатков приемка</w:t>
      </w:r>
      <w:r>
        <w:rPr>
          <w:sz w:val="22"/>
          <w:szCs w:val="22"/>
          <w:lang w:eastAsia="x-none"/>
        </w:rPr>
        <w:t xml:space="preserve"> Товара и</w:t>
      </w:r>
      <w:r>
        <w:rPr>
          <w:sz w:val="22"/>
          <w:szCs w:val="22"/>
          <w:lang w:val="x-none" w:eastAsia="x-none"/>
        </w:rPr>
        <w:t xml:space="preserve"> выполненных Работ осуществляется в порядке, предусмотренном настоящим разделом</w:t>
      </w:r>
      <w:r>
        <w:rPr>
          <w:sz w:val="22"/>
          <w:szCs w:val="22"/>
          <w:lang w:eastAsia="x-none"/>
        </w:rPr>
        <w:t xml:space="preserve"> Договора</w:t>
      </w:r>
      <w:r>
        <w:rPr>
          <w:sz w:val="22"/>
          <w:szCs w:val="22"/>
          <w:lang w:val="x-none" w:eastAsia="x-none"/>
        </w:rPr>
        <w:t>.</w:t>
      </w:r>
      <w:r>
        <w:rPr>
          <w:sz w:val="22"/>
          <w:szCs w:val="22"/>
          <w:lang w:eastAsia="x-none"/>
        </w:rPr>
        <w:t xml:space="preserve"> В случае, если при повторной приемке Товара и выполненных Работ будет установлено, что Поставщиком не устранены недостатки в отношении отдельных частей Товара, такой Товар считается некомплектным, и в этом случае Заказчик дополнительно к правам, предусмотренным п.п. </w:t>
      </w:r>
      <w:r>
        <w:rPr>
          <w:sz w:val="22"/>
          <w:szCs w:val="22"/>
          <w:lang w:eastAsia="x-none"/>
        </w:rPr>
        <w:fldChar w:fldCharType="begin"/>
      </w:r>
      <w:r>
        <w:rPr>
          <w:sz w:val="22"/>
          <w:szCs w:val="22"/>
          <w:lang w:eastAsia="x-none"/>
        </w:rPr>
        <w:instrText xml:space="preserve"> REF _Ref145512897 \r \r \h </w:instrText>
      </w:r>
      <w:r>
        <w:rPr>
          <w:sz w:val="22"/>
          <w:szCs w:val="22"/>
          <w:lang w:eastAsia="x-none"/>
        </w:rPr>
        <w:fldChar w:fldCharType="separate"/>
      </w:r>
      <w:r>
        <w:rPr>
          <w:sz w:val="22"/>
          <w:szCs w:val="22"/>
          <w:lang w:eastAsia="x-none"/>
        </w:rPr>
        <w:t>4.3.6</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_Ref145512908 \r \r \h </w:instrText>
      </w:r>
      <w:r>
        <w:rPr>
          <w:sz w:val="22"/>
          <w:szCs w:val="22"/>
          <w:lang w:eastAsia="x-none"/>
        </w:rPr>
        <w:fldChar w:fldCharType="separate"/>
      </w:r>
      <w:r>
        <w:rPr>
          <w:sz w:val="22"/>
          <w:szCs w:val="22"/>
          <w:lang w:eastAsia="x-none"/>
        </w:rPr>
        <w:t>4.3.10</w:t>
      </w:r>
      <w:r>
        <w:rPr>
          <w:sz w:val="22"/>
          <w:szCs w:val="22"/>
          <w:lang w:eastAsia="x-none"/>
        </w:rPr>
        <w:fldChar w:fldCharType="end"/>
      </w:r>
      <w:r>
        <w:rPr>
          <w:sz w:val="22"/>
          <w:szCs w:val="22"/>
          <w:lang w:eastAsia="x-none"/>
        </w:rPr>
        <w:t xml:space="preserve"> Договора, вправе также по своему выбору потребовать соразмерного уменьшения цены Товара, включая соразмерного уменьшения цены соответствующих невыполненных, ненадлежащим образом выполненных Работ, и принять такой некомплектный Товар и выполненные Работы, с применением мер договорной ответственности к Поставщику.  </w:t>
      </w:r>
      <w:r>
        <w:rPr>
          <w:sz w:val="22"/>
          <w:szCs w:val="22"/>
        </w:rPr>
        <w:t xml:space="preserve"> </w:t>
      </w:r>
    </w:p>
    <w:p>
      <w:pPr>
        <w:pStyle w:val="112"/>
        <w:numPr>
          <w:ilvl w:val="2"/>
          <w:numId w:val="9"/>
        </w:numPr>
        <w:spacing w:before="0" w:after="60"/>
        <w:ind w:firstLine="697" w:left="0"/>
        <w:contextualSpacing/>
        <w:rPr>
          <w:sz w:val="22"/>
          <w:szCs w:val="22"/>
          <w:lang w:val="x-none" w:eastAsia="x-none"/>
        </w:rPr>
      </w:pPr>
      <w:r>
        <w:rPr>
          <w:sz w:val="22"/>
          <w:szCs w:val="22"/>
        </w:rPr>
        <w:t>Приемка Товара и выполненного монтажа осуществляется уполномоченным работником Заказчика или приемочной комиссией Заказчика в присутствии представителя Поставщика. В случае неприбытия уполномоченного представителя Поставщика для участия в приемке в установленный срок, Заказчик вправе осуществить приемку без участия Поставщика.</w:t>
      </w:r>
    </w:p>
    <w:p>
      <w:pPr>
        <w:pStyle w:val="112"/>
        <w:numPr>
          <w:ilvl w:val="2"/>
          <w:numId w:val="9"/>
        </w:numPr>
        <w:spacing w:before="0" w:after="60"/>
        <w:ind w:firstLine="709" w:left="0"/>
        <w:contextualSpacing/>
        <w:rPr>
          <w:sz w:val="22"/>
          <w:szCs w:val="22"/>
          <w:lang w:val="x-none" w:eastAsia="x-none"/>
        </w:rPr>
      </w:pPr>
      <w:r>
        <w:rPr>
          <w:sz w:val="22"/>
          <w:szCs w:val="22"/>
        </w:rPr>
        <w:t>Если поставленный Товар и выполненный монтаж соответствуют условиям Заявки, Договора, Технического задания, иных приложений к Договору, то Стороны подписывают Товарную накладную (унифицированная форма № ТОРГ-12 либо УПД) и Акт сдачи-приемки выполненного монтажа МОПС (по форме Приложения № 4 к Договору). С момента подписания вышеуказанных документов Товар считается принятым Заказчиком.</w:t>
      </w:r>
    </w:p>
    <w:p>
      <w:pPr>
        <w:pStyle w:val="ListParagraph"/>
        <w:numPr>
          <w:ilvl w:val="1"/>
          <w:numId w:val="9"/>
        </w:numPr>
        <w:tabs>
          <w:tab w:val="clear" w:pos="709"/>
          <w:tab w:val="left" w:pos="1276" w:leader="none"/>
        </w:tabs>
        <w:ind w:firstLine="709" w:left="0"/>
        <w:rPr>
          <w:sz w:val="22"/>
          <w:szCs w:val="22"/>
        </w:rPr>
      </w:pPr>
      <w:r>
        <w:rPr>
          <w:sz w:val="22"/>
          <w:szCs w:val="22"/>
        </w:rPr>
        <w:t>Датой исполнения Поставщиком обязательств по поставке и монтажу Товара по Заявке является дата подписания Сторонами Товарной накладной (унифицированная форма № ТОРГ-12 либо УПД) и Акта сдачи-приемки выполненного монтажа МОПС без замечаний.</w:t>
      </w:r>
    </w:p>
    <w:p>
      <w:pPr>
        <w:pStyle w:val="ListParagraph"/>
        <w:numPr>
          <w:ilvl w:val="1"/>
          <w:numId w:val="9"/>
        </w:numPr>
        <w:tabs>
          <w:tab w:val="clear" w:pos="709"/>
          <w:tab w:val="left" w:pos="1276" w:leader="none"/>
        </w:tabs>
        <w:ind w:firstLine="709" w:left="0"/>
        <w:rPr>
          <w:sz w:val="22"/>
          <w:szCs w:val="22"/>
        </w:rPr>
      </w:pPr>
      <w:r>
        <w:rPr>
          <w:sz w:val="22"/>
          <w:szCs w:val="22"/>
        </w:rPr>
        <w:t>Право собственности и риск случайной гибели или порчи Товара переходит от Поставщика к Заказчику с момента приемки смонтированного Товара Заказчиком и подписания Сторонами Товарной накладной (унифицированная форма № ТОРГ-12 либо УПД) и Акта сдачи-приемки выполненного монтажа МОПС без замечаний.</w:t>
      </w:r>
    </w:p>
    <w:p>
      <w:pPr>
        <w:pStyle w:val="ListParagraph"/>
        <w:numPr>
          <w:ilvl w:val="1"/>
          <w:numId w:val="9"/>
        </w:numPr>
        <w:ind w:firstLine="710" w:left="0"/>
        <w:rPr>
          <w:sz w:val="22"/>
          <w:szCs w:val="22"/>
          <w:lang w:val="x-none" w:eastAsia="x-none"/>
        </w:rPr>
      </w:pPr>
      <w:r>
        <w:rPr>
          <w:sz w:val="22"/>
          <w:szCs w:val="22"/>
          <w:lang w:eastAsia="x-none"/>
        </w:rPr>
        <w:t xml:space="preserve">Заказчик </w:t>
      </w:r>
      <w:r>
        <w:rPr>
          <w:sz w:val="22"/>
          <w:szCs w:val="22"/>
          <w:lang w:val="x-none" w:eastAsia="x-none"/>
        </w:rPr>
        <w:t>без ограничения использует результаты Работ для собственных целей (в том числе допускается неоднократное использование) - отчеты, презентации и иные материалы - в части применения положений, составляющих содержание таких материалов, в том числе положений, представляющих собой техническое, экономическое, организационное или иное решение.</w:t>
      </w:r>
      <w:r>
        <w:rPr>
          <w:sz w:val="22"/>
          <w:szCs w:val="22"/>
          <w:lang w:eastAsia="x-none"/>
        </w:rPr>
        <w:t xml:space="preserve"> </w:t>
      </w:r>
      <w:r>
        <w:rPr>
          <w:sz w:val="22"/>
          <w:szCs w:val="22"/>
          <w:lang w:val="x-none" w:eastAsia="x-none"/>
        </w:rPr>
        <w:t xml:space="preserve">Отчеты, презентации либо иные материалы, подготовленные </w:t>
      </w:r>
      <w:r>
        <w:rPr>
          <w:sz w:val="22"/>
          <w:szCs w:val="22"/>
          <w:lang w:eastAsia="x-none"/>
        </w:rPr>
        <w:t>Поставщиком</w:t>
      </w:r>
      <w:r>
        <w:rPr>
          <w:sz w:val="22"/>
          <w:szCs w:val="22"/>
          <w:lang w:val="x-none" w:eastAsia="x-none"/>
        </w:rPr>
        <w:t xml:space="preserve"> в рамках </w:t>
      </w:r>
      <w:r>
        <w:rPr>
          <w:sz w:val="22"/>
          <w:szCs w:val="22"/>
          <w:lang w:eastAsia="x-none"/>
        </w:rPr>
        <w:t>Договора</w:t>
      </w:r>
      <w:r>
        <w:rPr>
          <w:sz w:val="22"/>
          <w:szCs w:val="22"/>
          <w:lang w:val="x-none" w:eastAsia="x-none"/>
        </w:rPr>
        <w:t xml:space="preserve"> для предоставления </w:t>
      </w:r>
      <w:r>
        <w:rPr>
          <w:sz w:val="22"/>
          <w:szCs w:val="22"/>
          <w:lang w:eastAsia="x-none"/>
        </w:rPr>
        <w:t>Заказчику</w:t>
      </w:r>
      <w:r>
        <w:rPr>
          <w:sz w:val="22"/>
          <w:szCs w:val="22"/>
          <w:lang w:val="x-none" w:eastAsia="x-none"/>
        </w:rPr>
        <w:t xml:space="preserve">, становятся собственностью </w:t>
      </w:r>
      <w:r>
        <w:rPr>
          <w:sz w:val="22"/>
          <w:szCs w:val="22"/>
          <w:lang w:eastAsia="x-none"/>
        </w:rPr>
        <w:t xml:space="preserve">Заказчика </w:t>
      </w:r>
      <w:r>
        <w:rPr>
          <w:sz w:val="22"/>
          <w:szCs w:val="22"/>
          <w:lang w:val="x-none" w:eastAsia="x-none"/>
        </w:rPr>
        <w:t xml:space="preserve">с даты подписания Сторонами Акта сдачи-приемки выполненных Работ. При этом </w:t>
      </w:r>
      <w:r>
        <w:rPr>
          <w:sz w:val="22"/>
          <w:szCs w:val="22"/>
          <w:lang w:eastAsia="x-none"/>
        </w:rPr>
        <w:t>Заказчик</w:t>
      </w:r>
      <w:r>
        <w:rPr>
          <w:sz w:val="22"/>
          <w:szCs w:val="22"/>
          <w:lang w:val="x-none" w:eastAsia="x-none"/>
        </w:rPr>
        <w:t xml:space="preserve"> вправе раскрывать содержание материалов, подготовленных для него </w:t>
      </w:r>
      <w:r>
        <w:rPr>
          <w:sz w:val="22"/>
          <w:szCs w:val="22"/>
          <w:lang w:eastAsia="x-none"/>
        </w:rPr>
        <w:t>Поставщиком</w:t>
      </w:r>
      <w:r>
        <w:rPr>
          <w:sz w:val="22"/>
          <w:szCs w:val="22"/>
          <w:lang w:val="x-none" w:eastAsia="x-none"/>
        </w:rPr>
        <w:t>.</w:t>
      </w:r>
    </w:p>
    <w:p>
      <w:pPr>
        <w:pStyle w:val="ListParagraph"/>
        <w:numPr>
          <w:ilvl w:val="1"/>
          <w:numId w:val="9"/>
        </w:numPr>
        <w:ind w:firstLine="709" w:left="0"/>
        <w:rPr>
          <w:sz w:val="22"/>
          <w:szCs w:val="22"/>
          <w:lang w:val="x-none" w:eastAsia="x-none"/>
        </w:rPr>
      </w:pPr>
      <w:r>
        <w:rPr>
          <w:sz w:val="22"/>
          <w:szCs w:val="22"/>
          <w:lang w:val="x-none" w:eastAsia="x-none"/>
        </w:rPr>
        <w:t>В случае досрочно</w:t>
      </w:r>
      <w:r>
        <w:rPr>
          <w:sz w:val="22"/>
          <w:szCs w:val="22"/>
          <w:lang w:eastAsia="x-none"/>
        </w:rPr>
        <w:t>й поставки Товара и</w:t>
      </w:r>
      <w:r>
        <w:rPr>
          <w:sz w:val="22"/>
          <w:szCs w:val="22"/>
          <w:lang w:val="x-none" w:eastAsia="x-none"/>
        </w:rPr>
        <w:t xml:space="preserve"> </w:t>
      </w:r>
      <w:r>
        <w:rPr>
          <w:sz w:val="22"/>
          <w:szCs w:val="22"/>
          <w:lang w:eastAsia="x-none"/>
        </w:rPr>
        <w:t>монтажа Товара</w:t>
      </w:r>
      <w:r>
        <w:rPr>
          <w:sz w:val="22"/>
          <w:szCs w:val="22"/>
        </w:rPr>
        <w:t xml:space="preserve"> </w:t>
      </w:r>
      <w:r>
        <w:rPr>
          <w:sz w:val="22"/>
          <w:szCs w:val="22"/>
          <w:lang w:eastAsia="x-none"/>
        </w:rPr>
        <w:t>Заказчик</w:t>
      </w:r>
      <w:r>
        <w:rPr>
          <w:sz w:val="22"/>
          <w:szCs w:val="22"/>
          <w:lang w:val="x-none" w:eastAsia="x-none"/>
        </w:rPr>
        <w:t xml:space="preserve"> вправе принять </w:t>
      </w:r>
      <w:r>
        <w:rPr>
          <w:sz w:val="22"/>
          <w:szCs w:val="22"/>
          <w:lang w:eastAsia="x-none"/>
        </w:rPr>
        <w:t xml:space="preserve">поставленный Товар и </w:t>
      </w:r>
      <w:r>
        <w:rPr>
          <w:sz w:val="22"/>
          <w:szCs w:val="22"/>
          <w:lang w:val="x-none" w:eastAsia="x-none"/>
        </w:rPr>
        <w:t>выполненные Работы</w:t>
      </w:r>
      <w:r>
        <w:rPr>
          <w:sz w:val="22"/>
          <w:szCs w:val="22"/>
        </w:rPr>
        <w:t xml:space="preserve"> </w:t>
      </w:r>
      <w:r>
        <w:rPr>
          <w:sz w:val="22"/>
          <w:szCs w:val="22"/>
          <w:lang w:val="x-none" w:eastAsia="x-none"/>
        </w:rPr>
        <w:t>и провести расчет в соответствии с положениями Договора.</w:t>
      </w:r>
      <w:r>
        <w:rPr>
          <w:sz w:val="22"/>
          <w:szCs w:val="22"/>
          <w:lang w:eastAsia="x-none"/>
        </w:rPr>
        <w:t xml:space="preserve"> Досрочная поставка и монтаж Товара возможны при условии согласования с Заказчиком посредством электронной почты.</w:t>
      </w:r>
    </w:p>
    <w:p>
      <w:pPr>
        <w:pStyle w:val="ListParagraph"/>
        <w:numPr>
          <w:ilvl w:val="1"/>
          <w:numId w:val="9"/>
        </w:numPr>
        <w:ind w:firstLine="709" w:left="0"/>
        <w:rPr>
          <w:sz w:val="22"/>
          <w:szCs w:val="22"/>
          <w:lang w:val="x-none" w:eastAsia="x-none"/>
        </w:rPr>
      </w:pPr>
      <w:r>
        <w:rPr>
          <w:sz w:val="22"/>
          <w:szCs w:val="22"/>
        </w:rPr>
        <w:t>При формировании документов об исполнении настоящего Договора, первичной документации Поставщик обязан:</w:t>
      </w:r>
    </w:p>
    <w:p>
      <w:pPr>
        <w:pStyle w:val="ListParagraph"/>
        <w:ind w:firstLine="851" w:left="709"/>
        <w:rPr>
          <w:sz w:val="22"/>
          <w:szCs w:val="22"/>
        </w:rPr>
      </w:pPr>
      <w:r>
        <w:rPr>
          <w:sz w:val="22"/>
          <w:szCs w:val="22"/>
        </w:rPr>
        <w:t xml:space="preserve">- Обеспечивать формирование документов, предусмотренных в п. </w:t>
      </w:r>
      <w:r>
        <w:rPr>
          <w:sz w:val="22"/>
          <w:szCs w:val="22"/>
        </w:rPr>
        <w:fldChar w:fldCharType="begin"/>
      </w:r>
      <w:r>
        <w:rPr>
          <w:sz w:val="22"/>
          <w:szCs w:val="22"/>
        </w:rPr>
        <w:instrText xml:space="preserve"> REF _Ref93598818 \r \r \h </w:instrText>
      </w:r>
      <w:r>
        <w:rPr>
          <w:sz w:val="22"/>
          <w:szCs w:val="22"/>
        </w:rPr>
        <w:fldChar w:fldCharType="separate"/>
      </w:r>
      <w:r>
        <w:rPr>
          <w:sz w:val="22"/>
          <w:szCs w:val="22"/>
        </w:rPr>
        <w:t>1.8</w:t>
      </w:r>
      <w:r>
        <w:rPr>
          <w:sz w:val="22"/>
          <w:szCs w:val="22"/>
        </w:rPr>
        <w:fldChar w:fldCharType="end"/>
      </w:r>
      <w:r>
        <w:rPr>
          <w:sz w:val="22"/>
          <w:szCs w:val="22"/>
        </w:rPr>
        <w:t xml:space="preserve">, </w:t>
      </w:r>
      <w:r>
        <w:rPr>
          <w:sz w:val="22"/>
          <w:szCs w:val="22"/>
        </w:rPr>
        <w:fldChar w:fldCharType="begin"/>
      </w:r>
      <w:r>
        <w:rPr>
          <w:sz w:val="22"/>
          <w:szCs w:val="22"/>
        </w:rPr>
        <w:instrText xml:space="preserve"> REF _Ref95305215 \r \r \h </w:instrText>
      </w:r>
      <w:r>
        <w:rPr>
          <w:sz w:val="22"/>
          <w:szCs w:val="22"/>
        </w:rPr>
        <w:fldChar w:fldCharType="separate"/>
      </w:r>
      <w:r>
        <w:rPr>
          <w:sz w:val="22"/>
          <w:szCs w:val="22"/>
        </w:rPr>
        <w:t>1.9</w:t>
      </w:r>
      <w:r>
        <w:rPr>
          <w:sz w:val="22"/>
          <w:szCs w:val="22"/>
        </w:rPr>
        <w:fldChar w:fldCharType="end"/>
      </w:r>
      <w:r>
        <w:rPr>
          <w:sz w:val="22"/>
          <w:szCs w:val="22"/>
        </w:rPr>
        <w:t xml:space="preserve"> Договора, отдельно по каждому Объекту; и</w:t>
      </w:r>
    </w:p>
    <w:p>
      <w:pPr>
        <w:pStyle w:val="ListParagraph"/>
        <w:ind w:firstLine="851" w:left="709"/>
        <w:rPr>
          <w:sz w:val="22"/>
          <w:szCs w:val="22"/>
        </w:rPr>
      </w:pPr>
      <w:r>
        <w:rPr>
          <w:sz w:val="22"/>
          <w:szCs w:val="22"/>
        </w:rPr>
        <w:t>- вместе с реквизитами Договора указывать ИГК.</w:t>
      </w:r>
    </w:p>
    <w:p>
      <w:pPr>
        <w:pStyle w:val="112"/>
        <w:spacing w:before="0" w:after="60"/>
        <w:contextualSpacing/>
        <w:rPr>
          <w:sz w:val="22"/>
          <w:szCs w:val="22"/>
          <w:lang w:val="x-none" w:eastAsia="x-none"/>
        </w:rPr>
      </w:pPr>
      <w:r>
        <w:rPr>
          <w:sz w:val="22"/>
          <w:szCs w:val="22"/>
          <w:lang w:val="x-none" w:eastAsia="x-none"/>
        </w:rPr>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Права и </w:t>
      </w:r>
      <w:r>
        <w:rPr>
          <w:b/>
          <w:sz w:val="22"/>
          <w:szCs w:val="22"/>
        </w:rPr>
        <w:t>обязанности</w:t>
      </w:r>
      <w:r>
        <w:rPr>
          <w:b/>
          <w:bCs/>
          <w:sz w:val="22"/>
          <w:szCs w:val="22"/>
        </w:rPr>
        <w:t xml:space="preserve"> Сторон</w:t>
      </w:r>
    </w:p>
    <w:p>
      <w:pPr>
        <w:pStyle w:val="ListParagraph"/>
        <w:numPr>
          <w:ilvl w:val="1"/>
          <w:numId w:val="19"/>
        </w:numPr>
        <w:tabs>
          <w:tab w:val="clear" w:pos="709"/>
          <w:tab w:val="left" w:pos="1276" w:leader="none"/>
        </w:tabs>
        <w:rPr>
          <w:b/>
          <w:sz w:val="22"/>
          <w:szCs w:val="22"/>
        </w:rPr>
      </w:pPr>
      <w:r>
        <w:rPr>
          <w:b/>
          <w:sz w:val="22"/>
          <w:szCs w:val="22"/>
        </w:rPr>
        <w:t xml:space="preserve"> </w:t>
      </w:r>
      <w:r>
        <w:rPr>
          <w:b/>
          <w:sz w:val="22"/>
          <w:szCs w:val="22"/>
        </w:rPr>
        <w:t>Поставщик обязан:</w:t>
      </w:r>
    </w:p>
    <w:p>
      <w:pPr>
        <w:pStyle w:val="ListParagraph"/>
        <w:numPr>
          <w:ilvl w:val="2"/>
          <w:numId w:val="19"/>
        </w:numPr>
        <w:ind w:firstLine="709" w:left="0"/>
        <w:rPr>
          <w:sz w:val="22"/>
          <w:szCs w:val="22"/>
        </w:rPr>
      </w:pPr>
      <w:r>
        <w:rPr>
          <w:sz w:val="22"/>
          <w:szCs w:val="22"/>
        </w:rPr>
        <w:t xml:space="preserve">поставить Товар в полной комплектации (включая доставку Товара по адресам поставки и выполнения Работ и разгрузку Товара), выполнить Работы в соответствии с условиями Договора, в том числе условиями Заявки, Технического задания, иных приложений к Договору, а также в соответствии с положениями действующего законодательства </w:t>
      </w:r>
      <w:r>
        <w:rPr>
          <w:bCs/>
          <w:sz w:val="22"/>
          <w:szCs w:val="22"/>
        </w:rPr>
        <w:t>Российской Федерации,</w:t>
      </w:r>
      <w:r>
        <w:rPr>
          <w:sz w:val="22"/>
          <w:szCs w:val="22"/>
        </w:rPr>
        <w:t xml:space="preserve"> иными обязательными правилами и требованиями;</w:t>
      </w:r>
    </w:p>
    <w:p>
      <w:pPr>
        <w:pStyle w:val="ListParagraph"/>
        <w:numPr>
          <w:ilvl w:val="2"/>
          <w:numId w:val="19"/>
        </w:numPr>
        <w:ind w:firstLine="709" w:left="0"/>
        <w:rPr>
          <w:sz w:val="22"/>
          <w:szCs w:val="22"/>
        </w:rPr>
      </w:pPr>
      <w:r>
        <w:rPr>
          <w:sz w:val="22"/>
          <w:szCs w:val="22"/>
        </w:rPr>
        <w:t>разработать и согласовать с Заказчиком Календарный план согласно п. 1.4 Договора и условиям Технического задания;</w:t>
      </w:r>
    </w:p>
    <w:p>
      <w:pPr>
        <w:pStyle w:val="ListParagraph"/>
        <w:numPr>
          <w:ilvl w:val="2"/>
          <w:numId w:val="19"/>
        </w:numPr>
        <w:ind w:firstLine="709" w:left="0"/>
        <w:rPr>
          <w:sz w:val="22"/>
          <w:szCs w:val="22"/>
        </w:rPr>
      </w:pPr>
      <w:r>
        <w:rPr>
          <w:sz w:val="22"/>
          <w:szCs w:val="22"/>
        </w:rPr>
        <w:t>обеспечить соблюдение всех промежуточных и итоговых сроков, зафиксированных в Календарном плане;</w:t>
      </w:r>
    </w:p>
    <w:p>
      <w:pPr>
        <w:pStyle w:val="ListParagraph"/>
        <w:numPr>
          <w:ilvl w:val="2"/>
          <w:numId w:val="19"/>
        </w:numPr>
        <w:ind w:firstLine="709" w:left="0"/>
        <w:rPr>
          <w:sz w:val="22"/>
          <w:szCs w:val="22"/>
        </w:rPr>
      </w:pPr>
      <w:r>
        <w:rPr>
          <w:sz w:val="22"/>
          <w:szCs w:val="22"/>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pPr>
        <w:pStyle w:val="ListParagraph"/>
        <w:numPr>
          <w:ilvl w:val="2"/>
          <w:numId w:val="19"/>
        </w:numPr>
        <w:ind w:firstLine="709" w:left="0"/>
        <w:rPr>
          <w:sz w:val="22"/>
          <w:szCs w:val="22"/>
        </w:rPr>
      </w:pPr>
      <w:r>
        <w:rPr>
          <w:sz w:val="22"/>
          <w:szCs w:val="22"/>
        </w:rPr>
        <w:t>обеспечить за свой счет устранение выявленных недостатков Товара, результатов Работ, при необходимости осуществить замену Товара в порядке и на условиях, предусмотренных Договором;</w:t>
      </w:r>
    </w:p>
    <w:p>
      <w:pPr>
        <w:pStyle w:val="ListParagraph"/>
        <w:numPr>
          <w:ilvl w:val="2"/>
          <w:numId w:val="19"/>
        </w:numPr>
        <w:ind w:firstLine="709" w:left="0"/>
        <w:rPr>
          <w:sz w:val="22"/>
          <w:szCs w:val="22"/>
        </w:rPr>
      </w:pPr>
      <w:r>
        <w:rPr>
          <w:sz w:val="22"/>
          <w:szCs w:val="22"/>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pPr>
        <w:pStyle w:val="ListParagraph"/>
        <w:numPr>
          <w:ilvl w:val="2"/>
          <w:numId w:val="19"/>
        </w:numPr>
        <w:ind w:firstLine="709" w:left="0"/>
        <w:rPr>
          <w:sz w:val="22"/>
          <w:szCs w:val="22"/>
        </w:rPr>
      </w:pPr>
      <w:r>
        <w:rPr>
          <w:sz w:val="22"/>
          <w:szCs w:val="22"/>
        </w:rPr>
        <w:t xml:space="preserve">предоставлять Заказчику информацию и документы согласно условиям Договора; </w:t>
      </w:r>
    </w:p>
    <w:p>
      <w:pPr>
        <w:pStyle w:val="ListParagraph"/>
        <w:numPr>
          <w:ilvl w:val="2"/>
          <w:numId w:val="19"/>
        </w:numPr>
        <w:ind w:firstLine="709" w:left="0"/>
        <w:rPr>
          <w:sz w:val="22"/>
          <w:szCs w:val="22"/>
        </w:rPr>
      </w:pPr>
      <w:r>
        <w:rPr>
          <w:sz w:val="22"/>
          <w:szCs w:val="22"/>
        </w:rPr>
        <w:t>передать Заказчику вместе с результатом Работ информацию, касающуюся эксплуатации или иного использования результата Работ;</w:t>
      </w:r>
    </w:p>
    <w:p>
      <w:pPr>
        <w:pStyle w:val="ListParagraph"/>
        <w:numPr>
          <w:ilvl w:val="2"/>
          <w:numId w:val="19"/>
        </w:numPr>
        <w:ind w:firstLine="709" w:left="0"/>
        <w:rPr>
          <w:sz w:val="22"/>
          <w:szCs w:val="22"/>
        </w:rPr>
      </w:pPr>
      <w:r>
        <w:rPr>
          <w:sz w:val="22"/>
          <w:szCs w:val="22"/>
        </w:rPr>
        <w:t>направлять Заказчику документы в порядке и сроки, предусмотренные Договором;</w:t>
      </w:r>
    </w:p>
    <w:p>
      <w:pPr>
        <w:pStyle w:val="ListParagraph"/>
        <w:numPr>
          <w:ilvl w:val="2"/>
          <w:numId w:val="19"/>
        </w:numPr>
        <w:ind w:firstLine="709" w:left="0"/>
        <w:rPr>
          <w:sz w:val="22"/>
          <w:szCs w:val="22"/>
        </w:rPr>
      </w:pPr>
      <w:r>
        <w:rPr>
          <w:sz w:val="22"/>
          <w:szCs w:val="22"/>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pPr>
        <w:pStyle w:val="ListParagraph"/>
        <w:numPr>
          <w:ilvl w:val="2"/>
          <w:numId w:val="19"/>
        </w:numPr>
        <w:ind w:firstLine="709" w:left="0"/>
        <w:rPr>
          <w:sz w:val="22"/>
          <w:szCs w:val="22"/>
        </w:rPr>
      </w:pPr>
      <w:r>
        <w:rPr>
          <w:sz w:val="22"/>
          <w:szCs w:val="22"/>
        </w:rPr>
        <w:t xml:space="preserve">в порядке, предусмотренном пунктом </w:t>
      </w:r>
      <w:r>
        <w:rPr>
          <w:sz w:val="22"/>
          <w:szCs w:val="22"/>
        </w:rPr>
        <w:fldChar w:fldCharType="begin"/>
      </w:r>
      <w:r>
        <w:rPr>
          <w:sz w:val="22"/>
          <w:szCs w:val="22"/>
        </w:rPr>
        <w:instrText xml:space="preserve"> REF _Ref177556208 \r \r \h </w:instrText>
      </w:r>
      <w:r>
        <w:rPr>
          <w:sz w:val="22"/>
          <w:szCs w:val="22"/>
        </w:rPr>
        <w:fldChar w:fldCharType="separate"/>
      </w:r>
      <w:r>
        <w:rPr>
          <w:sz w:val="22"/>
          <w:szCs w:val="22"/>
        </w:rPr>
        <w:t>14.3</w:t>
      </w:r>
      <w:r>
        <w:rPr>
          <w:sz w:val="22"/>
          <w:szCs w:val="22"/>
        </w:rPr>
        <w:fldChar w:fldCharType="end"/>
      </w:r>
      <w:r>
        <w:rPr>
          <w:sz w:val="22"/>
          <w:szCs w:val="22"/>
        </w:rPr>
        <w:t xml:space="preserve"> Договора, уведомить Заказчика о получении Заявки не позднее 2 (Двух) рабочих дней с даты получения Заявки. При неисполнении Поставщиком обязанности об уведомлении Заказчика о получении Заявки, Заявка считается полученной и подлежащей исполнению по истечении 2 (Двух) рабочих дней с даты ее направления Заказчиком Поставщику, при условии направления Заявки на авторизованный адрес Поставщика, указанный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w:t>
      </w:r>
    </w:p>
    <w:p>
      <w:pPr>
        <w:pStyle w:val="ListParagraph"/>
        <w:numPr>
          <w:ilvl w:val="2"/>
          <w:numId w:val="19"/>
        </w:numPr>
        <w:ind w:firstLine="709" w:left="0"/>
        <w:rPr>
          <w:sz w:val="22"/>
          <w:szCs w:val="22"/>
        </w:rPr>
      </w:pPr>
      <w:r>
        <w:rPr>
          <w:sz w:val="22"/>
          <w:szCs w:val="22"/>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Заказчика</w:t>
      </w:r>
      <w:r>
        <w:rPr>
          <w:rFonts w:eastAsia="Calibri"/>
          <w:sz w:val="22"/>
          <w:szCs w:val="22"/>
        </w:rPr>
        <w:t>;</w:t>
      </w:r>
    </w:p>
    <w:p>
      <w:pPr>
        <w:pStyle w:val="ListParagraph"/>
        <w:numPr>
          <w:ilvl w:val="2"/>
          <w:numId w:val="19"/>
        </w:numPr>
        <w:ind w:firstLine="709" w:left="0"/>
        <w:rPr>
          <w:rFonts w:eastAsia="Calibri"/>
          <w:sz w:val="22"/>
          <w:szCs w:val="22"/>
        </w:rPr>
      </w:pPr>
      <w:r>
        <w:rPr>
          <w:sz w:val="22"/>
          <w:szCs w:val="22"/>
        </w:rPr>
        <w:t>отражать</w:t>
      </w:r>
      <w:r>
        <w:rPr>
          <w:rFonts w:eastAsia="Calibri"/>
          <w:sz w:val="22"/>
          <w:szCs w:val="22"/>
        </w:rPr>
        <w:t xml:space="preserve"> по сделкам в рамках настоящего </w:t>
      </w:r>
      <w:r>
        <w:rPr>
          <w:sz w:val="22"/>
          <w:szCs w:val="22"/>
        </w:rPr>
        <w:t>Договор</w:t>
      </w:r>
      <w:r>
        <w:rPr>
          <w:rFonts w:eastAsia="Calibri"/>
          <w:sz w:val="22"/>
          <w:szCs w:val="22"/>
        </w:rPr>
        <w:t>а корректные данные в книге продаж и представлять налоговые декларации по НДС за соответствующие периоды;</w:t>
      </w:r>
      <w:r>
        <w:rPr>
          <w:rStyle w:val="FootnoteReference"/>
          <w:rFonts w:eastAsia="Calibri"/>
          <w:sz w:val="22"/>
          <w:szCs w:val="22"/>
        </w:rPr>
        <w:footnoteReference w:id="30"/>
      </w:r>
    </w:p>
    <w:p>
      <w:pPr>
        <w:pStyle w:val="ListParagraph"/>
        <w:numPr>
          <w:ilvl w:val="2"/>
          <w:numId w:val="19"/>
        </w:numPr>
        <w:ind w:firstLine="709" w:left="0"/>
        <w:rPr>
          <w:rFonts w:eastAsia="Calibri"/>
          <w:sz w:val="22"/>
          <w:szCs w:val="22"/>
        </w:rPr>
      </w:pPr>
      <w:r>
        <w:rPr>
          <w:sz w:val="22"/>
          <w:szCs w:val="22"/>
        </w:rPr>
        <w:t>не передавать оригиналы или копии документов, полученных</w:t>
        <w:br/>
        <w:t xml:space="preserve">от </w:t>
      </w:r>
      <w:r>
        <w:rPr>
          <w:rFonts w:eastAsia="Calibri"/>
          <w:sz w:val="22"/>
          <w:szCs w:val="22"/>
        </w:rPr>
        <w:t>Заказчика</w:t>
      </w:r>
      <w:r>
        <w:rPr>
          <w:sz w:val="22"/>
          <w:szCs w:val="22"/>
        </w:rPr>
        <w:t xml:space="preserve">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Pr>
          <w:iCs/>
          <w:sz w:val="22"/>
          <w:szCs w:val="22"/>
        </w:rPr>
        <w:t>, Поставщика и работников Поставщика</w:t>
      </w:r>
      <w:r>
        <w:rPr>
          <w:sz w:val="22"/>
          <w:szCs w:val="22"/>
        </w:rPr>
        <w:t>;</w:t>
      </w:r>
    </w:p>
    <w:p>
      <w:pPr>
        <w:pStyle w:val="ListParagraph"/>
        <w:numPr>
          <w:ilvl w:val="2"/>
          <w:numId w:val="19"/>
        </w:numPr>
        <w:ind w:firstLine="709" w:left="0"/>
        <w:rPr>
          <w:rFonts w:eastAsia="Calibri"/>
          <w:sz w:val="22"/>
          <w:szCs w:val="22"/>
        </w:rPr>
      </w:pPr>
      <w:r>
        <w:rPr>
          <w:sz w:val="22"/>
          <w:szCs w:val="22"/>
        </w:rPr>
        <w:t xml:space="preserve">обеспечить сохранность конфиденциальной информации Заказчика, полученной в ходе </w:t>
      </w:r>
      <w:r>
        <w:rPr>
          <w:rFonts w:eastAsia="Calibri"/>
          <w:sz w:val="22"/>
          <w:szCs w:val="22"/>
        </w:rPr>
        <w:t>исполнения</w:t>
      </w:r>
      <w:r>
        <w:rPr>
          <w:sz w:val="22"/>
          <w:szCs w:val="22"/>
        </w:rPr>
        <w:t xml:space="preserve"> Договора,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pPr>
        <w:pStyle w:val="ListParagraph"/>
        <w:numPr>
          <w:ilvl w:val="2"/>
          <w:numId w:val="19"/>
        </w:numPr>
        <w:ind w:firstLine="709" w:left="0"/>
        <w:rPr>
          <w:sz w:val="22"/>
          <w:szCs w:val="22"/>
        </w:rPr>
      </w:pPr>
      <w:r>
        <w:rPr>
          <w:sz w:val="22"/>
          <w:szCs w:val="22"/>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pPr>
        <w:pStyle w:val="ListParagraph"/>
        <w:numPr>
          <w:ilvl w:val="2"/>
          <w:numId w:val="19"/>
        </w:numPr>
        <w:ind w:firstLine="709" w:left="0"/>
        <w:rPr>
          <w:sz w:val="22"/>
          <w:szCs w:val="22"/>
        </w:rPr>
      </w:pPr>
      <w:r>
        <w:rPr>
          <w:sz w:val="22"/>
          <w:szCs w:val="22"/>
        </w:rPr>
        <w:t xml:space="preserve">соблюдать правила и требования охраны труда на территории Заказчика, в том числе организовать составление и ведение полного комплекта документации по </w:t>
      </w:r>
      <w:r>
        <w:rPr>
          <w:rFonts w:eastAsia="Calibri"/>
          <w:sz w:val="22"/>
          <w:szCs w:val="22"/>
        </w:rPr>
        <w:t>охране</w:t>
      </w:r>
      <w:r>
        <w:rPr>
          <w:sz w:val="22"/>
          <w:szCs w:val="22"/>
        </w:rPr>
        <w:t xml:space="preserve">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pPr>
        <w:pStyle w:val="ListParagraph"/>
        <w:ind w:firstLine="709" w:left="0"/>
        <w:rPr>
          <w:sz w:val="22"/>
          <w:szCs w:val="22"/>
        </w:rPr>
      </w:pPr>
      <w:r>
        <w:rPr>
          <w:sz w:val="22"/>
          <w:szCs w:val="22"/>
        </w:rPr>
        <w:t>При этом Стороны согласовали мероприятия по предотвращению случаев повреждения здоровья работников Поставщика и условия производства работ в соответствии с Приказом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p>
      <w:pPr>
        <w:pStyle w:val="ListParagraph"/>
        <w:numPr>
          <w:ilvl w:val="2"/>
          <w:numId w:val="19"/>
        </w:numPr>
        <w:ind w:firstLine="709" w:left="0"/>
        <w:rPr>
          <w:sz w:val="22"/>
          <w:szCs w:val="22"/>
        </w:rPr>
      </w:pPr>
      <w:r>
        <w:rPr>
          <w:sz w:val="22"/>
          <w:szCs w:val="22"/>
        </w:rPr>
        <w:t xml:space="preserve">в течение 2 (двух) рабочих дней с даты подписания настоящего Договора предоставить в адрес Заказчика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 </w:t>
      </w:r>
    </w:p>
    <w:p>
      <w:pPr>
        <w:pStyle w:val="ListParagraph"/>
        <w:numPr>
          <w:ilvl w:val="2"/>
          <w:numId w:val="19"/>
        </w:numPr>
        <w:ind w:firstLine="709" w:left="0"/>
        <w:rPr>
          <w:sz w:val="22"/>
          <w:szCs w:val="22"/>
        </w:rPr>
      </w:pPr>
      <w:r>
        <w:rPr>
          <w:sz w:val="22"/>
          <w:szCs w:val="22"/>
        </w:rPr>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 </w:t>
      </w:r>
    </w:p>
    <w:p>
      <w:pPr>
        <w:pStyle w:val="ListParagraph"/>
        <w:numPr>
          <w:ilvl w:val="2"/>
          <w:numId w:val="19"/>
        </w:numPr>
        <w:ind w:firstLine="709" w:left="0"/>
        <w:rPr>
          <w:bCs/>
          <w:iCs/>
          <w:sz w:val="22"/>
          <w:szCs w:val="22"/>
        </w:rPr>
      </w:pPr>
      <w:r>
        <w:rPr>
          <w:sz w:val="22"/>
          <w:szCs w:val="22"/>
        </w:rPr>
        <w:t>обеспечить</w:t>
      </w:r>
      <w:r>
        <w:rPr>
          <w:bCs/>
          <w:iCs/>
          <w:sz w:val="22"/>
          <w:szCs w:val="22"/>
        </w:rPr>
        <w:t xml:space="preserve">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Заказчика;</w:t>
      </w:r>
    </w:p>
    <w:p>
      <w:pPr>
        <w:pStyle w:val="ListParagraph"/>
        <w:numPr>
          <w:ilvl w:val="2"/>
          <w:numId w:val="19"/>
        </w:numPr>
        <w:ind w:firstLine="709" w:left="0"/>
        <w:rPr>
          <w:sz w:val="22"/>
          <w:szCs w:val="22"/>
        </w:rPr>
      </w:pPr>
      <w:r>
        <w:rPr>
          <w:bCs/>
          <w:iCs/>
          <w:sz w:val="22"/>
          <w:szCs w:val="22"/>
        </w:rPr>
        <w:t>обеспечить</w:t>
      </w:r>
      <w:r>
        <w:rPr>
          <w:sz w:val="22"/>
          <w:szCs w:val="22"/>
        </w:rPr>
        <w:t xml:space="preserve"> явку своего представителя при приемке Товара, Работ; </w:t>
      </w:r>
    </w:p>
    <w:p>
      <w:pPr>
        <w:pStyle w:val="ListParagraph"/>
        <w:numPr>
          <w:ilvl w:val="2"/>
          <w:numId w:val="19"/>
        </w:numPr>
        <w:ind w:firstLine="709" w:left="0"/>
        <w:rPr>
          <w:sz w:val="22"/>
          <w:szCs w:val="22"/>
        </w:rPr>
      </w:pPr>
      <w:r>
        <w:rPr>
          <w:sz w:val="22"/>
          <w:szCs w:val="22"/>
        </w:rPr>
        <w:t>в дату поставки Товара и в процессе выполнения Работ, а также приемки поставленного Товара, выполненных Работ обеспечивать фото и видео-фиксацию</w:t>
      </w:r>
      <w:r>
        <w:rPr>
          <w:rStyle w:val="FootnoteReference"/>
          <w:sz w:val="22"/>
          <w:szCs w:val="22"/>
        </w:rPr>
        <w:footnoteReference w:id="31"/>
      </w:r>
      <w:r>
        <w:rPr>
          <w:sz w:val="22"/>
          <w:szCs w:val="22"/>
        </w:rPr>
        <w:t xml:space="preserve"> соответствия фактически поставленного Товара и выполненного монтажа требованиям Договора, Заявки, Технического задания, иных приложений к Договору с последующим направлением полученных материалов Заказчику в течение 1 (одного) рабочего дня после приемки выполненных Работ. Порядок передачи материалов фото и видео-фиксации: путем направления материалов по адресу электронной почты указанной в п 16 Договора. В случае неприбытия уполномоченного представителя Поставщика для участия в приемке в срок, указанный в уведомлении, Заказчик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Поставщика;</w:t>
      </w:r>
    </w:p>
    <w:p>
      <w:pPr>
        <w:pStyle w:val="ListParagraph"/>
        <w:numPr>
          <w:ilvl w:val="2"/>
          <w:numId w:val="19"/>
        </w:numPr>
        <w:ind w:firstLine="709" w:left="0"/>
        <w:rPr>
          <w:sz w:val="22"/>
          <w:szCs w:val="22"/>
        </w:rPr>
      </w:pPr>
      <w:bookmarkStart w:id="69" w:name="_Ref529951784"/>
      <w:r>
        <w:rPr>
          <w:sz w:val="22"/>
          <w:szCs w:val="22"/>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Поставщика обстоятельств, которые грозят невозможностью выполнения Поставщиком взятых на себя обязательств по настоящему Договору, либо создают невозможность выполнения Поставщиком своих обязательств по Договору в установленный срок. Поставщик, не предупредивший Заказчика об указанных в настоящем подпункте обстоятельствах, либо продолживший исполнение Договора, не дожидаясь истечения срока, установленного в пункте </w:t>
      </w:r>
      <w:r>
        <w:rPr>
          <w:sz w:val="22"/>
          <w:szCs w:val="22"/>
        </w:rPr>
        <w:fldChar w:fldCharType="begin"/>
      </w:r>
      <w:r>
        <w:rPr>
          <w:sz w:val="22"/>
          <w:szCs w:val="22"/>
        </w:rPr>
        <w:instrText xml:space="preserve"> REF _Ref529952746 \r \r \h </w:instrText>
      </w:r>
      <w:r>
        <w:rPr>
          <w:sz w:val="22"/>
          <w:szCs w:val="22"/>
        </w:rPr>
        <w:fldChar w:fldCharType="separate"/>
      </w:r>
      <w:r>
        <w:rPr>
          <w:sz w:val="22"/>
          <w:szCs w:val="22"/>
        </w:rPr>
        <w:t>1.18</w:t>
      </w:r>
      <w:r>
        <w:rPr>
          <w:sz w:val="22"/>
          <w:szCs w:val="22"/>
        </w:rPr>
        <w:fldChar w:fldCharType="end"/>
      </w:r>
      <w:r>
        <w:rPr>
          <w:sz w:val="22"/>
          <w:szCs w:val="22"/>
        </w:rPr>
        <w:t xml:space="preserve"> Договора, или несмотря на указание Заказчика о прекращении исполнения Договора, не вправе при предъявлении к нему или им к Заказчику соответствующих требований ссылаться на указанные обстоятельства;</w:t>
      </w:r>
      <w:bookmarkEnd w:id="69"/>
    </w:p>
    <w:p>
      <w:pPr>
        <w:pStyle w:val="ListParagraph"/>
        <w:numPr>
          <w:ilvl w:val="2"/>
          <w:numId w:val="19"/>
        </w:numPr>
        <w:ind w:firstLine="709" w:left="0"/>
        <w:rPr>
          <w:sz w:val="22"/>
          <w:szCs w:val="22"/>
        </w:rPr>
      </w:pPr>
      <w:r>
        <w:rPr>
          <w:sz w:val="22"/>
          <w:szCs w:val="22"/>
        </w:rPr>
        <w:t>обеспечить пожарную безопасность Работ и нести полную ответственность за соблюдение норм пожарной безопасности при проведении Работ. Обеспечить соблюдение сотрудниками Поставщика внутриобъектного и пропускного режима, установленного Заказчиком;</w:t>
      </w:r>
    </w:p>
    <w:p>
      <w:pPr>
        <w:pStyle w:val="ListParagraph"/>
        <w:numPr>
          <w:ilvl w:val="2"/>
          <w:numId w:val="19"/>
        </w:numPr>
        <w:ind w:firstLine="709" w:left="0"/>
        <w:rPr>
          <w:sz w:val="22"/>
          <w:szCs w:val="22"/>
        </w:rPr>
      </w:pPr>
      <w:r>
        <w:rPr>
          <w:sz w:val="22"/>
          <w:szCs w:val="22"/>
        </w:rPr>
        <w:t>Поставщик также обязан:</w:t>
      </w:r>
    </w:p>
    <w:p>
      <w:pPr>
        <w:pStyle w:val="ListParagraph"/>
        <w:numPr>
          <w:ilvl w:val="3"/>
          <w:numId w:val="19"/>
        </w:numPr>
        <w:ind w:firstLine="709" w:left="0"/>
        <w:rPr>
          <w:sz w:val="22"/>
          <w:szCs w:val="22"/>
        </w:rPr>
      </w:pPr>
      <w:r>
        <w:rPr>
          <w:sz w:val="22"/>
          <w:szCs w:val="22"/>
        </w:rPr>
        <w:t> </w:t>
      </w:r>
      <w:r>
        <w:rPr>
          <w:sz w:val="22"/>
          <w:szCs w:val="22"/>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I–V классов опасности, с приложением копий удостоверений (сертификатов) об обучении ответственных лиц;</w:t>
      </w:r>
    </w:p>
    <w:p>
      <w:pPr>
        <w:pStyle w:val="ListParagraph"/>
        <w:numPr>
          <w:ilvl w:val="3"/>
          <w:numId w:val="19"/>
        </w:numPr>
        <w:ind w:firstLine="709" w:left="0"/>
        <w:rPr>
          <w:sz w:val="22"/>
          <w:szCs w:val="22"/>
        </w:rPr>
      </w:pPr>
      <w:r>
        <w:rPr>
          <w:sz w:val="22"/>
          <w:szCs w:val="22"/>
        </w:rPr>
        <w:t>самостоятельно организовать места накопления отходов, образовавшихся в процессе производственной деятельности Поставщика, и обеспечивать их своевременный вывоз с территории Заказчика на лицензируемый объект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pPr>
        <w:pStyle w:val="ListParagraph"/>
        <w:numPr>
          <w:ilvl w:val="3"/>
          <w:numId w:val="19"/>
        </w:numPr>
        <w:ind w:firstLine="709" w:left="0"/>
        <w:rPr>
          <w:sz w:val="22"/>
          <w:szCs w:val="22"/>
        </w:rPr>
      </w:pPr>
      <w:r>
        <w:rPr>
          <w:sz w:val="22"/>
          <w:szCs w:val="22"/>
        </w:rPr>
        <w:t>вносить плату за негативное воздействие на окружающую среду, осуществляемое в процессе деятельности Поставщика на территории Заказчика.</w:t>
      </w:r>
    </w:p>
    <w:p>
      <w:pPr>
        <w:pStyle w:val="ListParagraph"/>
        <w:numPr>
          <w:ilvl w:val="2"/>
          <w:numId w:val="19"/>
        </w:numPr>
        <w:ind w:firstLine="709" w:left="0"/>
        <w:rPr>
          <w:sz w:val="22"/>
          <w:szCs w:val="22"/>
        </w:rPr>
      </w:pPr>
      <w:r>
        <w:rPr>
          <w:sz w:val="22"/>
          <w:szCs w:val="22"/>
        </w:rPr>
        <w:t>возмещать издержки, понесенные Заказчиком в случае взыскания штрафных санкций с Заказчика со стороны федеральных (региональных) органов Роструда, Ростехнадзора, Роспотребнадзора, Росприроднадзора, и других федеральных (региональных) органов, осуществляющих надзор и контроль в сфере их деятельности, за нарушение Поставщиком правил и норм действующего законодательства Российской Федерации; возмещение понесенных Заказчиком издержек производится Поставщиком по счетам, выставленным Заказчиком, в течение 5 (пяти) рабочих дней со дня получения счета;</w:t>
      </w:r>
    </w:p>
    <w:p>
      <w:pPr>
        <w:pStyle w:val="ListParagraph"/>
        <w:numPr>
          <w:ilvl w:val="2"/>
          <w:numId w:val="19"/>
        </w:numPr>
        <w:ind w:firstLine="709" w:left="0"/>
        <w:rPr>
          <w:sz w:val="22"/>
          <w:szCs w:val="22"/>
        </w:rPr>
      </w:pPr>
      <w:bookmarkStart w:id="70" w:name="_Ref93594054"/>
      <w:r>
        <w:rPr>
          <w:sz w:val="22"/>
          <w:szCs w:val="22"/>
        </w:rPr>
        <w:t>в случае привлечения к исполнению Договора соисполнителей (третьих лиц) соблюдать должную осмотрительность, а также:</w:t>
      </w:r>
      <w:bookmarkEnd w:id="70"/>
      <w:r>
        <w:rPr>
          <w:sz w:val="22"/>
          <w:szCs w:val="22"/>
        </w:rPr>
        <w:t xml:space="preserve"> </w:t>
      </w:r>
    </w:p>
    <w:p>
      <w:pPr>
        <w:pStyle w:val="ListParagraph"/>
        <w:numPr>
          <w:ilvl w:val="3"/>
          <w:numId w:val="19"/>
        </w:numPr>
        <w:ind w:firstLine="709" w:left="0"/>
        <w:rPr>
          <w:sz w:val="22"/>
          <w:szCs w:val="22"/>
        </w:rPr>
      </w:pPr>
      <w:r>
        <w:rPr>
          <w:rFonts w:eastAsia="Calibri"/>
          <w:sz w:val="22"/>
          <w:szCs w:val="22"/>
        </w:rPr>
        <w:t xml:space="preserve">Заблаговременно уведомлять Заказчика о привлечении таких третьих лиц путем направления Заказчику списка лиц, которые Поставщик планирует привлечь в качестве соисполнителей до даты заключения соответствующего договора (договоров) с такими лицами; </w:t>
      </w:r>
    </w:p>
    <w:p>
      <w:pPr>
        <w:pStyle w:val="ListParagraph"/>
        <w:numPr>
          <w:ilvl w:val="3"/>
          <w:numId w:val="19"/>
        </w:numPr>
        <w:ind w:firstLine="709" w:left="0"/>
        <w:rPr>
          <w:sz w:val="22"/>
          <w:szCs w:val="22"/>
        </w:rPr>
      </w:pPr>
      <w:r>
        <w:rPr>
          <w:rFonts w:eastAsia="Calibri"/>
          <w:sz w:val="22"/>
          <w:szCs w:val="22"/>
        </w:rPr>
        <w:t>нести полную ответственность за действия привлечённых Поставщиком соисполнителей как за собственные действия;</w:t>
      </w:r>
    </w:p>
    <w:p>
      <w:pPr>
        <w:pStyle w:val="ListParagraph"/>
        <w:numPr>
          <w:ilvl w:val="3"/>
          <w:numId w:val="19"/>
        </w:numPr>
        <w:ind w:firstLine="709" w:left="0"/>
        <w:rPr>
          <w:sz w:val="22"/>
          <w:szCs w:val="22"/>
        </w:rPr>
      </w:pPr>
      <w:r>
        <w:rPr>
          <w:rFonts w:eastAsia="Calibri"/>
          <w:sz w:val="22"/>
          <w:szCs w:val="22"/>
        </w:rPr>
        <w:t>предоставить Заказчику информацию о заключенных с соисполнителей договорах и их условиях в течение 1 (одного) рабочего дня со дня заключения такого договора;</w:t>
      </w:r>
    </w:p>
    <w:p>
      <w:pPr>
        <w:pStyle w:val="ListParagraph"/>
        <w:numPr>
          <w:ilvl w:val="3"/>
          <w:numId w:val="19"/>
        </w:numPr>
        <w:ind w:firstLine="709" w:left="0"/>
        <w:rPr>
          <w:sz w:val="22"/>
          <w:szCs w:val="22"/>
        </w:rPr>
      </w:pPr>
      <w:r>
        <w:rPr>
          <w:rFonts w:eastAsia="Calibri"/>
          <w:sz w:val="22"/>
          <w:szCs w:val="22"/>
        </w:rPr>
        <w:t>обеспечить соблюдение соисполнителями (третьими лицами) положений Федерального закона от 27 июля 2006 года № 152-ФЗ «О персональных данных».</w:t>
      </w:r>
    </w:p>
    <w:p>
      <w:pPr>
        <w:pStyle w:val="ListParagraph"/>
        <w:ind w:firstLine="709" w:left="0"/>
        <w:rPr>
          <w:rFonts w:eastAsia="Calibri"/>
          <w:sz w:val="22"/>
          <w:szCs w:val="22"/>
        </w:rPr>
      </w:pPr>
      <w:r>
        <w:rPr>
          <w:iCs/>
          <w:sz w:val="22"/>
          <w:szCs w:val="22"/>
        </w:rPr>
        <w:t xml:space="preserve">Привлечение Поставщиком к исполнению обязательств по Договору соисполнителей без предоставления информации в соответствии с настоящим пунктом Договора является существенным нарушением Поставщиком условий Договора. В случае указанного нарушения Заказчик вправе в одностороннем порядке расторгнуть </w:t>
      </w:r>
      <w:r>
        <w:rPr>
          <w:sz w:val="22"/>
          <w:szCs w:val="22"/>
        </w:rPr>
        <w:t>Договор.</w:t>
      </w:r>
    </w:p>
    <w:p>
      <w:pPr>
        <w:pStyle w:val="ListParagraph"/>
        <w:numPr>
          <w:ilvl w:val="2"/>
          <w:numId w:val="19"/>
        </w:numPr>
        <w:ind w:firstLine="709" w:left="0"/>
        <w:rPr>
          <w:sz w:val="22"/>
          <w:szCs w:val="22"/>
        </w:rPr>
      </w:pPr>
      <w:r>
        <w:rPr>
          <w:sz w:val="22"/>
          <w:szCs w:val="22"/>
        </w:rPr>
        <w:t>при формировании документов об исполнении настоящего Договора, первичной документации вместе с реквизитами Договора указывать ИГК;</w:t>
      </w:r>
    </w:p>
    <w:p>
      <w:pPr>
        <w:pStyle w:val="ListParagraph"/>
        <w:numPr>
          <w:ilvl w:val="2"/>
          <w:numId w:val="19"/>
        </w:numPr>
        <w:ind w:firstLine="709" w:left="0"/>
        <w:rPr>
          <w:sz w:val="22"/>
          <w:szCs w:val="22"/>
        </w:rPr>
      </w:pPr>
      <w:r>
        <w:rPr>
          <w:sz w:val="22"/>
          <w:szCs w:val="22"/>
        </w:rPr>
        <w:t>предоставить Заказчику документы, подтверждающие (если применимо) наличие действующих лицензий, разрешений, членства саморегулируемых организаций у Поставщика и(или) привлекаемых соисполнителей, в срок не позднее даты исполнения обязательств Поставщика, для выполнения которых законодательством Российской Федерации установлено обязательное наличие таких специальных разрешений, лицензий, членства саморегулируемых организаций, а также в любом случае по запросу Заказчика. Неисполнение данного обязательства является существенным нарушением условий Договора Поставщиком независимо от срока такого нарушения;</w:t>
      </w:r>
    </w:p>
    <w:p>
      <w:pPr>
        <w:pStyle w:val="ListParagraph"/>
        <w:numPr>
          <w:ilvl w:val="2"/>
          <w:numId w:val="19"/>
        </w:numPr>
        <w:ind w:firstLine="709" w:left="0"/>
        <w:rPr>
          <w:sz w:val="22"/>
          <w:szCs w:val="22"/>
        </w:rPr>
      </w:pPr>
      <w:r>
        <w:rPr>
          <w:sz w:val="22"/>
          <w:szCs w:val="22"/>
        </w:rPr>
        <w:t>при отсутствии на объекте постоянных и/или временных источников энергоснабжения, в том числе по причине несвоевременного подведения мощностей ресурсоснабжающими организациями, Поставщик обязан выполнять монтажные и пусконаладочные работы с использованием собственных автономных стационарных и/или передвижных источников энергии. Использование указанного автономного оборудования осуществляется силами и за счёт средств Поставщика без взимания дополнительной платы с Заказчика и без увеличения общей стоимости (цены) Договора.</w:t>
      </w:r>
    </w:p>
    <w:p>
      <w:pPr>
        <w:pStyle w:val="ListParagraph"/>
        <w:numPr>
          <w:ilvl w:val="2"/>
          <w:numId w:val="19"/>
        </w:numPr>
        <w:ind w:firstLine="709" w:left="0"/>
        <w:rPr>
          <w:sz w:val="22"/>
          <w:szCs w:val="22"/>
        </w:rPr>
      </w:pPr>
      <w:r>
        <w:rPr>
          <w:sz w:val="22"/>
          <w:szCs w:val="22"/>
        </w:rPr>
        <w:t>выполнять иные обязанности, предусмотренные Договором.</w:t>
      </w:r>
    </w:p>
    <w:p>
      <w:pPr>
        <w:pStyle w:val="112"/>
        <w:rPr>
          <w:sz w:val="22"/>
          <w:szCs w:val="22"/>
        </w:rPr>
      </w:pPr>
      <w:r>
        <w:rPr>
          <w:sz w:val="22"/>
          <w:szCs w:val="22"/>
        </w:rPr>
      </w:r>
    </w:p>
    <w:p>
      <w:pPr>
        <w:pStyle w:val="ListParagraph"/>
        <w:numPr>
          <w:ilvl w:val="1"/>
          <w:numId w:val="19"/>
        </w:numPr>
        <w:rPr>
          <w:b/>
          <w:sz w:val="22"/>
          <w:szCs w:val="22"/>
        </w:rPr>
      </w:pPr>
      <w:r>
        <w:rPr>
          <w:b/>
          <w:sz w:val="22"/>
          <w:szCs w:val="22"/>
        </w:rPr>
        <w:t xml:space="preserve"> </w:t>
      </w:r>
      <w:r>
        <w:rPr>
          <w:b/>
          <w:sz w:val="22"/>
          <w:szCs w:val="22"/>
        </w:rPr>
        <w:t>Поставщик вправе:</w:t>
      </w:r>
    </w:p>
    <w:p>
      <w:pPr>
        <w:pStyle w:val="ListParagraph"/>
        <w:numPr>
          <w:ilvl w:val="2"/>
          <w:numId w:val="19"/>
        </w:numPr>
        <w:ind w:firstLine="709" w:left="0"/>
        <w:rPr>
          <w:b/>
          <w:sz w:val="22"/>
          <w:szCs w:val="22"/>
        </w:rPr>
      </w:pPr>
      <w:r>
        <w:rPr>
          <w:rFonts w:eastAsia="Calibri"/>
          <w:sz w:val="22"/>
          <w:szCs w:val="22"/>
        </w:rPr>
        <w:t>требовать</w:t>
      </w:r>
      <w:r>
        <w:rPr>
          <w:sz w:val="22"/>
          <w:szCs w:val="22"/>
        </w:rPr>
        <w:t xml:space="preserve"> от Заказчика провести приемку Товара, Работ, в порядке и в сроки, предусмотренные Договором;</w:t>
      </w:r>
    </w:p>
    <w:p>
      <w:pPr>
        <w:pStyle w:val="ListParagraph"/>
        <w:numPr>
          <w:ilvl w:val="2"/>
          <w:numId w:val="19"/>
        </w:numPr>
        <w:ind w:firstLine="709" w:left="0"/>
        <w:rPr>
          <w:b/>
          <w:sz w:val="22"/>
          <w:szCs w:val="22"/>
        </w:rPr>
      </w:pPr>
      <w:r>
        <w:rPr>
          <w:sz w:val="22"/>
          <w:szCs w:val="22"/>
        </w:rPr>
        <w:t>требовать своевременной оплаты на условиях, установленных Договором, надлежащим образом поставленного и принятого Заказчиком Товара, выполненных Работ;</w:t>
      </w:r>
    </w:p>
    <w:p>
      <w:pPr>
        <w:pStyle w:val="ListParagraph"/>
        <w:numPr>
          <w:ilvl w:val="2"/>
          <w:numId w:val="19"/>
        </w:numPr>
        <w:ind w:firstLine="709" w:left="0"/>
        <w:rPr>
          <w:b/>
          <w:sz w:val="22"/>
          <w:szCs w:val="22"/>
        </w:rPr>
      </w:pPr>
      <w:r>
        <w:rPr>
          <w:sz w:val="22"/>
          <w:szCs w:val="22"/>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Договору;</w:t>
      </w:r>
    </w:p>
    <w:p>
      <w:pPr>
        <w:pStyle w:val="ListParagraph"/>
        <w:numPr>
          <w:ilvl w:val="2"/>
          <w:numId w:val="19"/>
        </w:numPr>
        <w:ind w:firstLine="709" w:left="0"/>
        <w:rPr>
          <w:b/>
          <w:sz w:val="22"/>
          <w:szCs w:val="22"/>
        </w:rPr>
      </w:pPr>
      <w:r>
        <w:rPr>
          <w:sz w:val="22"/>
          <w:szCs w:val="22"/>
        </w:rPr>
        <w:t>требовать от Заказчика возмещения убытков, уплаты неустоек (штрафов, пеней) в соответствии с Договором;</w:t>
      </w:r>
    </w:p>
    <w:p>
      <w:pPr>
        <w:pStyle w:val="ListParagraph"/>
        <w:numPr>
          <w:ilvl w:val="2"/>
          <w:numId w:val="19"/>
        </w:numPr>
        <w:ind w:firstLine="709" w:left="0"/>
        <w:rPr>
          <w:b/>
          <w:sz w:val="22"/>
          <w:szCs w:val="22"/>
        </w:rPr>
      </w:pPr>
      <w:r>
        <w:rPr>
          <w:sz w:val="22"/>
          <w:szCs w:val="22"/>
        </w:rPr>
        <w:t>привлекать к выполнению Договора соисполнителей при условии соблюдения требований п. </w:t>
      </w:r>
      <w:r>
        <w:rPr>
          <w:sz w:val="22"/>
          <w:szCs w:val="22"/>
        </w:rPr>
        <w:fldChar w:fldCharType="begin"/>
      </w:r>
      <w:r>
        <w:rPr>
          <w:sz w:val="22"/>
          <w:szCs w:val="22"/>
        </w:rPr>
        <w:instrText xml:space="preserve"> REF _Ref93594054 \r \r \h </w:instrText>
      </w:r>
      <w:r>
        <w:rPr>
          <w:sz w:val="22"/>
          <w:szCs w:val="22"/>
        </w:rPr>
        <w:fldChar w:fldCharType="separate"/>
      </w:r>
      <w:r>
        <w:rPr>
          <w:sz w:val="22"/>
          <w:szCs w:val="22"/>
        </w:rPr>
        <w:t>5.1.27</w:t>
      </w:r>
      <w:r>
        <w:rPr>
          <w:sz w:val="22"/>
          <w:szCs w:val="22"/>
        </w:rPr>
        <w:fldChar w:fldCharType="end"/>
      </w:r>
      <w:r>
        <w:rPr>
          <w:sz w:val="22"/>
          <w:szCs w:val="22"/>
        </w:rPr>
        <w:t>;</w:t>
      </w:r>
    </w:p>
    <w:p>
      <w:pPr>
        <w:pStyle w:val="ListParagraph"/>
        <w:numPr>
          <w:ilvl w:val="2"/>
          <w:numId w:val="19"/>
        </w:numPr>
        <w:ind w:firstLine="709" w:left="0"/>
        <w:rPr>
          <w:b/>
          <w:sz w:val="22"/>
          <w:szCs w:val="22"/>
        </w:rPr>
      </w:pPr>
      <w:r>
        <w:rPr>
          <w:sz w:val="22"/>
          <w:szCs w:val="22"/>
        </w:rPr>
        <w:t>осуществить досрочную поставку Товара, выполнения Работ по согласованию с Заказчиком на условиях, предусмотренных Договором и Техническим заданием;</w:t>
      </w:r>
    </w:p>
    <w:p>
      <w:pPr>
        <w:pStyle w:val="ListParagraph"/>
        <w:numPr>
          <w:ilvl w:val="2"/>
          <w:numId w:val="19"/>
        </w:numPr>
        <w:ind w:firstLine="709" w:left="0"/>
        <w:rPr>
          <w:b/>
          <w:sz w:val="22"/>
          <w:szCs w:val="22"/>
        </w:rPr>
      </w:pPr>
      <w:r>
        <w:rPr>
          <w:rFonts w:eastAsia="Calibri" w:eastAsiaTheme="minorHAnsi"/>
          <w:sz w:val="22"/>
          <w:szCs w:val="22"/>
          <w:lang w:eastAsia="en-US"/>
        </w:rPr>
        <w:t>осуществлять иные права, предусмотренные Договором.</w:t>
      </w:r>
    </w:p>
    <w:p>
      <w:pPr>
        <w:pStyle w:val="112"/>
        <w:rPr>
          <w:b/>
          <w:sz w:val="22"/>
          <w:szCs w:val="22"/>
        </w:rPr>
      </w:pPr>
      <w:r>
        <w:rPr>
          <w:b/>
          <w:sz w:val="22"/>
          <w:szCs w:val="22"/>
        </w:rPr>
      </w:r>
    </w:p>
    <w:p>
      <w:pPr>
        <w:pStyle w:val="ListParagraph"/>
        <w:numPr>
          <w:ilvl w:val="1"/>
          <w:numId w:val="19"/>
        </w:numPr>
        <w:tabs>
          <w:tab w:val="clear" w:pos="709"/>
          <w:tab w:val="left" w:pos="1276" w:leader="none"/>
        </w:tabs>
        <w:rPr>
          <w:b/>
          <w:sz w:val="22"/>
          <w:szCs w:val="22"/>
        </w:rPr>
      </w:pPr>
      <w:r>
        <w:rPr>
          <w:b/>
          <w:sz w:val="22"/>
          <w:szCs w:val="22"/>
        </w:rPr>
        <w:t xml:space="preserve"> </w:t>
      </w:r>
      <w:r>
        <w:rPr>
          <w:b/>
          <w:sz w:val="22"/>
          <w:szCs w:val="22"/>
        </w:rPr>
        <w:t>Заказчик обязан:</w:t>
      </w:r>
    </w:p>
    <w:p>
      <w:pPr>
        <w:pStyle w:val="ListParagraph"/>
        <w:numPr>
          <w:ilvl w:val="2"/>
          <w:numId w:val="19"/>
        </w:numPr>
        <w:ind w:firstLine="709" w:left="0"/>
        <w:rPr>
          <w:sz w:val="22"/>
          <w:szCs w:val="22"/>
        </w:rPr>
      </w:pPr>
      <w:r>
        <w:rPr>
          <w:sz w:val="22"/>
          <w:szCs w:val="22"/>
        </w:rPr>
        <w:t>направлять Заявки на авторизированный адрес электронной почты Поставщика, указанный в разделе 16 Договора, в соответствии с условиями настоящего Договора;</w:t>
      </w:r>
    </w:p>
    <w:p>
      <w:pPr>
        <w:pStyle w:val="ListParagraph"/>
        <w:numPr>
          <w:ilvl w:val="2"/>
          <w:numId w:val="19"/>
        </w:numPr>
        <w:ind w:firstLine="709" w:left="0"/>
        <w:rPr>
          <w:sz w:val="22"/>
          <w:szCs w:val="22"/>
        </w:rPr>
      </w:pPr>
      <w:r>
        <w:rPr>
          <w:rFonts w:eastAsia="Calibri" w:eastAsiaTheme="minorHAnsi"/>
          <w:sz w:val="22"/>
          <w:szCs w:val="22"/>
          <w:lang w:eastAsia="en-US"/>
        </w:rPr>
        <w:t>обеспечить своевременную приемку и оплату поставленного Товара, выполненных Работ, в порядке и сроки,</w:t>
      </w:r>
      <w:r>
        <w:rPr>
          <w:sz w:val="22"/>
          <w:szCs w:val="22"/>
        </w:rPr>
        <w:t xml:space="preserve"> предусмотренные Договором;</w:t>
      </w:r>
    </w:p>
    <w:p>
      <w:pPr>
        <w:pStyle w:val="ListParagraph"/>
        <w:numPr>
          <w:ilvl w:val="2"/>
          <w:numId w:val="19"/>
        </w:numPr>
        <w:ind w:firstLine="709" w:left="0"/>
        <w:rPr>
          <w:sz w:val="22"/>
          <w:szCs w:val="22"/>
        </w:rPr>
      </w:pPr>
      <w:r>
        <w:rPr>
          <w:sz w:val="22"/>
          <w:szCs w:val="22"/>
        </w:rPr>
        <w:t xml:space="preserve">предоставить Поставщику по письменному запросу необходимую для исполнения </w:t>
      </w:r>
      <w:r>
        <w:rPr>
          <w:rFonts w:eastAsia="Calibri" w:eastAsiaTheme="minorHAnsi"/>
          <w:sz w:val="22"/>
          <w:szCs w:val="22"/>
          <w:lang w:eastAsia="en-US"/>
        </w:rPr>
        <w:t>обязательств</w:t>
      </w:r>
      <w:r>
        <w:rPr>
          <w:sz w:val="22"/>
          <w:szCs w:val="22"/>
        </w:rPr>
        <w:t xml:space="preserve"> по настоящему Договору информацию и документацию, оказывать содействие в выполнении Поставщиком Работ в порядке, предусмотренном настоящим Договором;</w:t>
      </w:r>
    </w:p>
    <w:p>
      <w:pPr>
        <w:pStyle w:val="ListParagraph"/>
        <w:numPr>
          <w:ilvl w:val="2"/>
          <w:numId w:val="19"/>
        </w:numPr>
        <w:ind w:firstLine="709" w:left="0"/>
        <w:rPr>
          <w:sz w:val="22"/>
          <w:szCs w:val="22"/>
        </w:rPr>
      </w:pPr>
      <w:r>
        <w:rPr>
          <w:sz w:val="22"/>
          <w:szCs w:val="22"/>
        </w:rPr>
        <w:t>обеспечить Поставщику и его работникам доступ в помещения Заказчика, если такой доступ необходим для надлежащего выполнения работ;</w:t>
      </w:r>
    </w:p>
    <w:p>
      <w:pPr>
        <w:pStyle w:val="ListParagraph"/>
        <w:numPr>
          <w:ilvl w:val="2"/>
          <w:numId w:val="19"/>
        </w:numPr>
        <w:ind w:firstLine="709" w:left="0"/>
        <w:rPr>
          <w:sz w:val="22"/>
          <w:szCs w:val="22"/>
        </w:rPr>
      </w:pPr>
      <w:r>
        <w:rPr>
          <w:sz w:val="22"/>
          <w:szCs w:val="22"/>
        </w:rPr>
        <w:t>обеспечить сохранность конфиденциальной информации Поставщика, ставшей известной Заказчику в ходе исполнения Договора;</w:t>
      </w:r>
    </w:p>
    <w:p>
      <w:pPr>
        <w:pStyle w:val="ListParagraph"/>
        <w:widowControl w:val="false"/>
        <w:numPr>
          <w:ilvl w:val="2"/>
          <w:numId w:val="19"/>
        </w:numPr>
        <w:ind w:firstLine="709" w:left="0"/>
        <w:rPr>
          <w:sz w:val="22"/>
          <w:szCs w:val="22"/>
        </w:rPr>
      </w:pPr>
      <w:r>
        <w:rPr>
          <w:sz w:val="22"/>
          <w:szCs w:val="22"/>
        </w:rPr>
        <w:t>выполнять</w:t>
      </w:r>
      <w:r>
        <w:rPr>
          <w:rFonts w:eastAsia="Calibri"/>
          <w:sz w:val="22"/>
          <w:szCs w:val="22"/>
        </w:rPr>
        <w:t xml:space="preserve"> иные обязанности, предусмотренные </w:t>
      </w:r>
      <w:r>
        <w:rPr>
          <w:sz w:val="22"/>
          <w:szCs w:val="22"/>
        </w:rPr>
        <w:t>Договор</w:t>
      </w:r>
      <w:r>
        <w:rPr>
          <w:rFonts w:eastAsia="Calibri"/>
          <w:sz w:val="22"/>
          <w:szCs w:val="22"/>
        </w:rPr>
        <w:t>ом.</w:t>
      </w:r>
    </w:p>
    <w:p>
      <w:pPr>
        <w:pStyle w:val="112"/>
        <w:widowControl w:val="false"/>
        <w:rPr>
          <w:sz w:val="22"/>
          <w:szCs w:val="22"/>
        </w:rPr>
      </w:pPr>
      <w:r>
        <w:rPr>
          <w:sz w:val="22"/>
          <w:szCs w:val="22"/>
        </w:rPr>
      </w:r>
    </w:p>
    <w:p>
      <w:pPr>
        <w:pStyle w:val="ListParagraph"/>
        <w:numPr>
          <w:ilvl w:val="1"/>
          <w:numId w:val="19"/>
        </w:numPr>
        <w:tabs>
          <w:tab w:val="clear" w:pos="709"/>
          <w:tab w:val="left" w:pos="1276" w:leader="none"/>
        </w:tabs>
        <w:ind w:firstLine="709" w:left="0"/>
        <w:rPr>
          <w:b/>
          <w:sz w:val="22"/>
          <w:szCs w:val="22"/>
        </w:rPr>
      </w:pPr>
      <w:r>
        <w:rPr>
          <w:b/>
          <w:sz w:val="22"/>
          <w:szCs w:val="22"/>
        </w:rPr>
        <w:t>Заказчик вправе:</w:t>
      </w:r>
    </w:p>
    <w:p>
      <w:pPr>
        <w:pStyle w:val="ListParagraph"/>
        <w:widowControl w:val="false"/>
        <w:numPr>
          <w:ilvl w:val="2"/>
          <w:numId w:val="19"/>
        </w:numPr>
        <w:ind w:firstLine="709" w:left="0"/>
        <w:rPr>
          <w:sz w:val="22"/>
          <w:szCs w:val="22"/>
        </w:rPr>
      </w:pPr>
      <w:r>
        <w:rPr>
          <w:sz w:val="22"/>
          <w:szCs w:val="22"/>
        </w:rPr>
        <w:t>требовать от Поставщика надлежащего исполнения обязательств, в том числе гарантийных, установленных Договором;</w:t>
      </w:r>
    </w:p>
    <w:p>
      <w:pPr>
        <w:pStyle w:val="ListParagraph"/>
        <w:widowControl w:val="false"/>
        <w:numPr>
          <w:ilvl w:val="2"/>
          <w:numId w:val="19"/>
        </w:numPr>
        <w:ind w:firstLine="709" w:left="0"/>
        <w:rPr>
          <w:sz w:val="22"/>
          <w:szCs w:val="22"/>
        </w:rPr>
      </w:pPr>
      <w:r>
        <w:rPr>
          <w:sz w:val="22"/>
          <w:szCs w:val="22"/>
        </w:rPr>
        <w:t>требовать от Поставщика своевременного устранения недостатков в соответствии с условиями Договора;</w:t>
      </w:r>
    </w:p>
    <w:p>
      <w:pPr>
        <w:pStyle w:val="ListParagraph"/>
        <w:widowControl w:val="false"/>
        <w:numPr>
          <w:ilvl w:val="2"/>
          <w:numId w:val="19"/>
        </w:numPr>
        <w:ind w:firstLine="709" w:left="0"/>
        <w:rPr>
          <w:sz w:val="22"/>
          <w:szCs w:val="22"/>
        </w:rPr>
      </w:pPr>
      <w:r>
        <w:rPr>
          <w:sz w:val="22"/>
          <w:szCs w:val="22"/>
        </w:rPr>
        <w:t>проверять ход и качество выполнения Поставщиком условий настоящего Договора;</w:t>
      </w:r>
    </w:p>
    <w:p>
      <w:pPr>
        <w:pStyle w:val="ListParagraph"/>
        <w:widowControl w:val="false"/>
        <w:numPr>
          <w:ilvl w:val="2"/>
          <w:numId w:val="19"/>
        </w:numPr>
        <w:ind w:firstLine="709" w:left="0"/>
        <w:rPr>
          <w:sz w:val="22"/>
          <w:szCs w:val="22"/>
        </w:rPr>
      </w:pPr>
      <w:r>
        <w:rPr>
          <w:sz w:val="22"/>
          <w:szCs w:val="22"/>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Товара, выполненных Поставщиком Работ требованиям, установленным Договором;</w:t>
      </w:r>
    </w:p>
    <w:p>
      <w:pPr>
        <w:pStyle w:val="ListParagraph"/>
        <w:widowControl w:val="false"/>
        <w:numPr>
          <w:ilvl w:val="2"/>
          <w:numId w:val="19"/>
        </w:numPr>
        <w:ind w:firstLine="709" w:left="0"/>
        <w:rPr>
          <w:sz w:val="22"/>
          <w:szCs w:val="22"/>
        </w:rPr>
      </w:pPr>
      <w:r>
        <w:rPr>
          <w:sz w:val="22"/>
          <w:szCs w:val="22"/>
        </w:rPr>
        <w:t>требовать от Поставщика строгого соблюдения при производстве Работ требований по охране труда и технике безопасности, установленных СНиП и иными нормативными актами в области монтажных и пуско-наладочных работ;</w:t>
      </w:r>
    </w:p>
    <w:p>
      <w:pPr>
        <w:pStyle w:val="ListParagraph"/>
        <w:widowControl w:val="false"/>
        <w:numPr>
          <w:ilvl w:val="2"/>
          <w:numId w:val="19"/>
        </w:numPr>
        <w:ind w:firstLine="709" w:left="0"/>
        <w:rPr>
          <w:sz w:val="22"/>
          <w:szCs w:val="22"/>
        </w:rPr>
      </w:pPr>
      <w:r>
        <w:rPr>
          <w:sz w:val="22"/>
          <w:szCs w:val="22"/>
        </w:rPr>
        <w:t>требовать от Поставщика возмещения убытков, уплаты неустоек (штрафов, пеней) в соответствии с Договором;</w:t>
      </w:r>
    </w:p>
    <w:p>
      <w:pPr>
        <w:pStyle w:val="ListParagraph"/>
        <w:widowControl w:val="false"/>
        <w:numPr>
          <w:ilvl w:val="2"/>
          <w:numId w:val="19"/>
        </w:numPr>
        <w:ind w:firstLine="709" w:left="0"/>
        <w:rPr>
          <w:sz w:val="22"/>
          <w:szCs w:val="22"/>
        </w:rPr>
      </w:pPr>
      <w:r>
        <w:rPr>
          <w:sz w:val="22"/>
          <w:szCs w:val="22"/>
        </w:rPr>
        <w:t>отказаться от приемки и оплаты Товара, результатов Работ, не соответствующих условиям Договора;</w:t>
      </w:r>
    </w:p>
    <w:p>
      <w:pPr>
        <w:pStyle w:val="ListParagraph"/>
        <w:widowControl w:val="false"/>
        <w:numPr>
          <w:ilvl w:val="2"/>
          <w:numId w:val="19"/>
        </w:numPr>
        <w:ind w:firstLine="709" w:left="0"/>
        <w:rPr>
          <w:sz w:val="22"/>
          <w:szCs w:val="22"/>
        </w:rPr>
      </w:pPr>
      <w:r>
        <w:rPr>
          <w:sz w:val="22"/>
          <w:szCs w:val="22"/>
        </w:rPr>
        <w:t>самостоятельно или с привлечением третьих лиц устранять недостатки в выполненных Работах с возложением на Поставщика расходов на устранение таких недостатков;</w:t>
      </w:r>
    </w:p>
    <w:p>
      <w:pPr>
        <w:pStyle w:val="ListParagraph"/>
        <w:widowControl w:val="false"/>
        <w:numPr>
          <w:ilvl w:val="2"/>
          <w:numId w:val="19"/>
        </w:numPr>
        <w:ind w:firstLine="709" w:left="0"/>
        <w:rPr>
          <w:sz w:val="22"/>
          <w:szCs w:val="22"/>
        </w:rPr>
      </w:pPr>
      <w:r>
        <w:rPr>
          <w:sz w:val="22"/>
          <w:szCs w:val="22"/>
        </w:rPr>
        <w:t xml:space="preserve">осуществлять </w:t>
      </w:r>
      <w:r>
        <w:rPr>
          <w:rFonts w:eastAsia="Calibri" w:eastAsiaTheme="minorHAnsi"/>
          <w:sz w:val="22"/>
          <w:szCs w:val="22"/>
          <w:lang w:eastAsia="en-US"/>
        </w:rPr>
        <w:t xml:space="preserve">иные права, предусмотренные </w:t>
      </w:r>
      <w:r>
        <w:rPr>
          <w:sz w:val="22"/>
          <w:szCs w:val="22"/>
        </w:rPr>
        <w:t>Договор</w:t>
      </w:r>
      <w:r>
        <w:rPr>
          <w:rFonts w:eastAsia="Calibri" w:eastAsiaTheme="minorHAnsi"/>
          <w:sz w:val="22"/>
          <w:szCs w:val="22"/>
          <w:lang w:eastAsia="en-US"/>
        </w:rPr>
        <w:t>ом.</w:t>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Качество Товара </w:t>
      </w:r>
      <w:r>
        <w:rPr>
          <w:b/>
          <w:sz w:val="22"/>
          <w:szCs w:val="22"/>
        </w:rPr>
        <w:t>и гарантийные обязательства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Поставщик гарантирует качество и безопасность поставляемого Товара в соответствии с действующими нормативными документами, утвержденными для Товара.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Поставщик обязуется выполнить Работы в соответствии с обычно предъявляемыми требованиями к выполнению Работ данного вида, а также в соответствии с обычно предъявляемыми требованиями к качеству Работ данного вида.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Дополнительно к правам, предоставленным Заказчику при приемке Товара и Работ, в течение срока действия Договора и в течение гарантийного срока, указанного в п. </w:t>
      </w:r>
      <w:r>
        <w:rPr>
          <w:sz w:val="22"/>
          <w:szCs w:val="22"/>
        </w:rPr>
        <w:fldChar w:fldCharType="begin"/>
      </w:r>
      <w:r>
        <w:rPr>
          <w:sz w:val="22"/>
          <w:szCs w:val="22"/>
        </w:rPr>
        <w:instrText xml:space="preserve"> REF _Ref177557094 \r \r \h </w:instrText>
      </w:r>
      <w:r>
        <w:rPr>
          <w:sz w:val="22"/>
          <w:szCs w:val="22"/>
        </w:rPr>
        <w:fldChar w:fldCharType="separate"/>
      </w:r>
      <w:r>
        <w:rPr>
          <w:sz w:val="22"/>
          <w:szCs w:val="22"/>
        </w:rPr>
        <w:t>6.4</w:t>
      </w:r>
      <w:r>
        <w:rPr>
          <w:sz w:val="22"/>
          <w:szCs w:val="22"/>
        </w:rPr>
        <w:fldChar w:fldCharType="end"/>
      </w:r>
      <w:r>
        <w:rPr>
          <w:sz w:val="22"/>
          <w:szCs w:val="22"/>
        </w:rPr>
        <w:t xml:space="preserve"> ниже Заказчик оставляет за собой право проводить выборочную проверку поставляемого Товара на соответствие требованиям Технического задания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pPr>
        <w:pStyle w:val="112"/>
        <w:widowControl w:val="false"/>
        <w:tabs>
          <w:tab w:val="clear" w:pos="709"/>
          <w:tab w:val="left" w:pos="1276" w:leader="none"/>
        </w:tabs>
        <w:ind w:firstLine="709"/>
        <w:rPr>
          <w:sz w:val="22"/>
          <w:szCs w:val="22"/>
        </w:rPr>
      </w:pPr>
      <w:r>
        <w:rPr>
          <w:sz w:val="22"/>
          <w:szCs w:val="22"/>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заменен в согласованные с Заказчиком сроки.</w:t>
      </w:r>
    </w:p>
    <w:p>
      <w:pPr>
        <w:pStyle w:val="ListParagraph"/>
        <w:widowControl w:val="false"/>
        <w:numPr>
          <w:ilvl w:val="1"/>
          <w:numId w:val="20"/>
        </w:numPr>
        <w:tabs>
          <w:tab w:val="clear" w:pos="709"/>
          <w:tab w:val="left" w:pos="1276" w:leader="none"/>
        </w:tabs>
        <w:ind w:firstLine="709" w:left="0"/>
        <w:rPr>
          <w:sz w:val="22"/>
          <w:szCs w:val="22"/>
        </w:rPr>
      </w:pPr>
      <w:bookmarkStart w:id="71" w:name="_Ref177557094"/>
      <w:r>
        <w:rPr>
          <w:sz w:val="22"/>
          <w:szCs w:val="22"/>
        </w:rPr>
        <w:t xml:space="preserve">Гарантийный срок, установленный на Товар (МОПС, в том числе элементы комплектации), и дата начала его течения указаны в пункте </w:t>
      </w:r>
      <w:r>
        <w:rPr>
          <w:sz w:val="22"/>
          <w:szCs w:val="22"/>
        </w:rPr>
        <w:fldChar w:fldCharType="begin"/>
      </w:r>
      <w:r>
        <w:rPr>
          <w:sz w:val="22"/>
          <w:szCs w:val="22"/>
        </w:rPr>
        <w:instrText xml:space="preserve"> REF _Ref529952948 \r \r \h </w:instrText>
      </w:r>
      <w:r>
        <w:rPr>
          <w:sz w:val="22"/>
          <w:szCs w:val="22"/>
        </w:rPr>
        <w:fldChar w:fldCharType="separate"/>
      </w:r>
      <w:r>
        <w:rPr>
          <w:sz w:val="22"/>
          <w:szCs w:val="22"/>
        </w:rPr>
        <w:t>1.16</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Товаре.</w:t>
      </w:r>
      <w:bookmarkEnd w:id="71"/>
    </w:p>
    <w:p>
      <w:pPr>
        <w:pStyle w:val="ListParagraph"/>
        <w:widowControl w:val="false"/>
        <w:numPr>
          <w:ilvl w:val="1"/>
          <w:numId w:val="20"/>
        </w:numPr>
        <w:tabs>
          <w:tab w:val="clear" w:pos="709"/>
          <w:tab w:val="left" w:pos="1276" w:leader="none"/>
        </w:tabs>
        <w:ind w:firstLine="709" w:left="0"/>
        <w:rPr>
          <w:sz w:val="22"/>
          <w:szCs w:val="22"/>
        </w:rPr>
      </w:pPr>
      <w:r>
        <w:rPr>
          <w:sz w:val="22"/>
          <w:szCs w:val="22"/>
        </w:rPr>
        <w:t xml:space="preserve">Гарантийный срок, установленный на выполняемые по настоящему Договору Работы, и дата начала его течения указаны в пункте </w:t>
      </w:r>
      <w:r>
        <w:rPr>
          <w:sz w:val="22"/>
          <w:szCs w:val="22"/>
        </w:rPr>
        <w:fldChar w:fldCharType="begin"/>
      </w:r>
      <w:r>
        <w:rPr>
          <w:sz w:val="22"/>
          <w:szCs w:val="22"/>
        </w:rPr>
        <w:instrText xml:space="preserve"> REF _Ref529952954 \r \r \h </w:instrText>
      </w:r>
      <w:r>
        <w:rPr>
          <w:sz w:val="22"/>
          <w:szCs w:val="22"/>
        </w:rPr>
        <w:fldChar w:fldCharType="separate"/>
      </w:r>
      <w:r>
        <w:rPr>
          <w:sz w:val="22"/>
          <w:szCs w:val="22"/>
        </w:rPr>
        <w:t>1.17</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выполненных Работах и их результате.</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В течение гарантийного срока Поставщик обязуется:</w:t>
      </w:r>
    </w:p>
    <w:p>
      <w:pPr>
        <w:pStyle w:val="ListParagraph"/>
        <w:widowControl w:val="false"/>
        <w:numPr>
          <w:ilvl w:val="2"/>
          <w:numId w:val="20"/>
        </w:numPr>
        <w:ind w:firstLine="709" w:left="0"/>
        <w:rPr>
          <w:sz w:val="22"/>
          <w:szCs w:val="22"/>
        </w:rPr>
      </w:pPr>
      <w:r>
        <w:rPr>
          <w:sz w:val="22"/>
          <w:szCs w:val="22"/>
        </w:rPr>
        <w:t>обеспечить замену или ремонт неисправного Товара и/или неисправных комплектующих Товара в течение 10 (десяти) календарных дней с момента получения уведомления от Заказчика;</w:t>
      </w:r>
    </w:p>
    <w:p>
      <w:pPr>
        <w:pStyle w:val="ListParagraph"/>
        <w:widowControl w:val="false"/>
        <w:numPr>
          <w:ilvl w:val="2"/>
          <w:numId w:val="20"/>
        </w:numPr>
        <w:ind w:firstLine="709" w:left="0"/>
        <w:rPr>
          <w:sz w:val="22"/>
          <w:szCs w:val="22"/>
        </w:rPr>
      </w:pPr>
      <w:r>
        <w:rPr>
          <w:sz w:val="22"/>
          <w:szCs w:val="22"/>
        </w:rPr>
        <w:t>в случае, если Поставщик не исполнил обязательство, предусмотренное вышеуказанным п. 6.6.1 Договора, он обязан вернуть на расчетный счет Заказчика денежные средства, уплаченные Заказчиком за неисправный Товар, в течение 10 (десяти) календарных дней с даты получения соответствующего требования Заказчика о возврате денежных средств.</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Заказчик обязуется соблюдать требования, изложенные в инструкции по эксплуатации конкретного типа Товара.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Заявки о неисправности направляются уполномоченными лицами Заказчика в письменном виде по факсу Поставщика, электронной почте или иными способами, установленными настоящим Договором для направления уведомлений. В заявке указывается серийный номер Товара, номер гарантийного талона Товара (если таковой предусмотрен) и характеристики неисправности.</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Все мероприятия, сопутствующие замене или ремонту неисправного Товара и/или комплектующих (включая доставку), осуществляются силами и за счет Поставщика.</w:t>
      </w:r>
    </w:p>
    <w:p>
      <w:pPr>
        <w:pStyle w:val="ListParagraph"/>
        <w:numPr>
          <w:ilvl w:val="0"/>
          <w:numId w:val="7"/>
        </w:numPr>
        <w:spacing w:before="240" w:after="120"/>
        <w:ind w:hanging="357" w:left="357"/>
        <w:contextualSpacing w:val="false"/>
        <w:jc w:val="center"/>
        <w:rPr>
          <w:b/>
          <w:bCs/>
          <w:sz w:val="22"/>
          <w:szCs w:val="22"/>
        </w:rPr>
      </w:pPr>
      <w:r>
        <w:rPr>
          <w:b/>
          <w:bCs/>
          <w:sz w:val="22"/>
          <w:szCs w:val="22"/>
        </w:rPr>
        <w:t>Ответственность Сторон</w:t>
      </w:r>
    </w:p>
    <w:p>
      <w:pPr>
        <w:pStyle w:val="ListParagraph"/>
        <w:numPr>
          <w:ilvl w:val="1"/>
          <w:numId w:val="26"/>
        </w:numPr>
        <w:tabs>
          <w:tab w:val="clear" w:pos="709"/>
          <w:tab w:val="left" w:pos="1276" w:leader="none"/>
        </w:tabs>
        <w:ind w:firstLine="709" w:left="0"/>
        <w:rPr>
          <w:sz w:val="22"/>
          <w:szCs w:val="22"/>
        </w:rPr>
      </w:pPr>
      <w:r>
        <w:rPr>
          <w:sz w:val="22"/>
          <w:szCs w:val="22"/>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Pr>
          <w:sz w:val="22"/>
          <w:szCs w:val="22"/>
        </w:rPr>
        <w:t>1.18</w:t>
      </w:r>
      <w:r>
        <w:rPr>
          <w:sz w:val="22"/>
          <w:szCs w:val="22"/>
        </w:rPr>
        <w:fldChar w:fldCharType="begin"/>
      </w:r>
      <w:r>
        <w:rPr>
          <w:sz w:val="22"/>
          <w:szCs w:val="22"/>
        </w:rPr>
        <w:instrText xml:space="preserve"> REF _Ref529953026 \r \r \h </w:instrText>
      </w:r>
      <w:r>
        <w:rPr>
          <w:sz w:val="22"/>
          <w:szCs w:val="22"/>
        </w:rPr>
        <w:fldChar w:fldCharType="separate"/>
      </w:r>
      <w:r>
        <w:rPr>
          <w:sz w:val="22"/>
          <w:szCs w:val="22"/>
        </w:rPr>
      </w:r>
      <w:r>
        <w:rPr>
          <w:sz w:val="22"/>
          <w:szCs w:val="22"/>
        </w:rPr>
        <w:fldChar w:fldCharType="end"/>
      </w:r>
      <w:r>
        <w:rPr>
          <w:sz w:val="22"/>
          <w:szCs w:val="22"/>
        </w:rPr>
        <w:t xml:space="preserve">, </w:t>
      </w:r>
      <w:r>
        <w:rPr>
          <w:sz w:val="22"/>
          <w:szCs w:val="22"/>
        </w:rPr>
        <w:t>1.19</w:t>
      </w:r>
      <w:r>
        <w:rPr>
          <w:sz w:val="22"/>
          <w:szCs w:val="22"/>
        </w:rPr>
        <w:t xml:space="preserve"> Договора).</w:t>
      </w:r>
    </w:p>
    <w:p>
      <w:pPr>
        <w:pStyle w:val="ListParagraph"/>
        <w:numPr>
          <w:ilvl w:val="1"/>
          <w:numId w:val="26"/>
        </w:numPr>
        <w:tabs>
          <w:tab w:val="clear" w:pos="709"/>
          <w:tab w:val="left" w:pos="1276" w:leader="none"/>
        </w:tabs>
        <w:ind w:firstLine="709" w:left="0"/>
        <w:rPr>
          <w:sz w:val="22"/>
          <w:szCs w:val="22"/>
        </w:rPr>
      </w:pPr>
      <w:r>
        <w:rPr>
          <w:sz w:val="22"/>
          <w:szCs w:val="22"/>
        </w:rPr>
        <w:t>Заказчик имеет право на удержание суммы начисленной неустойки (пени, штрафа) при осуществлении оплаты по Договору.</w:t>
      </w:r>
    </w:p>
    <w:p>
      <w:pPr>
        <w:pStyle w:val="ListParagraph"/>
        <w:numPr>
          <w:ilvl w:val="1"/>
          <w:numId w:val="26"/>
        </w:numPr>
        <w:tabs>
          <w:tab w:val="clear" w:pos="709"/>
          <w:tab w:val="left" w:pos="1276" w:leader="none"/>
        </w:tabs>
        <w:ind w:firstLine="709" w:left="0"/>
        <w:rPr>
          <w:sz w:val="22"/>
          <w:szCs w:val="22"/>
        </w:rPr>
      </w:pPr>
      <w:r>
        <w:rPr>
          <w:sz w:val="22"/>
          <w:szCs w:val="22"/>
        </w:rPr>
        <w:t>Поставщик,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(пени, штрафов).</w:t>
      </w:r>
    </w:p>
    <w:p>
      <w:pPr>
        <w:pStyle w:val="ListParagraph"/>
        <w:numPr>
          <w:ilvl w:val="1"/>
          <w:numId w:val="26"/>
        </w:numPr>
        <w:tabs>
          <w:tab w:val="clear" w:pos="709"/>
          <w:tab w:val="left" w:pos="1276" w:leader="none"/>
        </w:tabs>
        <w:ind w:firstLine="709" w:left="0"/>
        <w:rPr>
          <w:sz w:val="22"/>
          <w:szCs w:val="22"/>
        </w:rPr>
      </w:pPr>
      <w:r>
        <w:rPr>
          <w:sz w:val="22"/>
          <w:szCs w:val="22"/>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Товар, продукцию и иные объекты гражданских прав.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 </w:t>
      </w:r>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rFonts w:eastAsia="Arial"/>
          <w:b/>
          <w:sz w:val="22"/>
          <w:szCs w:val="22"/>
          <w:lang w:eastAsia="ar-SA"/>
        </w:rPr>
      </w:pPr>
      <w:r>
        <w:rPr>
          <w:b/>
          <w:sz w:val="22"/>
          <w:szCs w:val="22"/>
        </w:rPr>
        <w:t>Обеспечение исполнения Договора. Обеспечение исполнения гарантийных обязательств по Договору</w:t>
      </w:r>
      <w:r>
        <w:rPr>
          <w:b/>
          <w:sz w:val="22"/>
          <w:szCs w:val="22"/>
          <w:vertAlign w:val="superscript"/>
        </w:rPr>
        <w:t xml:space="preserve"> </w:t>
      </w:r>
    </w:p>
    <w:p>
      <w:pPr>
        <w:pStyle w:val="ListParagraph"/>
        <w:numPr>
          <w:ilvl w:val="1"/>
          <w:numId w:val="27"/>
        </w:numPr>
        <w:tabs>
          <w:tab w:val="clear" w:pos="709"/>
          <w:tab w:val="left" w:pos="1276" w:leader="none"/>
        </w:tabs>
        <w:ind w:firstLine="709" w:left="0"/>
        <w:rPr>
          <w:bCs/>
          <w:sz w:val="22"/>
          <w:szCs w:val="22"/>
          <w:lang w:eastAsia="ar-SA"/>
        </w:rPr>
      </w:pPr>
      <w:bookmarkStart w:id="72" w:name="_Ref529954079"/>
      <w:r>
        <w:rPr>
          <w:bCs/>
          <w:sz w:val="22"/>
          <w:szCs w:val="22"/>
          <w:lang w:eastAsia="ar-SA"/>
        </w:rPr>
        <w:t xml:space="preserve">Обеспечение исполнения Договора распространяется на обязательства Поставщика </w:t>
      </w:r>
      <w:r>
        <w:rPr>
          <w:sz w:val="22"/>
          <w:szCs w:val="22"/>
        </w:rPr>
        <w:t>(кроме гарантийных обязательств), предусмотренные Договором, и обязательства</w:t>
      </w:r>
      <w:r>
        <w:rPr>
          <w:bCs/>
          <w:sz w:val="22"/>
          <w:szCs w:val="22"/>
          <w:lang w:eastAsia="ar-SA"/>
        </w:rPr>
        <w:t xml:space="preserve"> привлекаемых им соисполнителей, </w:t>
      </w:r>
      <w:r>
        <w:rPr>
          <w:sz w:val="22"/>
          <w:szCs w:val="22"/>
        </w:rPr>
        <w:t xml:space="preserve">в том числе обязательства по </w:t>
      </w:r>
      <w:r>
        <w:rPr>
          <w:bCs/>
          <w:sz w:val="22"/>
          <w:szCs w:val="22"/>
          <w:lang w:eastAsia="ar-SA"/>
        </w:rPr>
        <w:t xml:space="preserve">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Поставщиком обязательств по Договору.</w:t>
      </w:r>
      <w:bookmarkEnd w:id="72"/>
    </w:p>
    <w:p>
      <w:pPr>
        <w:pStyle w:val="ListParagraph"/>
        <w:numPr>
          <w:ilvl w:val="1"/>
          <w:numId w:val="27"/>
        </w:numPr>
        <w:tabs>
          <w:tab w:val="clear" w:pos="709"/>
          <w:tab w:val="left" w:pos="1276" w:leader="none"/>
        </w:tabs>
        <w:ind w:firstLine="709" w:left="0"/>
        <w:rPr>
          <w:bCs/>
          <w:sz w:val="22"/>
          <w:szCs w:val="22"/>
          <w:lang w:eastAsia="ar-SA"/>
        </w:rPr>
      </w:pPr>
      <w:r>
        <w:rPr>
          <w:bCs/>
          <w:sz w:val="22"/>
          <w:szCs w:val="22"/>
          <w:lang w:eastAsia="ar-SA"/>
        </w:rPr>
        <w:t xml:space="preserve">Обеспечение исполнения гарантийных обязательств распространяется на все гарантийные обязательства Поставщика, в том числе обязательства по 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гарантийных обязательств по Договору.</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 xml:space="preserve">В случае </w:t>
      </w:r>
      <w:r>
        <w:rPr>
          <w:bCs/>
          <w:sz w:val="22"/>
          <w:szCs w:val="22"/>
          <w:lang w:eastAsia="ar-SA"/>
        </w:rPr>
        <w:t>если</w:t>
      </w:r>
      <w:r>
        <w:rPr>
          <w:sz w:val="22"/>
          <w:szCs w:val="22"/>
        </w:rPr>
        <w:t xml:space="preserve"> обеспечение исполнения Договора, предоставленное Поставщиком, перестало действовать, Заказчик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w:t>
      </w:r>
      <w:r>
        <w:rPr>
          <w:bCs/>
          <w:sz w:val="22"/>
          <w:szCs w:val="22"/>
          <w:lang w:eastAsia="ar-SA"/>
        </w:rPr>
        <w:t xml:space="preserve"> </w:t>
      </w:r>
      <w:r>
        <w:rPr>
          <w:sz w:val="22"/>
          <w:szCs w:val="22"/>
        </w:rPr>
        <w:t>Данный пункт Договора применяется также в том случае, если</w:t>
      </w:r>
      <w:r>
        <w:rPr>
          <w:bCs/>
          <w:sz w:val="22"/>
          <w:szCs w:val="22"/>
          <w:lang w:eastAsia="ar-SA"/>
        </w:rPr>
        <w:t xml:space="preserve"> Поставщиком в качестве способа обеспечения исполнения Договора была выбрана банковская гарантия, и</w:t>
      </w:r>
      <w:r>
        <w:rPr>
          <w:sz w:val="22"/>
          <w:szCs w:val="22"/>
        </w:rPr>
        <w:t xml:space="preserve"> у банка-гаранта, выдавшего банковскую гарантию в обеспечение исполнения Договора отозвана лицензия. Если Поставщик не предоставил взамен новое обеспечение исполнения Договора, Заказчик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 xml:space="preserve">Поставщик при исполнении Договора вправе предоставить Заказчику обеспечение исполнения Договора, уменьшенное </w:t>
      </w:r>
      <w:r>
        <w:rPr>
          <w:bCs/>
          <w:sz w:val="22"/>
          <w:szCs w:val="22"/>
          <w:lang w:eastAsia="ar-SA"/>
        </w:rPr>
        <w:t>пропорционально размеру</w:t>
      </w:r>
      <w:r>
        <w:rPr>
          <w:sz w:val="22"/>
          <w:szCs w:val="22"/>
        </w:rPr>
        <w:t xml:space="preserve">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pPr>
        <w:pStyle w:val="ListParagraph"/>
        <w:tabs>
          <w:tab w:val="clear" w:pos="709"/>
          <w:tab w:val="left" w:pos="1276" w:leader="none"/>
        </w:tabs>
        <w:ind w:firstLine="851" w:left="709"/>
        <w:rPr>
          <w:sz w:val="22"/>
          <w:szCs w:val="22"/>
        </w:rPr>
      </w:pPr>
      <w:r>
        <w:rPr>
          <w:sz w:val="22"/>
          <w:szCs w:val="22"/>
        </w:rPr>
      </w:r>
    </w:p>
    <w:p>
      <w:pPr>
        <w:pStyle w:val="ListParagraph"/>
        <w:numPr>
          <w:ilvl w:val="0"/>
          <w:numId w:val="7"/>
        </w:numPr>
        <w:spacing w:before="240" w:after="120"/>
        <w:ind w:hanging="357" w:left="357"/>
        <w:contextualSpacing w:val="false"/>
        <w:jc w:val="center"/>
        <w:rPr>
          <w:b/>
          <w:sz w:val="22"/>
          <w:szCs w:val="22"/>
        </w:rPr>
      </w:pPr>
      <w:r>
        <w:rPr>
          <w:rFonts w:eastAsia="Arial"/>
          <w:b/>
          <w:sz w:val="22"/>
          <w:szCs w:val="22"/>
          <w:lang w:eastAsia="ar-SA"/>
        </w:rPr>
        <w:t>Основания освобождения от ответственности.</w:t>
        <w:br/>
        <w:t>Обстоятельства</w:t>
      </w:r>
      <w:r>
        <w:rPr>
          <w:b/>
          <w:sz w:val="22"/>
          <w:szCs w:val="22"/>
        </w:rPr>
        <w:t xml:space="preserve"> непреодолимой силы</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 xml:space="preserve">Сторона освобождается от ответственности за неисполнение или </w:t>
      </w:r>
      <w:r>
        <w:rPr>
          <w:sz w:val="22"/>
          <w:szCs w:val="22"/>
        </w:rPr>
        <w:t>ненадлежащее</w:t>
      </w:r>
      <w:r>
        <w:rPr>
          <w:rFonts w:eastAsia="Calibri" w:eastAsiaTheme="minorHAnsi"/>
          <w:sz w:val="22"/>
          <w:szCs w:val="22"/>
        </w:rPr>
        <w:t xml:space="preserve"> исполнение обязательств по Договору, если докажет, что неисполнение или ненадлежащее исполнение обязательства, предусмотренного </w:t>
      </w:r>
      <w:r>
        <w:rPr>
          <w:sz w:val="22"/>
          <w:szCs w:val="22"/>
        </w:rPr>
        <w:t>Договор</w:t>
      </w:r>
      <w:r>
        <w:rPr>
          <w:rFonts w:eastAsia="Calibri" w:eastAsiaTheme="minorHAnsi"/>
          <w:sz w:val="22"/>
          <w:szCs w:val="22"/>
        </w:rPr>
        <w:t xml:space="preserve">ом, произошло вследствие действия </w:t>
      </w:r>
      <w:r>
        <w:rPr>
          <w:bCs/>
          <w:sz w:val="22"/>
          <w:szCs w:val="22"/>
          <w:lang w:eastAsia="ar-SA"/>
        </w:rPr>
        <w:t>обстоятельств</w:t>
      </w:r>
      <w:r>
        <w:rPr>
          <w:rFonts w:eastAsia="Calibri" w:eastAsiaTheme="minorHAnsi"/>
          <w:sz w:val="22"/>
          <w:szCs w:val="22"/>
        </w:rPr>
        <w:t xml:space="preserve"> непреодолимой силы или по вине другой Стороны.</w:t>
      </w:r>
      <w:r>
        <w:rPr>
          <w:sz w:val="22"/>
          <w:szCs w:val="22"/>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sz w:val="22"/>
          <w:szCs w:val="22"/>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pPr>
        <w:pStyle w:val="ListParagraph"/>
        <w:numPr>
          <w:ilvl w:val="0"/>
          <w:numId w:val="7"/>
        </w:numPr>
        <w:spacing w:before="240" w:after="120"/>
        <w:ind w:hanging="357" w:left="357"/>
        <w:contextualSpacing w:val="false"/>
        <w:jc w:val="center"/>
        <w:rPr>
          <w:sz w:val="22"/>
          <w:szCs w:val="22"/>
        </w:rPr>
      </w:pPr>
      <w:r>
        <w:rPr>
          <w:rFonts w:eastAsia="Arial"/>
          <w:b/>
          <w:sz w:val="22"/>
          <w:szCs w:val="22"/>
          <w:lang w:eastAsia="ar-SA"/>
        </w:rPr>
        <w:t xml:space="preserve"> </w:t>
      </w:r>
      <w:r>
        <w:rPr>
          <w:rFonts w:eastAsia="Arial"/>
          <w:b/>
          <w:sz w:val="22"/>
          <w:szCs w:val="22"/>
          <w:lang w:eastAsia="ar-SA"/>
        </w:rPr>
        <w:t>Рассмотрение</w:t>
      </w:r>
      <w:r>
        <w:rPr>
          <w:b/>
          <w:bCs/>
          <w:sz w:val="22"/>
          <w:szCs w:val="22"/>
        </w:rPr>
        <w:t xml:space="preserve"> и разрешение споров</w:t>
      </w:r>
    </w:p>
    <w:p>
      <w:pPr>
        <w:pStyle w:val="ListParagraph"/>
        <w:numPr>
          <w:ilvl w:val="1"/>
          <w:numId w:val="29"/>
        </w:numPr>
        <w:tabs>
          <w:tab w:val="clear" w:pos="709"/>
          <w:tab w:val="left" w:pos="1276" w:leader="none"/>
        </w:tabs>
        <w:ind w:firstLine="709" w:left="0"/>
        <w:rPr>
          <w:sz w:val="22"/>
          <w:szCs w:val="22"/>
        </w:rPr>
      </w:pPr>
      <w:r>
        <w:rPr>
          <w:sz w:val="22"/>
          <w:szCs w:val="22"/>
        </w:rPr>
        <w:t xml:space="preserve"> </w:t>
      </w:r>
      <w:r>
        <w:rPr>
          <w:sz w:val="22"/>
          <w:szCs w:val="22"/>
        </w:rPr>
        <w:t>Договором предусматривается обязательный досудебный претензионный порядок урегулирования споров.</w:t>
      </w:r>
    </w:p>
    <w:p>
      <w:pPr>
        <w:pStyle w:val="ListParagraph"/>
        <w:numPr>
          <w:ilvl w:val="1"/>
          <w:numId w:val="29"/>
        </w:numPr>
        <w:tabs>
          <w:tab w:val="clear" w:pos="709"/>
          <w:tab w:val="left" w:pos="1276" w:leader="none"/>
        </w:tabs>
        <w:ind w:firstLine="709" w:left="0"/>
        <w:rPr>
          <w:sz w:val="22"/>
          <w:szCs w:val="22"/>
        </w:rPr>
      </w:pPr>
      <w:r>
        <w:rPr>
          <w:sz w:val="22"/>
          <w:szCs w:val="22"/>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pPr>
        <w:pStyle w:val="ListParagraph"/>
        <w:numPr>
          <w:ilvl w:val="1"/>
          <w:numId w:val="29"/>
        </w:numPr>
        <w:tabs>
          <w:tab w:val="clear" w:pos="709"/>
          <w:tab w:val="left" w:pos="1276" w:leader="none"/>
        </w:tabs>
        <w:ind w:firstLine="709" w:left="0"/>
        <w:rPr>
          <w:sz w:val="22"/>
          <w:szCs w:val="22"/>
        </w:rPr>
      </w:pPr>
      <w:r>
        <w:rPr>
          <w:sz w:val="22"/>
          <w:szCs w:val="22"/>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pPr>
        <w:pStyle w:val="ListParagraph"/>
        <w:numPr>
          <w:ilvl w:val="1"/>
          <w:numId w:val="29"/>
        </w:numPr>
        <w:tabs>
          <w:tab w:val="clear" w:pos="709"/>
          <w:tab w:val="left" w:pos="1276" w:leader="none"/>
        </w:tabs>
        <w:ind w:firstLine="709" w:left="0"/>
        <w:rPr>
          <w:sz w:val="22"/>
          <w:szCs w:val="22"/>
        </w:rPr>
      </w:pPr>
      <w:r>
        <w:rPr>
          <w:sz w:val="22"/>
          <w:szCs w:val="22"/>
        </w:rPr>
        <w:t xml:space="preserve">При неурегулировании Сторонами спора в досудебном порядке спор передается на рассмотрение суда, указанного в пункте </w:t>
      </w:r>
      <w:r>
        <w:rPr>
          <w:sz w:val="22"/>
          <w:szCs w:val="22"/>
        </w:rPr>
        <w:t>1.22</w:t>
      </w:r>
      <w:r>
        <w:rPr>
          <w:sz w:val="22"/>
          <w:szCs w:val="22"/>
        </w:rPr>
        <w:t xml:space="preserve"> Договора.</w:t>
      </w:r>
    </w:p>
    <w:p>
      <w:pPr>
        <w:pStyle w:val="ListParagraph"/>
        <w:numPr>
          <w:ilvl w:val="0"/>
          <w:numId w:val="7"/>
        </w:numPr>
        <w:spacing w:before="240" w:after="120"/>
        <w:ind w:hanging="357" w:left="357"/>
        <w:contextualSpacing w:val="false"/>
        <w:jc w:val="center"/>
        <w:rPr>
          <w:b/>
          <w:sz w:val="22"/>
          <w:szCs w:val="22"/>
        </w:rPr>
      </w:pPr>
      <w:r>
        <w:rPr>
          <w:b/>
          <w:sz w:val="22"/>
          <w:szCs w:val="22"/>
        </w:rPr>
        <w:t xml:space="preserve"> </w:t>
      </w:r>
      <w:r>
        <w:rPr>
          <w:b/>
          <w:sz w:val="22"/>
          <w:szCs w:val="22"/>
        </w:rPr>
        <w:t xml:space="preserve">Срок </w:t>
      </w:r>
      <w:r>
        <w:rPr>
          <w:rFonts w:eastAsia="Arial"/>
          <w:b/>
          <w:sz w:val="22"/>
          <w:szCs w:val="22"/>
          <w:lang w:eastAsia="ar-SA"/>
        </w:rPr>
        <w:t>действия</w:t>
      </w:r>
      <w:r>
        <w:rPr>
          <w:b/>
          <w:sz w:val="22"/>
          <w:szCs w:val="22"/>
        </w:rPr>
        <w:t xml:space="preserve"> и порядок изменения Договора</w:t>
      </w:r>
    </w:p>
    <w:p>
      <w:pPr>
        <w:pStyle w:val="ListParagraph"/>
        <w:numPr>
          <w:ilvl w:val="1"/>
          <w:numId w:val="30"/>
        </w:numPr>
        <w:tabs>
          <w:tab w:val="clear" w:pos="709"/>
          <w:tab w:val="left" w:pos="1276" w:leader="none"/>
        </w:tabs>
        <w:ind w:firstLine="709" w:left="0"/>
        <w:rPr>
          <w:sz w:val="22"/>
          <w:szCs w:val="22"/>
        </w:rPr>
      </w:pPr>
      <w:r>
        <w:rPr>
          <w:sz w:val="22"/>
          <w:szCs w:val="22"/>
        </w:rPr>
        <w:t>Договор действует в течение срока, установленного в пункте </w:t>
      </w:r>
      <w:r>
        <w:rPr>
          <w:sz w:val="22"/>
          <w:szCs w:val="22"/>
        </w:rPr>
        <w:t>1.23</w:t>
      </w:r>
      <w:r>
        <w:rPr>
          <w:sz w:val="22"/>
          <w:szCs w:val="22"/>
        </w:rPr>
        <w:t xml:space="preserve"> Договора. Окончание срока действия Договора не влечет прекращения обязательств Сторон по Договору.</w:t>
      </w:r>
    </w:p>
    <w:p>
      <w:pPr>
        <w:pStyle w:val="ListParagraph"/>
        <w:numPr>
          <w:ilvl w:val="1"/>
          <w:numId w:val="30"/>
        </w:numPr>
        <w:tabs>
          <w:tab w:val="clear" w:pos="709"/>
          <w:tab w:val="left" w:pos="1276" w:leader="none"/>
        </w:tabs>
        <w:ind w:firstLine="709" w:left="0"/>
        <w:rPr>
          <w:sz w:val="22"/>
          <w:szCs w:val="22"/>
        </w:rPr>
      </w:pPr>
      <w:r>
        <w:rPr>
          <w:sz w:val="22"/>
          <w:szCs w:val="22"/>
        </w:rPr>
        <w:t>Все изменения и дополнения к Договору действительны, если совершены в письменной форме и подписаны обеими Сторонами, за исключением случая, указанного в п. </w:t>
      </w:r>
      <w:r>
        <w:rPr>
          <w:sz w:val="22"/>
          <w:szCs w:val="22"/>
        </w:rPr>
        <w:fldChar w:fldCharType="begin"/>
      </w:r>
      <w:r>
        <w:rPr>
          <w:sz w:val="22"/>
          <w:szCs w:val="22"/>
        </w:rPr>
        <w:instrText xml:space="preserve"> REF _Ref177634730 \r \r \h </w:instrText>
      </w:r>
      <w:r>
        <w:rPr>
          <w:sz w:val="22"/>
          <w:szCs w:val="22"/>
        </w:rPr>
        <w:fldChar w:fldCharType="separate"/>
      </w:r>
      <w:r>
        <w:rPr>
          <w:sz w:val="22"/>
          <w:szCs w:val="22"/>
        </w:rPr>
        <w:t>11.5</w:t>
      </w:r>
      <w:r>
        <w:rPr>
          <w:sz w:val="22"/>
          <w:szCs w:val="22"/>
        </w:rPr>
        <w:fldChar w:fldCharType="end"/>
      </w:r>
      <w:r>
        <w:rPr>
          <w:sz w:val="22"/>
          <w:szCs w:val="22"/>
        </w:rPr>
        <w:t xml:space="preserve"> Договора. Соответствующие дополнительные соглашения Сторон являются неотъемлемой частью Договора.</w:t>
      </w:r>
    </w:p>
    <w:p>
      <w:pPr>
        <w:pStyle w:val="ListParagraph"/>
        <w:numPr>
          <w:ilvl w:val="1"/>
          <w:numId w:val="30"/>
        </w:numPr>
        <w:tabs>
          <w:tab w:val="clear" w:pos="709"/>
          <w:tab w:val="left" w:pos="1276" w:leader="none"/>
        </w:tabs>
        <w:ind w:firstLine="709" w:left="0"/>
        <w:rPr>
          <w:sz w:val="22"/>
          <w:szCs w:val="22"/>
        </w:rPr>
      </w:pPr>
      <w:r>
        <w:rPr>
          <w:sz w:val="22"/>
          <w:szCs w:val="22"/>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pPr>
        <w:pStyle w:val="ListParagraph"/>
        <w:numPr>
          <w:ilvl w:val="1"/>
          <w:numId w:val="30"/>
        </w:numPr>
        <w:tabs>
          <w:tab w:val="clear" w:pos="709"/>
          <w:tab w:val="left" w:pos="1276" w:leader="none"/>
        </w:tabs>
        <w:ind w:firstLine="709" w:left="0"/>
        <w:rPr>
          <w:sz w:val="22"/>
          <w:szCs w:val="22"/>
        </w:rPr>
      </w:pPr>
      <w:bookmarkStart w:id="73" w:name="_Ref162355087"/>
      <w:r>
        <w:rPr>
          <w:sz w:val="22"/>
          <w:szCs w:val="22"/>
        </w:rPr>
        <w:t>В случае, если условия предоставления средств федерального бюджета Заказчику будут изменены и(или) уточнены, и такое изменение и(или) уточнение потребует внесение изменений в Договор, Поставщик обязуется подписать соответствующее дополнительное соглашение в течение 3 (трех) рабочих дней с даты получения проекта дополнительного соглашения. Неподписание Поставщиком такого дополнительного соглашения является существенным нарушением Поставщиком условий Договора, и Заказчик вправе будет отказаться от Договора в одностороннем внесудебном порядке, потребовав от Поставщика уплаты сумм всех возникших в связи с таким досрочным прекращением убытков.</w:t>
      </w:r>
      <w:bookmarkStart w:id="74" w:name="_Ref177634586"/>
      <w:bookmarkEnd w:id="73"/>
    </w:p>
    <w:p>
      <w:pPr>
        <w:pStyle w:val="ListParagraph"/>
        <w:numPr>
          <w:ilvl w:val="1"/>
          <w:numId w:val="30"/>
        </w:numPr>
        <w:tabs>
          <w:tab w:val="clear" w:pos="709"/>
          <w:tab w:val="left" w:pos="1276" w:leader="none"/>
        </w:tabs>
        <w:ind w:firstLine="709" w:left="0"/>
        <w:rPr>
          <w:sz w:val="22"/>
          <w:szCs w:val="22"/>
        </w:rPr>
      </w:pPr>
      <w:bookmarkStart w:id="75" w:name="_Ref177634730"/>
      <w:r>
        <w:rPr>
          <w:sz w:val="22"/>
          <w:szCs w:val="22"/>
        </w:rPr>
        <w:t>Стороны согласовали, что в соответствии с п. 2 ст. 242.23 Бюджетного кодекса Российской Федерации Договор должен содержать ИГК, в связи с чем Стороны договорились о том, что при получении данного ИГК настоящий Договор подлежит изменению в одностороннем порядке путем направления Заказчиком Поставщику соответствующего уведомления. Изменения в части включения в Договор сведений об ИГК вступают в силу с даты получения данного уведомления Заказчика Поставщиком.</w:t>
      </w:r>
      <w:bookmarkEnd w:id="74"/>
      <w:bookmarkEnd w:id="75"/>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b/>
          <w:sz w:val="22"/>
          <w:szCs w:val="22"/>
        </w:rPr>
      </w:pPr>
      <w:r>
        <w:rPr>
          <w:b/>
          <w:sz w:val="22"/>
          <w:szCs w:val="22"/>
        </w:rPr>
        <w:t>Расторжение Договора</w:t>
      </w:r>
    </w:p>
    <w:p>
      <w:pPr>
        <w:pStyle w:val="ListParagraph"/>
        <w:numPr>
          <w:ilvl w:val="1"/>
          <w:numId w:val="31"/>
        </w:numPr>
        <w:tabs>
          <w:tab w:val="clear" w:pos="709"/>
          <w:tab w:val="left" w:pos="1276" w:leader="none"/>
        </w:tabs>
        <w:ind w:firstLine="709" w:left="0"/>
        <w:rPr>
          <w:rFonts w:eastAsia="Arial"/>
          <w:sz w:val="22"/>
          <w:szCs w:val="22"/>
          <w:lang w:eastAsia="ar-SA"/>
        </w:rPr>
      </w:pPr>
      <w:r>
        <w:rPr>
          <w:sz w:val="22"/>
          <w:szCs w:val="22"/>
        </w:rPr>
        <w:t xml:space="preserve">Договор </w:t>
      </w:r>
      <w:r>
        <w:rPr>
          <w:rFonts w:eastAsia="Arial"/>
          <w:sz w:val="22"/>
          <w:szCs w:val="22"/>
          <w:lang w:eastAsia="ar-SA"/>
        </w:rPr>
        <w:t>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Заказчик вправе в </w:t>
      </w:r>
      <w:r>
        <w:rPr>
          <w:sz w:val="22"/>
          <w:szCs w:val="22"/>
        </w:rPr>
        <w:t>одностороннем</w:t>
      </w:r>
      <w:r>
        <w:rPr>
          <w:rFonts w:eastAsia="Arial"/>
          <w:sz w:val="22"/>
          <w:szCs w:val="22"/>
          <w:lang w:eastAsia="ar-SA"/>
        </w:rPr>
        <w:t xml:space="preserve"> внесудебном порядке отказаться от исполнения Договора на условиях и с соблюдением порядка</w:t>
      </w:r>
      <w:r>
        <w:rPr>
          <w:sz w:val="22"/>
          <w:szCs w:val="22"/>
        </w:rPr>
        <w:t>, установленных Положением о закупке товаров, работ, услуг для нужд АО «Почта России», в случаях, предусмотренных законодательством Российской Федерации или Договором, а также в</w:t>
      </w:r>
      <w:r>
        <w:rPr>
          <w:rFonts w:eastAsia="Arial"/>
          <w:sz w:val="22"/>
          <w:szCs w:val="22"/>
          <w:lang w:eastAsia="ar-SA"/>
        </w:rPr>
        <w:t xml:space="preserve"> случае существенного нарушения Поставщиком Договора, в том числе в случае:</w:t>
      </w:r>
    </w:p>
    <w:p>
      <w:pPr>
        <w:pStyle w:val="ListParagraph"/>
        <w:numPr>
          <w:ilvl w:val="2"/>
          <w:numId w:val="31"/>
        </w:numPr>
        <w:tabs>
          <w:tab w:val="clear" w:pos="709"/>
          <w:tab w:val="left" w:pos="1276" w:leader="none"/>
        </w:tabs>
        <w:ind w:firstLine="720" w:left="0"/>
        <w:rPr>
          <w:rFonts w:eastAsia="Arial"/>
          <w:sz w:val="22"/>
          <w:szCs w:val="22"/>
          <w:lang w:eastAsia="ar-SA"/>
        </w:rPr>
      </w:pPr>
      <w:r>
        <w:rPr>
          <w:rFonts w:eastAsia="Arial"/>
          <w:sz w:val="22"/>
          <w:szCs w:val="22"/>
          <w:lang w:eastAsia="ar-SA"/>
        </w:rPr>
        <w:t xml:space="preserve">если </w:t>
      </w:r>
      <w:r>
        <w:rPr>
          <w:sz w:val="22"/>
          <w:szCs w:val="22"/>
        </w:rPr>
        <w:t>Поставщиком</w:t>
      </w:r>
      <w:r>
        <w:rPr>
          <w:rFonts w:eastAsia="Arial"/>
          <w:sz w:val="22"/>
          <w:szCs w:val="22"/>
          <w:lang w:eastAsia="ar-SA"/>
        </w:rPr>
        <w:t xml:space="preserve"> осуществлена поставка Товара, либо выполнение Работ ненадлежащего качества с недостатками, которые не могут быть устранены в приемлемый для Заказчика срок, либо если Поставщик существенно или неоднократно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r>
        <w:rPr>
          <w:sz w:val="22"/>
          <w:szCs w:val="22"/>
        </w:rPr>
        <w:t>;</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 xml:space="preserve">нарушения обязательств воздерживаться от запрещенных в разделе </w:t>
      </w:r>
      <w:r>
        <w:rPr>
          <w:sz w:val="22"/>
          <w:szCs w:val="22"/>
        </w:rPr>
        <w:fldChar w:fldCharType="begin"/>
      </w:r>
      <w:r>
        <w:rPr>
          <w:sz w:val="22"/>
          <w:szCs w:val="22"/>
        </w:rPr>
        <w:instrText xml:space="preserve"> REF _Ref177568414 \r \r \h </w:instrText>
      </w:r>
      <w:r>
        <w:rPr>
          <w:sz w:val="22"/>
          <w:szCs w:val="22"/>
        </w:rPr>
        <w:fldChar w:fldCharType="separate"/>
      </w:r>
      <w:r>
        <w:rPr>
          <w:sz w:val="22"/>
          <w:szCs w:val="22"/>
        </w:rPr>
        <w:t>13</w:t>
      </w:r>
      <w:r>
        <w:rPr>
          <w:sz w:val="22"/>
          <w:szCs w:val="22"/>
        </w:rPr>
        <w:fldChar w:fldCharType="end"/>
      </w:r>
      <w:r>
        <w:rPr>
          <w:sz w:val="22"/>
          <w:szCs w:val="22"/>
        </w:rPr>
        <w:t xml:space="preserve"> Договора действий;</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если обстоятельства непреодолимой силы продолжают действовать более 30 (тридцати) календарных дней.</w:t>
      </w:r>
    </w:p>
    <w:p>
      <w:pPr>
        <w:pStyle w:val="ListParagraph"/>
        <w:numPr>
          <w:ilvl w:val="2"/>
          <w:numId w:val="31"/>
        </w:numPr>
        <w:tabs>
          <w:tab w:val="clear" w:pos="709"/>
          <w:tab w:val="left" w:pos="1276" w:leader="none"/>
        </w:tabs>
        <w:ind w:firstLine="709" w:left="0"/>
        <w:rPr>
          <w:rFonts w:eastAsia="Arial"/>
          <w:sz w:val="22"/>
          <w:szCs w:val="22"/>
          <w:lang w:eastAsia="ar-SA"/>
        </w:rPr>
      </w:pPr>
      <w:r>
        <w:rPr>
          <w:sz w:val="22"/>
          <w:szCs w:val="22"/>
        </w:rPr>
        <w:t xml:space="preserve">нарушения данных Поставщиком заверений об обстоятельствах, указанных в разделе </w:t>
      </w:r>
      <w:r>
        <w:rPr>
          <w:sz w:val="22"/>
          <w:szCs w:val="22"/>
        </w:rPr>
        <w:fldChar w:fldCharType="begin"/>
      </w:r>
      <w:r>
        <w:rPr>
          <w:sz w:val="22"/>
          <w:szCs w:val="22"/>
        </w:rPr>
        <w:instrText xml:space="preserve"> REF _Ref177568672 \r \r \h </w:instrText>
      </w:r>
      <w:r>
        <w:rPr>
          <w:sz w:val="22"/>
          <w:szCs w:val="22"/>
        </w:rPr>
        <w:fldChar w:fldCharType="separate"/>
      </w:r>
      <w:r>
        <w:rPr>
          <w:sz w:val="22"/>
          <w:szCs w:val="22"/>
        </w:rPr>
        <w:t>14</w:t>
      </w:r>
      <w:r>
        <w:rPr>
          <w:sz w:val="22"/>
          <w:szCs w:val="22"/>
        </w:rPr>
        <w:fldChar w:fldCharType="end"/>
      </w:r>
      <w:r>
        <w:rPr>
          <w:sz w:val="22"/>
          <w:szCs w:val="22"/>
        </w:rPr>
        <w:t xml:space="preserve"> настоящего Договора.</w:t>
      </w:r>
    </w:p>
    <w:p>
      <w:pPr>
        <w:pStyle w:val="ListParagraph"/>
        <w:numPr>
          <w:ilvl w:val="2"/>
          <w:numId w:val="31"/>
        </w:numPr>
        <w:tabs>
          <w:tab w:val="clear" w:pos="709"/>
          <w:tab w:val="left" w:pos="1276" w:leader="none"/>
        </w:tabs>
        <w:ind w:firstLine="720" w:left="0"/>
        <w:rPr>
          <w:rFonts w:eastAsia="Arial"/>
          <w:sz w:val="22"/>
          <w:szCs w:val="22"/>
          <w:lang w:eastAsia="ar-SA"/>
        </w:rPr>
      </w:pPr>
      <w:r>
        <w:rPr>
          <w:rFonts w:eastAsia="Arial"/>
          <w:sz w:val="22"/>
          <w:szCs w:val="22"/>
          <w:lang w:eastAsia="ar-SA"/>
        </w:rPr>
        <w:t xml:space="preserve"> </w:t>
      </w:r>
      <w:r>
        <w:rPr>
          <w:rFonts w:eastAsia="Arial"/>
          <w:sz w:val="22"/>
          <w:szCs w:val="22"/>
          <w:lang w:eastAsia="ar-SA"/>
        </w:rPr>
        <w:t xml:space="preserve">в случае, установленном в п. </w:t>
      </w:r>
      <w:r>
        <w:rPr>
          <w:rFonts w:eastAsia="Arial"/>
          <w:sz w:val="22"/>
          <w:szCs w:val="22"/>
          <w:lang w:eastAsia="ar-SA"/>
        </w:rPr>
        <w:fldChar w:fldCharType="begin"/>
      </w:r>
      <w:r>
        <w:rPr>
          <w:sz w:val="22"/>
          <w:szCs w:val="22"/>
          <w:rFonts w:eastAsia="Arial"/>
          <w:lang w:eastAsia="ar-SA"/>
        </w:rPr>
        <w:instrText xml:space="preserve"> REF _Ref162355087 \r \r \h </w:instrText>
      </w:r>
      <w:r>
        <w:rPr>
          <w:sz w:val="22"/>
          <w:szCs w:val="22"/>
          <w:rFonts w:eastAsia="Arial"/>
          <w:lang w:eastAsia="ar-SA"/>
        </w:rPr>
        <w:fldChar w:fldCharType="separate"/>
      </w:r>
      <w:r>
        <w:rPr>
          <w:sz w:val="22"/>
          <w:szCs w:val="22"/>
          <w:rFonts w:eastAsia="Arial"/>
          <w:lang w:eastAsia="ar-SA"/>
        </w:rPr>
        <w:t>11.4</w:t>
      </w:r>
      <w:r>
        <w:rPr>
          <w:sz w:val="22"/>
          <w:szCs w:val="22"/>
          <w:rFonts w:eastAsia="Arial"/>
          <w:lang w:eastAsia="ar-SA"/>
        </w:rPr>
        <w:fldChar w:fldCharType="end"/>
      </w:r>
      <w:r>
        <w:rPr>
          <w:rFonts w:eastAsia="Arial"/>
          <w:sz w:val="22"/>
          <w:szCs w:val="22"/>
          <w:lang w:eastAsia="ar-SA"/>
        </w:rPr>
        <w:t xml:space="preserve"> Договора</w:t>
      </w:r>
    </w:p>
    <w:p>
      <w:pPr>
        <w:pStyle w:val="ListParagraph"/>
        <w:numPr>
          <w:ilvl w:val="2"/>
          <w:numId w:val="31"/>
        </w:numPr>
        <w:tabs>
          <w:tab w:val="clear" w:pos="709"/>
          <w:tab w:val="left" w:pos="1276" w:leader="none"/>
        </w:tabs>
        <w:ind w:firstLine="720" w:left="0"/>
        <w:rPr>
          <w:rFonts w:eastAsia="Arial"/>
          <w:sz w:val="22"/>
          <w:szCs w:val="22"/>
        </w:rPr>
      </w:pPr>
      <w:r>
        <w:rPr>
          <w:rFonts w:eastAsia="Arial"/>
          <w:sz w:val="22"/>
          <w:szCs w:val="22"/>
          <w:lang w:eastAsia="ar-SA"/>
        </w:rPr>
        <w:t xml:space="preserve"> </w:t>
      </w:r>
      <w:r>
        <w:rPr>
          <w:rFonts w:eastAsia="Arial"/>
          <w:sz w:val="22"/>
          <w:szCs w:val="22"/>
        </w:rPr>
        <w:t xml:space="preserve">в случае нарушения Поставщиком установленных п. </w:t>
      </w:r>
      <w:r>
        <w:rPr>
          <w:rFonts w:eastAsia="Arial"/>
          <w:sz w:val="22"/>
          <w:szCs w:val="22"/>
        </w:rPr>
        <w:fldChar w:fldCharType="begin"/>
      </w:r>
      <w:r>
        <w:rPr>
          <w:sz w:val="22"/>
          <w:szCs w:val="22"/>
          <w:rFonts w:eastAsia="Arial"/>
        </w:rPr>
        <w:instrText xml:space="preserve"> REF _Ref98508483 \r \r \h </w:instrText>
      </w:r>
      <w:r>
        <w:rPr>
          <w:sz w:val="22"/>
          <w:szCs w:val="22"/>
          <w:rFonts w:eastAsia="Arial"/>
        </w:rPr>
        <w:fldChar w:fldCharType="separate"/>
      </w:r>
      <w:r>
        <w:rPr>
          <w:sz w:val="22"/>
          <w:szCs w:val="22"/>
          <w:rFonts w:eastAsia="Arial"/>
        </w:rPr>
        <w:t>1.4</w:t>
      </w:r>
      <w:r>
        <w:rPr>
          <w:sz w:val="22"/>
          <w:szCs w:val="22"/>
          <w:rFonts w:eastAsia="Arial"/>
        </w:rPr>
        <w:fldChar w:fldCharType="end"/>
      </w:r>
      <w:r>
        <w:rPr>
          <w:rFonts w:eastAsia="Arial"/>
          <w:sz w:val="22"/>
          <w:szCs w:val="22"/>
        </w:rPr>
        <w:t xml:space="preserve"> Договора сроков подготовки Основания для монтажа Товара более чем на 10 (десять) календарных дней;</w:t>
      </w:r>
    </w:p>
    <w:p>
      <w:pPr>
        <w:pStyle w:val="ListParagraph"/>
        <w:numPr>
          <w:ilvl w:val="2"/>
          <w:numId w:val="31"/>
        </w:numPr>
        <w:tabs>
          <w:tab w:val="clear" w:pos="709"/>
          <w:tab w:val="left" w:pos="1276" w:leader="none"/>
        </w:tabs>
        <w:ind w:firstLine="720" w:left="0"/>
        <w:rPr>
          <w:rFonts w:eastAsia="Arial"/>
          <w:sz w:val="22"/>
          <w:szCs w:val="22"/>
        </w:rPr>
      </w:pPr>
      <w:r>
        <w:rPr>
          <w:rFonts w:eastAsia="Arial"/>
          <w:sz w:val="22"/>
          <w:szCs w:val="22"/>
        </w:rPr>
        <w:t>в случае нарушения Поставщиком установленных п. </w:t>
      </w:r>
      <w:r>
        <w:rPr>
          <w:rFonts w:eastAsia="Arial"/>
          <w:sz w:val="22"/>
          <w:szCs w:val="22"/>
        </w:rPr>
        <w:fldChar w:fldCharType="begin"/>
      </w:r>
      <w:r>
        <w:rPr>
          <w:sz w:val="22"/>
          <w:szCs w:val="22"/>
          <w:rFonts w:eastAsia="Arial"/>
        </w:rPr>
        <w:instrText xml:space="preserve"> REF _Ref98508483 \r \r \h </w:instrText>
      </w:r>
      <w:r>
        <w:rPr>
          <w:sz w:val="22"/>
          <w:szCs w:val="22"/>
          <w:rFonts w:eastAsia="Arial"/>
        </w:rPr>
        <w:fldChar w:fldCharType="separate"/>
      </w:r>
      <w:r>
        <w:rPr>
          <w:sz w:val="22"/>
          <w:szCs w:val="22"/>
          <w:rFonts w:eastAsia="Arial"/>
        </w:rPr>
        <w:t>1.4</w:t>
      </w:r>
      <w:r>
        <w:rPr>
          <w:sz w:val="22"/>
          <w:szCs w:val="22"/>
          <w:rFonts w:eastAsia="Arial"/>
        </w:rPr>
        <w:fldChar w:fldCharType="end"/>
      </w:r>
      <w:r>
        <w:rPr>
          <w:rFonts w:eastAsia="Arial"/>
          <w:sz w:val="22"/>
          <w:szCs w:val="22"/>
        </w:rPr>
        <w:t xml:space="preserve"> Договора сроков поставки и монтажа Товара более чем на 10 (десять) календарных дней.</w:t>
      </w:r>
    </w:p>
    <w:p>
      <w:pPr>
        <w:pStyle w:val="ListParagraph"/>
        <w:numPr>
          <w:ilvl w:val="1"/>
          <w:numId w:val="31"/>
        </w:numPr>
        <w:tabs>
          <w:tab w:val="clear" w:pos="709"/>
          <w:tab w:val="left" w:pos="1276" w:leader="none"/>
        </w:tabs>
        <w:ind w:firstLine="709" w:left="0"/>
        <w:rPr>
          <w:rFonts w:eastAsia="Arial"/>
          <w:sz w:val="22"/>
          <w:szCs w:val="22"/>
          <w:lang w:eastAsia="ar-SA"/>
        </w:rPr>
      </w:pPr>
      <w:r>
        <w:rPr>
          <w:sz w:val="22"/>
          <w:szCs w:val="22"/>
        </w:rPr>
        <w:t xml:space="preserve"> </w:t>
      </w:r>
      <w:r>
        <w:rPr>
          <w:sz w:val="22"/>
          <w:szCs w:val="22"/>
        </w:rPr>
        <w:t xml:space="preserve">В случае </w:t>
      </w:r>
      <w:r>
        <w:rPr>
          <w:rFonts w:eastAsia="Arial"/>
          <w:sz w:val="22"/>
          <w:szCs w:val="22"/>
          <w:lang w:eastAsia="ar-SA"/>
        </w:rPr>
        <w:t>неполучения</w:t>
      </w:r>
      <w:r>
        <w:rPr>
          <w:sz w:val="22"/>
          <w:szCs w:val="22"/>
        </w:rPr>
        <w:t xml:space="preserve"> Заказчиком оригинала банковской гарантии в сроки, установленные пунктами </w:t>
      </w:r>
      <w:r>
        <w:rPr>
          <w:sz w:val="22"/>
          <w:szCs w:val="22"/>
        </w:rPr>
        <w:fldChar w:fldCharType="begin"/>
      </w:r>
      <w:r>
        <w:rPr>
          <w:sz w:val="22"/>
          <w:szCs w:val="22"/>
        </w:rPr>
        <w:instrText xml:space="preserve"> REF _Ref177568855 \r \r \h </w:instrText>
      </w:r>
      <w:r>
        <w:rPr>
          <w:sz w:val="22"/>
          <w:szCs w:val="22"/>
        </w:rPr>
        <w:fldChar w:fldCharType="separate"/>
      </w:r>
      <w:r>
        <w:rPr>
          <w:sz w:val="22"/>
          <w:szCs w:val="22"/>
        </w:rPr>
        <w:t>1.20</w:t>
      </w:r>
      <w:r>
        <w:rPr>
          <w:sz w:val="22"/>
          <w:szCs w:val="22"/>
        </w:rPr>
        <w:fldChar w:fldCharType="end"/>
      </w:r>
      <w:r>
        <w:rPr>
          <w:sz w:val="22"/>
          <w:szCs w:val="22"/>
        </w:rPr>
        <w:t>-</w:t>
      </w:r>
      <w:r>
        <w:rPr>
          <w:sz w:val="22"/>
          <w:szCs w:val="22"/>
        </w:rPr>
        <w:fldChar w:fldCharType="begin"/>
      </w:r>
      <w:r>
        <w:rPr>
          <w:sz w:val="22"/>
          <w:szCs w:val="22"/>
        </w:rPr>
        <w:instrText xml:space="preserve"> REF _Ref177568865 \r \r \h </w:instrText>
      </w:r>
      <w:r>
        <w:rPr>
          <w:sz w:val="22"/>
          <w:szCs w:val="22"/>
        </w:rPr>
        <w:fldChar w:fldCharType="separate"/>
      </w:r>
      <w:r>
        <w:rPr>
          <w:sz w:val="22"/>
          <w:szCs w:val="22"/>
        </w:rPr>
        <w:t>1.21</w:t>
      </w:r>
      <w:r>
        <w:rPr>
          <w:sz w:val="22"/>
          <w:szCs w:val="22"/>
        </w:rPr>
        <w:fldChar w:fldCharType="end"/>
      </w:r>
      <w:r>
        <w:rPr>
          <w:sz w:val="22"/>
          <w:szCs w:val="22"/>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Поставщик вправе отказаться от исполнения Договора в одностороннем внесудебном порядке в случаях, установленных законодательством или </w:t>
      </w:r>
      <w:r>
        <w:rPr>
          <w:sz w:val="22"/>
          <w:szCs w:val="22"/>
        </w:rPr>
        <w:t>Договором</w:t>
      </w:r>
      <w:r>
        <w:rPr>
          <w:rFonts w:eastAsia="Arial"/>
          <w:sz w:val="22"/>
          <w:szCs w:val="22"/>
          <w:lang w:eastAsia="ar-SA"/>
        </w:rPr>
        <w:t>, а также в случае существенного нарушения Заказчиком Договора, в том числе:</w:t>
      </w:r>
    </w:p>
    <w:p>
      <w:pPr>
        <w:pStyle w:val="ListParagraph"/>
        <w:numPr>
          <w:ilvl w:val="2"/>
          <w:numId w:val="31"/>
        </w:numPr>
        <w:ind w:firstLine="709" w:left="0"/>
        <w:rPr>
          <w:sz w:val="22"/>
          <w:szCs w:val="22"/>
        </w:rPr>
      </w:pPr>
      <w:r>
        <w:rPr>
          <w:sz w:val="22"/>
          <w:szCs w:val="22"/>
        </w:rPr>
        <w:t>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pPr>
        <w:pStyle w:val="ListParagraph"/>
        <w:numPr>
          <w:ilvl w:val="2"/>
          <w:numId w:val="31"/>
        </w:numPr>
        <w:ind w:firstLine="709" w:left="0"/>
        <w:rPr>
          <w:sz w:val="22"/>
          <w:szCs w:val="22"/>
        </w:rPr>
      </w:pPr>
      <w:r>
        <w:rPr>
          <w:sz w:val="22"/>
          <w:szCs w:val="22"/>
        </w:rPr>
        <w:t>в случае необоснованного отказа Заказчика в приемке поставки Товара, результатов Работ.</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pPr>
        <w:pStyle w:val="ListParagraph"/>
        <w:numPr>
          <w:ilvl w:val="2"/>
          <w:numId w:val="31"/>
        </w:numPr>
        <w:tabs>
          <w:tab w:val="clear" w:pos="709"/>
          <w:tab w:val="left" w:pos="1260" w:leader="none"/>
        </w:tabs>
        <w:ind w:firstLine="709" w:left="0"/>
        <w:rPr>
          <w:sz w:val="22"/>
          <w:szCs w:val="22"/>
        </w:rPr>
      </w:pPr>
      <w:r>
        <w:rPr>
          <w:sz w:val="22"/>
          <w:szCs w:val="22"/>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pPr>
        <w:pStyle w:val="ListParagraph"/>
        <w:numPr>
          <w:ilvl w:val="2"/>
          <w:numId w:val="31"/>
        </w:numPr>
        <w:tabs>
          <w:tab w:val="clear" w:pos="709"/>
          <w:tab w:val="left" w:pos="1260" w:leader="none"/>
        </w:tabs>
        <w:ind w:firstLine="709" w:left="0"/>
        <w:rPr>
          <w:sz w:val="22"/>
          <w:szCs w:val="22"/>
        </w:rPr>
      </w:pPr>
      <w:r>
        <w:rPr>
          <w:sz w:val="22"/>
          <w:szCs w:val="22"/>
        </w:rPr>
        <w:t>указание на предмет Договора;</w:t>
      </w:r>
    </w:p>
    <w:p>
      <w:pPr>
        <w:pStyle w:val="ListParagraph"/>
        <w:numPr>
          <w:ilvl w:val="2"/>
          <w:numId w:val="31"/>
        </w:numPr>
        <w:tabs>
          <w:tab w:val="clear" w:pos="709"/>
          <w:tab w:val="left" w:pos="1260" w:leader="none"/>
        </w:tabs>
        <w:ind w:firstLine="709" w:left="0"/>
        <w:rPr>
          <w:sz w:val="22"/>
          <w:szCs w:val="22"/>
        </w:rPr>
      </w:pPr>
      <w:r>
        <w:rPr>
          <w:sz w:val="22"/>
          <w:szCs w:val="22"/>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В случае, когда направленное Поставщику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rFonts w:eastAsia="Arial"/>
          <w:sz w:val="22"/>
          <w:szCs w:val="22"/>
          <w:lang w:eastAsia="ar-SA"/>
        </w:rPr>
        <w:fldChar w:fldCharType="begin"/>
      </w:r>
      <w:r>
        <w:rPr>
          <w:sz w:val="22"/>
          <w:szCs w:val="22"/>
          <w:rFonts w:eastAsia="Arial"/>
          <w:lang w:eastAsia="ar-SA"/>
        </w:rPr>
        <w:instrText xml:space="preserve"> REF _Ref529951931 \r \r \h </w:instrText>
      </w:r>
      <w:r>
        <w:rPr>
          <w:sz w:val="22"/>
          <w:szCs w:val="22"/>
          <w:rFonts w:eastAsia="Arial"/>
          <w:lang w:eastAsia="ar-SA"/>
        </w:rPr>
        <w:fldChar w:fldCharType="separate"/>
      </w:r>
      <w:r>
        <w:rPr>
          <w:sz w:val="22"/>
          <w:szCs w:val="22"/>
          <w:rFonts w:eastAsia="Arial"/>
          <w:lang w:eastAsia="ar-SA"/>
        </w:rPr>
        <w:t>16</w:t>
      </w:r>
      <w:r>
        <w:rPr>
          <w:sz w:val="22"/>
          <w:szCs w:val="22"/>
          <w:rFonts w:eastAsia="Arial"/>
          <w:lang w:eastAsia="ar-SA"/>
        </w:rPr>
        <w:fldChar w:fldCharType="end"/>
      </w:r>
      <w:r>
        <w:rPr>
          <w:rFonts w:eastAsia="Arial"/>
          <w:sz w:val="22"/>
          <w:szCs w:val="22"/>
          <w:lang w:eastAsia="ar-SA"/>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pPr>
        <w:pStyle w:val="ListParagraph"/>
        <w:ind w:firstLine="709" w:left="0"/>
        <w:rPr>
          <w:bCs/>
          <w:sz w:val="22"/>
          <w:szCs w:val="22"/>
        </w:rPr>
      </w:pPr>
      <w:r>
        <w:rPr>
          <w:rFonts w:eastAsia="Arial"/>
          <w:sz w:val="22"/>
          <w:szCs w:val="22"/>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Pr>
          <w:bCs/>
          <w:sz w:val="22"/>
          <w:szCs w:val="22"/>
        </w:rPr>
        <w:t>Поставщика.</w:t>
      </w:r>
    </w:p>
    <w:p>
      <w:pPr>
        <w:pStyle w:val="ListParagraph"/>
        <w:numPr>
          <w:ilvl w:val="0"/>
          <w:numId w:val="7"/>
        </w:numPr>
        <w:spacing w:before="240" w:after="120"/>
        <w:ind w:hanging="357" w:left="357"/>
        <w:contextualSpacing w:val="false"/>
        <w:jc w:val="center"/>
        <w:rPr>
          <w:b/>
          <w:sz w:val="22"/>
          <w:szCs w:val="22"/>
        </w:rPr>
      </w:pPr>
      <w:r>
        <w:rPr>
          <w:rFonts w:eastAsia="Arial"/>
          <w:b/>
          <w:sz w:val="22"/>
          <w:szCs w:val="22"/>
          <w:lang w:eastAsia="ar-SA"/>
        </w:rPr>
        <w:t xml:space="preserve"> </w:t>
      </w:r>
      <w:bookmarkStart w:id="76" w:name="_Ref177568414"/>
      <w:r>
        <w:rPr>
          <w:b/>
          <w:sz w:val="22"/>
          <w:szCs w:val="22"/>
        </w:rPr>
        <w:t>Комплаенс-оговорка</w:t>
      </w:r>
      <w:bookmarkEnd w:id="76"/>
    </w:p>
    <w:p>
      <w:pPr>
        <w:pStyle w:val="ListParagraph"/>
        <w:numPr>
          <w:ilvl w:val="1"/>
          <w:numId w:val="32"/>
        </w:numPr>
        <w:tabs>
          <w:tab w:val="clear" w:pos="709"/>
          <w:tab w:val="left" w:pos="567" w:leader="none"/>
        </w:tabs>
        <w:ind w:firstLine="709" w:left="0"/>
        <w:rPr>
          <w:rFonts w:eastAsia="Arial"/>
          <w:sz w:val="22"/>
          <w:szCs w:val="22"/>
          <w:lang w:eastAsia="ar-SA"/>
        </w:rPr>
      </w:pPr>
      <w:r>
        <w:rPr>
          <w:rFonts w:eastAsia="Arial"/>
          <w:sz w:val="22"/>
          <w:szCs w:val="22"/>
          <w:lang w:eastAsia="ar-SA"/>
        </w:rPr>
        <w:t>Стороны обязуются соблюдать положения Комплаенс-оговорки, установленные Приложением № 8 к Договору.</w:t>
      </w:r>
    </w:p>
    <w:p>
      <w:pPr>
        <w:pStyle w:val="ListParagraph"/>
        <w:numPr>
          <w:ilvl w:val="1"/>
          <w:numId w:val="32"/>
        </w:numPr>
        <w:tabs>
          <w:tab w:val="clear" w:pos="709"/>
          <w:tab w:val="left" w:pos="710" w:leader="none"/>
        </w:tabs>
        <w:ind w:firstLine="709" w:left="0"/>
        <w:rPr>
          <w:rFonts w:eastAsia="Arial"/>
          <w:sz w:val="22"/>
          <w:szCs w:val="22"/>
          <w:lang w:eastAsia="ar-SA"/>
        </w:rPr>
      </w:pPr>
      <w:r>
        <w:rPr>
          <w:rFonts w:eastAsia="Arial"/>
          <w:sz w:val="22"/>
          <w:szCs w:val="22"/>
          <w:lang w:eastAsia="ar-SA"/>
        </w:rPr>
        <w:t xml:space="preserve">Стороны договорились установить неустойку в виде штрафа в размере 5%  от  общей Цены Договора, установленной в соответствии с пунктом </w:t>
      </w:r>
      <w:r>
        <w:rPr>
          <w:rFonts w:eastAsia="Arial"/>
          <w:sz w:val="22"/>
          <w:szCs w:val="22"/>
          <w:lang w:eastAsia="ar-SA"/>
        </w:rPr>
        <w:fldChar w:fldCharType="begin"/>
      </w:r>
      <w:r>
        <w:rPr>
          <w:sz w:val="22"/>
          <w:szCs w:val="22"/>
          <w:rFonts w:eastAsia="Arial"/>
          <w:lang w:eastAsia="ar-SA"/>
        </w:rPr>
        <w:instrText xml:space="preserve"> REF _Ref162355122 \r \r \h </w:instrText>
      </w:r>
      <w:r>
        <w:rPr>
          <w:sz w:val="22"/>
          <w:szCs w:val="22"/>
          <w:rFonts w:eastAsia="Arial"/>
          <w:lang w:eastAsia="ar-SA"/>
        </w:rPr>
        <w:fldChar w:fldCharType="separate"/>
      </w:r>
      <w:r>
        <w:rPr>
          <w:sz w:val="22"/>
          <w:szCs w:val="22"/>
          <w:rFonts w:eastAsia="Arial"/>
          <w:lang w:eastAsia="ar-SA"/>
        </w:rPr>
        <w:t>3.1</w:t>
      </w:r>
      <w:r>
        <w:rPr>
          <w:sz w:val="22"/>
          <w:szCs w:val="22"/>
          <w:rFonts w:eastAsia="Arial"/>
          <w:lang w:eastAsia="ar-SA"/>
        </w:rPr>
        <w:fldChar w:fldCharType="end"/>
      </w:r>
      <w:r>
        <w:rPr>
          <w:rFonts w:eastAsia="Arial"/>
          <w:sz w:val="22"/>
          <w:szCs w:val="22"/>
          <w:lang w:eastAsia="ar-SA"/>
        </w:rPr>
        <w:t xml:space="preserve"> Договора, за каждый случай нарушения положений Комплаенс-оговорки.</w:t>
      </w:r>
    </w:p>
    <w:p>
      <w:pPr>
        <w:pStyle w:val="ListParagraph"/>
        <w:numPr>
          <w:ilvl w:val="0"/>
          <w:numId w:val="7"/>
        </w:numPr>
        <w:spacing w:before="240" w:after="120"/>
        <w:ind w:hanging="357" w:left="357"/>
        <w:contextualSpacing w:val="false"/>
        <w:jc w:val="center"/>
        <w:rPr>
          <w:b/>
          <w:bCs/>
          <w:sz w:val="22"/>
          <w:szCs w:val="22"/>
        </w:rPr>
      </w:pPr>
      <w:bookmarkStart w:id="77" w:name="_Ref177568672"/>
      <w:r>
        <w:rPr>
          <w:b/>
          <w:sz w:val="22"/>
          <w:szCs w:val="22"/>
        </w:rPr>
        <w:t>Прочие</w:t>
      </w:r>
      <w:r>
        <w:rPr>
          <w:b/>
          <w:bCs/>
          <w:sz w:val="22"/>
          <w:szCs w:val="22"/>
        </w:rPr>
        <w:t xml:space="preserve"> положения</w:t>
      </w:r>
      <w:bookmarkEnd w:id="77"/>
    </w:p>
    <w:p>
      <w:pPr>
        <w:pStyle w:val="ListParagraph"/>
        <w:numPr>
          <w:ilvl w:val="1"/>
          <w:numId w:val="33"/>
        </w:numPr>
        <w:tabs>
          <w:tab w:val="clear" w:pos="709"/>
          <w:tab w:val="left" w:pos="1276" w:leader="none"/>
        </w:tabs>
        <w:ind w:firstLine="709" w:left="0"/>
        <w:rPr>
          <w:bCs/>
          <w:sz w:val="22"/>
          <w:szCs w:val="22"/>
        </w:rPr>
      </w:pPr>
      <w:r>
        <w:rPr>
          <w:bCs/>
          <w:sz w:val="22"/>
          <w:szCs w:val="22"/>
        </w:rPr>
        <w:t>Во всем, что не предусмотрено Договором, Стороны руководствуются законодательством Российской Федерации.</w:t>
      </w:r>
    </w:p>
    <w:p>
      <w:pPr>
        <w:pStyle w:val="ListParagraph"/>
        <w:numPr>
          <w:ilvl w:val="1"/>
          <w:numId w:val="33"/>
        </w:numPr>
        <w:tabs>
          <w:tab w:val="clear" w:pos="709"/>
          <w:tab w:val="left" w:pos="1276" w:leader="none"/>
        </w:tabs>
        <w:ind w:firstLine="709" w:left="0"/>
        <w:rPr>
          <w:bCs/>
          <w:sz w:val="22"/>
          <w:szCs w:val="22"/>
        </w:rPr>
      </w:pPr>
      <w:r>
        <w:rPr>
          <w:sz w:val="22"/>
          <w:szCs w:val="22"/>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w:t>
      </w:r>
      <w:r>
        <w:rPr>
          <w:bCs/>
          <w:sz w:val="22"/>
          <w:szCs w:val="22"/>
        </w:rPr>
        <w:t>вступления</w:t>
      </w:r>
      <w:r>
        <w:rPr>
          <w:sz w:val="22"/>
          <w:szCs w:val="22"/>
        </w:rPr>
        <w:t xml:space="preserve">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sz w:val="22"/>
          <w:szCs w:val="22"/>
        </w:rPr>
        <w:fldChar w:fldCharType="begin"/>
      </w:r>
      <w:r>
        <w:rPr>
          <w:sz w:val="22"/>
          <w:szCs w:val="22"/>
        </w:rPr>
        <w:instrText xml:space="preserve"> REF _Ref529953629 \r \r \h </w:instrText>
      </w:r>
      <w:r>
        <w:rPr>
          <w:sz w:val="22"/>
          <w:szCs w:val="22"/>
        </w:rPr>
        <w:fldChar w:fldCharType="separate"/>
      </w:r>
      <w:r>
        <w:rPr>
          <w:sz w:val="22"/>
          <w:szCs w:val="22"/>
        </w:rPr>
        <w:t>3.6</w:t>
      </w:r>
      <w:r>
        <w:rPr>
          <w:sz w:val="22"/>
          <w:szCs w:val="22"/>
        </w:rPr>
        <w:fldChar w:fldCharType="end"/>
      </w:r>
      <w:r>
        <w:rPr>
          <w:sz w:val="22"/>
          <w:szCs w:val="22"/>
        </w:rPr>
        <w:t xml:space="preserve"> Договора).</w:t>
      </w:r>
      <w:bookmarkStart w:id="78" w:name="_ref_23030049"/>
    </w:p>
    <w:p>
      <w:pPr>
        <w:pStyle w:val="ListParagraph"/>
        <w:numPr>
          <w:ilvl w:val="1"/>
          <w:numId w:val="33"/>
        </w:numPr>
        <w:tabs>
          <w:tab w:val="clear" w:pos="709"/>
          <w:tab w:val="left" w:pos="1276" w:leader="none"/>
        </w:tabs>
        <w:ind w:firstLine="709" w:left="0"/>
        <w:rPr>
          <w:bCs/>
          <w:sz w:val="22"/>
          <w:szCs w:val="22"/>
        </w:rPr>
      </w:pPr>
      <w:bookmarkStart w:id="79" w:name="_Ref177556208"/>
      <w:r>
        <w:rPr>
          <w:bCs/>
          <w:sz w:val="22"/>
          <w:szCs w:val="22"/>
        </w:rPr>
        <w:t>Стороны</w:t>
      </w:r>
      <w:r>
        <w:rPr>
          <w:sz w:val="22"/>
          <w:szCs w:val="22"/>
        </w:rPr>
        <w:t xml:space="preserve"> определили следующий порядок обмена документами и (или) юридически </w:t>
      </w:r>
      <w:r>
        <w:rPr>
          <w:bCs/>
          <w:sz w:val="22"/>
          <w:szCs w:val="22"/>
        </w:rPr>
        <w:t>значимыми</w:t>
      </w:r>
      <w:r>
        <w:rPr>
          <w:sz w:val="22"/>
          <w:szCs w:val="22"/>
        </w:rPr>
        <w:t xml:space="preserve"> сообщениями:</w:t>
      </w:r>
      <w:bookmarkEnd w:id="78"/>
      <w:bookmarkEnd w:id="79"/>
    </w:p>
    <w:p>
      <w:pPr>
        <w:pStyle w:val="ListParagraph"/>
        <w:widowControl w:val="false"/>
        <w:numPr>
          <w:ilvl w:val="0"/>
          <w:numId w:val="127"/>
        </w:numPr>
        <w:tabs>
          <w:tab w:val="clear" w:pos="709"/>
          <w:tab w:val="left" w:pos="1134" w:leader="none"/>
        </w:tabs>
        <w:ind w:firstLine="709" w:left="0"/>
        <w:rPr>
          <w:sz w:val="22"/>
          <w:szCs w:val="22"/>
        </w:rPr>
      </w:pPr>
      <w:r>
        <w:rPr>
          <w:sz w:val="22"/>
          <w:szCs w:val="22"/>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pPr>
        <w:pStyle w:val="ListParagraph"/>
        <w:widowControl w:val="false"/>
        <w:numPr>
          <w:ilvl w:val="0"/>
          <w:numId w:val="128"/>
        </w:numPr>
        <w:tabs>
          <w:tab w:val="clear" w:pos="709"/>
          <w:tab w:val="left" w:pos="1134" w:leader="none"/>
        </w:tabs>
        <w:ind w:firstLine="709" w:left="0"/>
        <w:rPr>
          <w:sz w:val="22"/>
          <w:szCs w:val="22"/>
        </w:rPr>
      </w:pPr>
      <w:r>
        <w:rPr>
          <w:sz w:val="22"/>
          <w:szCs w:val="22"/>
        </w:rPr>
        <w:t>заказным письмом с уведомлением о вручении;</w:t>
      </w:r>
    </w:p>
    <w:p>
      <w:pPr>
        <w:pStyle w:val="ListParagraph"/>
        <w:widowControl w:val="false"/>
        <w:numPr>
          <w:ilvl w:val="0"/>
          <w:numId w:val="129"/>
        </w:numPr>
        <w:tabs>
          <w:tab w:val="clear" w:pos="709"/>
          <w:tab w:val="left" w:pos="1134" w:leader="none"/>
        </w:tabs>
        <w:ind w:firstLine="709" w:left="0"/>
        <w:rPr>
          <w:sz w:val="22"/>
          <w:szCs w:val="22"/>
        </w:rPr>
      </w:pPr>
      <w:r>
        <w:rPr>
          <w:sz w:val="22"/>
          <w:szCs w:val="22"/>
        </w:rPr>
        <w:t>электронной почтой, с последующим направлением документа и (или) юридически значимого сообщения заказным письмом с уведомлением о вручении;</w:t>
      </w:r>
    </w:p>
    <w:p>
      <w:pPr>
        <w:pStyle w:val="ListParagraph"/>
        <w:widowControl w:val="false"/>
        <w:numPr>
          <w:ilvl w:val="0"/>
          <w:numId w:val="130"/>
        </w:numPr>
        <w:tabs>
          <w:tab w:val="clear" w:pos="709"/>
          <w:tab w:val="left" w:pos="1134" w:leader="none"/>
        </w:tabs>
        <w:ind w:firstLine="709" w:left="0"/>
        <w:rPr>
          <w:sz w:val="22"/>
          <w:szCs w:val="22"/>
        </w:rPr>
      </w:pPr>
      <w:r>
        <w:rPr>
          <w:sz w:val="22"/>
          <w:szCs w:val="22"/>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pPr>
        <w:pStyle w:val="ListParagraph"/>
        <w:tabs>
          <w:tab w:val="clear" w:pos="709"/>
          <w:tab w:val="left" w:pos="1260" w:leader="none"/>
        </w:tabs>
        <w:ind w:firstLine="709" w:left="0"/>
        <w:rPr>
          <w:sz w:val="22"/>
          <w:szCs w:val="22"/>
        </w:rPr>
      </w:pPr>
      <w:r>
        <w:rPr>
          <w:sz w:val="22"/>
          <w:szCs w:val="22"/>
        </w:rPr>
        <w:t xml:space="preserve">Авторизированные адреса электронной почты Сторон указаны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w:t>
      </w:r>
    </w:p>
    <w:p>
      <w:pPr>
        <w:pStyle w:val="ListParagraph"/>
        <w:tabs>
          <w:tab w:val="clear" w:pos="709"/>
          <w:tab w:val="left" w:pos="1260" w:leader="none"/>
        </w:tabs>
        <w:ind w:firstLine="709" w:left="0"/>
        <w:rPr>
          <w:sz w:val="22"/>
          <w:szCs w:val="22"/>
        </w:rPr>
      </w:pPr>
      <w:r>
        <w:rPr>
          <w:sz w:val="22"/>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pPr>
        <w:pStyle w:val="ListParagraph"/>
        <w:tabs>
          <w:tab w:val="clear" w:pos="709"/>
          <w:tab w:val="left" w:pos="1260" w:leader="none"/>
        </w:tabs>
        <w:ind w:firstLine="709" w:left="0"/>
        <w:rPr>
          <w:sz w:val="22"/>
          <w:szCs w:val="22"/>
        </w:rPr>
      </w:pPr>
      <w:r>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ListParagraph"/>
        <w:numPr>
          <w:ilvl w:val="1"/>
          <w:numId w:val="33"/>
        </w:numPr>
        <w:tabs>
          <w:tab w:val="clear" w:pos="709"/>
          <w:tab w:val="left" w:pos="1260" w:leader="none"/>
        </w:tabs>
        <w:ind w:firstLine="709" w:left="0"/>
        <w:rPr>
          <w:sz w:val="22"/>
          <w:szCs w:val="22"/>
        </w:rPr>
      </w:pPr>
      <w:r>
        <w:rPr>
          <w:bCs/>
          <w:sz w:val="22"/>
          <w:szCs w:val="22"/>
        </w:rPr>
        <w:t>Стороны</w:t>
      </w:r>
      <w:r>
        <w:rPr>
          <w:rFonts w:eastAsia="Arial"/>
          <w:sz w:val="22"/>
          <w:szCs w:val="22"/>
          <w:lang w:eastAsia="ar-SA"/>
        </w:rPr>
        <w:t xml:space="preserve"> обязуются обеспечить конфиденциальность сведений, относящихся к </w:t>
      </w:r>
      <w:r>
        <w:rPr>
          <w:bCs/>
          <w:sz w:val="22"/>
          <w:szCs w:val="22"/>
        </w:rPr>
        <w:t>предмету</w:t>
      </w:r>
      <w:r>
        <w:rPr>
          <w:rFonts w:eastAsia="Arial"/>
          <w:sz w:val="22"/>
          <w:szCs w:val="22"/>
          <w:lang w:eastAsia="ar-SA"/>
        </w:rPr>
        <w:t xml:space="preserve"> Договора, и ставших им известными в ходе исполнения Договора:</w:t>
      </w:r>
    </w:p>
    <w:p>
      <w:pPr>
        <w:pStyle w:val="ListParagraph"/>
        <w:numPr>
          <w:ilvl w:val="2"/>
          <w:numId w:val="33"/>
        </w:numPr>
        <w:ind w:firstLine="709" w:left="0"/>
        <w:rPr>
          <w:sz w:val="22"/>
          <w:szCs w:val="22"/>
        </w:rPr>
      </w:pPr>
      <w:r>
        <w:rPr>
          <w:sz w:val="22"/>
          <w:szCs w:val="22"/>
        </w:rPr>
        <w:t xml:space="preserve">Сторона, получившая в рамках настоящего Договора от другой Стороны </w:t>
      </w:r>
      <w:r>
        <w:rPr>
          <w:rFonts w:eastAsia="Arial"/>
          <w:sz w:val="22"/>
          <w:szCs w:val="22"/>
          <w:lang w:eastAsia="ar-SA"/>
        </w:rPr>
        <w:t>конфиденциальную</w:t>
      </w:r>
      <w:r>
        <w:rPr>
          <w:sz w:val="22"/>
          <w:szCs w:val="22"/>
        </w:rPr>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pPr>
        <w:pStyle w:val="ListParagraph"/>
        <w:numPr>
          <w:ilvl w:val="2"/>
          <w:numId w:val="33"/>
        </w:numPr>
        <w:ind w:firstLine="709" w:left="0"/>
        <w:rPr>
          <w:sz w:val="22"/>
          <w:szCs w:val="22"/>
        </w:rPr>
      </w:pPr>
      <w:r>
        <w:rPr>
          <w:sz w:val="22"/>
          <w:szCs w:val="22"/>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pPr>
        <w:pStyle w:val="ListParagraph"/>
        <w:numPr>
          <w:ilvl w:val="2"/>
          <w:numId w:val="33"/>
        </w:numPr>
        <w:ind w:firstLine="709" w:left="0"/>
        <w:rPr>
          <w:bCs/>
          <w:sz w:val="22"/>
          <w:szCs w:val="22"/>
        </w:rPr>
      </w:pPr>
      <w:r>
        <w:rPr>
          <w:sz w:val="22"/>
          <w:szCs w:val="22"/>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pPr>
        <w:pStyle w:val="ListParagraph"/>
        <w:numPr>
          <w:ilvl w:val="2"/>
          <w:numId w:val="33"/>
        </w:numPr>
        <w:ind w:firstLine="709" w:left="0"/>
        <w:rPr>
          <w:bCs/>
          <w:sz w:val="22"/>
          <w:szCs w:val="22"/>
        </w:rPr>
      </w:pPr>
      <w:r>
        <w:rPr>
          <w:bCs/>
          <w:sz w:val="22"/>
          <w:szCs w:val="22"/>
        </w:rPr>
        <w:t>при передаче персональных данных в электронном виде Стороны обязаны соблюдать требования защиты информации, в соответствии с Постановлением Правительства РФ от 01.11.2012 № 1119 «Об утверждении требований к защите персональных данных при их обработке в информационных системах персональных данных», а также 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pPr>
        <w:pStyle w:val="ListParagraph"/>
        <w:numPr>
          <w:ilvl w:val="1"/>
          <w:numId w:val="33"/>
        </w:numPr>
        <w:tabs>
          <w:tab w:val="clear" w:pos="709"/>
          <w:tab w:val="left" w:pos="1276" w:leader="none"/>
        </w:tabs>
        <w:ind w:firstLine="709" w:left="0"/>
        <w:rPr>
          <w:sz w:val="22"/>
          <w:szCs w:val="22"/>
        </w:rPr>
      </w:pPr>
      <w:bookmarkStart w:id="80" w:name="_Ref162355196"/>
      <w:r>
        <w:rPr>
          <w:sz w:val="22"/>
          <w:szCs w:val="22"/>
        </w:rPr>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Договора:</w:t>
      </w:r>
      <w:bookmarkEnd w:id="80"/>
    </w:p>
    <w:p>
      <w:pPr>
        <w:pStyle w:val="ListParagraph"/>
        <w:numPr>
          <w:ilvl w:val="2"/>
          <w:numId w:val="33"/>
        </w:numPr>
        <w:ind w:firstLine="709" w:left="0"/>
        <w:rPr>
          <w:sz w:val="22"/>
          <w:szCs w:val="22"/>
        </w:rPr>
      </w:pPr>
      <w:r>
        <w:rPr>
          <w:sz w:val="22"/>
          <w:szCs w:val="22"/>
        </w:rPr>
        <w:t xml:space="preserve"> </w:t>
      </w:r>
      <w:bookmarkStart w:id="81" w:name="_Ref93594198"/>
      <w:r>
        <w:rPr>
          <w:sz w:val="22"/>
          <w:szCs w:val="22"/>
        </w:rPr>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bookmarkEnd w:id="81"/>
    </w:p>
    <w:p>
      <w:pPr>
        <w:pStyle w:val="ListParagraph"/>
        <w:numPr>
          <w:ilvl w:val="2"/>
          <w:numId w:val="33"/>
        </w:numPr>
        <w:ind w:firstLine="709" w:left="0"/>
        <w:rPr>
          <w:sz w:val="22"/>
          <w:szCs w:val="22"/>
        </w:rPr>
      </w:pPr>
      <w:r>
        <w:rPr>
          <w:sz w:val="22"/>
          <w:szCs w:val="22"/>
        </w:rPr>
        <w:t xml:space="preserve"> </w:t>
      </w:r>
      <w:r>
        <w:rPr>
          <w:sz w:val="22"/>
          <w:szCs w:val="22"/>
        </w:rPr>
        <w:t>Поставщик обладает полной правоспособностью на заключение Договора, а также на исполнение своих обязательств и осуществление своих прав по Договору или в связи с ним;</w:t>
      </w:r>
    </w:p>
    <w:p>
      <w:pPr>
        <w:pStyle w:val="ListParagraph"/>
        <w:numPr>
          <w:ilvl w:val="2"/>
          <w:numId w:val="33"/>
        </w:numPr>
        <w:ind w:firstLine="709" w:left="0"/>
        <w:rPr>
          <w:sz w:val="22"/>
          <w:szCs w:val="22"/>
        </w:rPr>
      </w:pPr>
      <w:r>
        <w:rPr>
          <w:sz w:val="22"/>
          <w:szCs w:val="22"/>
        </w:rPr>
        <w:t xml:space="preserve"> </w:t>
      </w:r>
      <w:r>
        <w:rPr>
          <w:sz w:val="22"/>
          <w:szCs w:val="22"/>
        </w:rPr>
        <w:t>Поставщик не находится в процессе ликвидации или реорганизации и не отвечает признакам банкротства (несостоятельности);</w:t>
      </w:r>
    </w:p>
    <w:p>
      <w:pPr>
        <w:pStyle w:val="ListParagraph"/>
        <w:numPr>
          <w:ilvl w:val="2"/>
          <w:numId w:val="33"/>
        </w:numPr>
        <w:ind w:firstLine="709" w:left="0"/>
        <w:rPr>
          <w:sz w:val="22"/>
          <w:szCs w:val="22"/>
        </w:rPr>
      </w:pPr>
      <w:r>
        <w:rPr>
          <w:sz w:val="22"/>
          <w:szCs w:val="22"/>
        </w:rPr>
        <w:t>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pPr>
        <w:pStyle w:val="ListParagraph"/>
        <w:numPr>
          <w:ilvl w:val="2"/>
          <w:numId w:val="33"/>
        </w:numPr>
        <w:ind w:firstLine="709" w:left="0"/>
        <w:rPr>
          <w:sz w:val="22"/>
          <w:szCs w:val="22"/>
        </w:rPr>
      </w:pPr>
      <w:r>
        <w:rPr>
          <w:sz w:val="22"/>
          <w:szCs w:val="22"/>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pPr>
        <w:pStyle w:val="ListParagraph"/>
        <w:numPr>
          <w:ilvl w:val="2"/>
          <w:numId w:val="33"/>
        </w:numPr>
        <w:ind w:firstLine="709" w:left="0"/>
        <w:rPr>
          <w:sz w:val="22"/>
          <w:szCs w:val="22"/>
        </w:rPr>
      </w:pPr>
      <w:r>
        <w:rPr>
          <w:sz w:val="22"/>
          <w:szCs w:val="22"/>
        </w:rPr>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pPr>
        <w:pStyle w:val="ListParagraph"/>
        <w:numPr>
          <w:ilvl w:val="2"/>
          <w:numId w:val="33"/>
        </w:numPr>
        <w:ind w:firstLine="709" w:left="0"/>
        <w:rPr>
          <w:sz w:val="22"/>
          <w:szCs w:val="22"/>
        </w:rPr>
      </w:pPr>
      <w:r>
        <w:rPr>
          <w:sz w:val="22"/>
          <w:szCs w:val="22"/>
        </w:rPr>
        <w:t>заключение и исполнение Поставщиком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(ii) к нарушению или невыполнению каких-либо договорных обязательств Поставщика.</w:t>
      </w:r>
    </w:p>
    <w:p>
      <w:pPr>
        <w:pStyle w:val="ListParagraph"/>
        <w:numPr>
          <w:ilvl w:val="2"/>
          <w:numId w:val="33"/>
        </w:numPr>
        <w:ind w:firstLine="709" w:left="0"/>
        <w:rPr>
          <w:sz w:val="22"/>
          <w:szCs w:val="22"/>
        </w:rPr>
      </w:pPr>
      <w:bookmarkStart w:id="82" w:name="_Ref93594174"/>
      <w:r>
        <w:rPr>
          <w:bCs/>
          <w:sz w:val="22"/>
          <w:szCs w:val="22"/>
        </w:rPr>
        <w:t>В соответствии со статьей 431.2 Гражданского кодекса Российской Федерации Поставщик дает Заказчику заверения о следующих обстоятельствах</w:t>
      </w:r>
      <w:r>
        <w:rPr>
          <w:sz w:val="22"/>
          <w:szCs w:val="22"/>
        </w:rPr>
        <w:t xml:space="preserve"> на дату заключения настоящего Договора и на дату подписания, и на дату выполнения Работ</w:t>
      </w:r>
      <w:r>
        <w:rPr>
          <w:bCs/>
          <w:sz w:val="22"/>
          <w:szCs w:val="22"/>
        </w:rPr>
        <w:t>:</w:t>
      </w:r>
      <w:bookmarkEnd w:id="82"/>
    </w:p>
    <w:p>
      <w:pPr>
        <w:pStyle w:val="ListParagraph"/>
        <w:numPr>
          <w:ilvl w:val="3"/>
          <w:numId w:val="33"/>
        </w:numPr>
        <w:tabs>
          <w:tab w:val="clear" w:pos="709"/>
          <w:tab w:val="left" w:pos="1701" w:leader="none"/>
        </w:tabs>
        <w:ind w:firstLine="709" w:left="0"/>
        <w:rPr>
          <w:sz w:val="22"/>
          <w:szCs w:val="22"/>
        </w:rPr>
      </w:pPr>
      <w:r>
        <w:rPr>
          <w:sz w:val="22"/>
          <w:szCs w:val="22"/>
        </w:rPr>
        <w:t xml:space="preserve">Товар в споре и под арестом не состоит, не является предметом залога и не </w:t>
      </w:r>
      <w:r>
        <w:rPr>
          <w:bCs/>
          <w:sz w:val="22"/>
          <w:szCs w:val="22"/>
        </w:rPr>
        <w:t>обременено</w:t>
      </w:r>
      <w:r>
        <w:rPr>
          <w:sz w:val="22"/>
          <w:szCs w:val="22"/>
        </w:rPr>
        <w:t xml:space="preserve">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Товар является новым, ранее не использовалось;</w:t>
      </w:r>
    </w:p>
    <w:p>
      <w:pPr>
        <w:pStyle w:val="ListParagraph"/>
        <w:numPr>
          <w:ilvl w:val="3"/>
          <w:numId w:val="33"/>
        </w:numPr>
        <w:tabs>
          <w:tab w:val="clear" w:pos="709"/>
          <w:tab w:val="left" w:pos="1701" w:leader="none"/>
        </w:tabs>
        <w:ind w:firstLine="709" w:left="0"/>
        <w:rPr>
          <w:sz w:val="22"/>
          <w:szCs w:val="22"/>
        </w:rPr>
      </w:pPr>
      <w:r>
        <w:rPr>
          <w:sz w:val="22"/>
          <w:szCs w:val="22"/>
        </w:rPr>
        <w:t>Поставщик обладает всеми необходимыми в соответствии с законодательством Российской Федерации лицензиями, разрешениями, допусками для заключения настоящего Договора;</w:t>
      </w:r>
    </w:p>
    <w:p>
      <w:pPr>
        <w:pStyle w:val="ListParagraph"/>
        <w:numPr>
          <w:ilvl w:val="3"/>
          <w:numId w:val="33"/>
        </w:numPr>
        <w:tabs>
          <w:tab w:val="clear" w:pos="709"/>
          <w:tab w:val="left" w:pos="1701" w:leader="none"/>
        </w:tabs>
        <w:ind w:firstLine="709" w:left="0"/>
        <w:rPr>
          <w:sz w:val="22"/>
          <w:szCs w:val="22"/>
        </w:rPr>
      </w:pPr>
      <w:r>
        <w:rPr>
          <w:sz w:val="22"/>
          <w:szCs w:val="22"/>
        </w:rPr>
        <w:t>Товар соответствует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w:t>
      </w:r>
    </w:p>
    <w:p>
      <w:pPr>
        <w:pStyle w:val="ListParagraph"/>
        <w:numPr>
          <w:ilvl w:val="3"/>
          <w:numId w:val="33"/>
        </w:numPr>
        <w:tabs>
          <w:tab w:val="clear" w:pos="709"/>
          <w:tab w:val="left" w:pos="1701" w:leader="none"/>
        </w:tabs>
        <w:ind w:firstLine="709" w:left="0"/>
        <w:rPr>
          <w:sz w:val="22"/>
          <w:szCs w:val="22"/>
        </w:rPr>
      </w:pPr>
      <w:r>
        <w:rPr>
          <w:sz w:val="22"/>
          <w:szCs w:val="22"/>
        </w:rPr>
        <w:t>Поставщик гарантирует качество выполнения Работ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pPr>
        <w:pStyle w:val="ListParagraph"/>
        <w:numPr>
          <w:ilvl w:val="2"/>
          <w:numId w:val="33"/>
        </w:numPr>
        <w:ind w:firstLine="709" w:left="0"/>
        <w:rPr>
          <w:sz w:val="22"/>
          <w:szCs w:val="22"/>
        </w:rPr>
      </w:pPr>
      <w:r>
        <w:rPr>
          <w:sz w:val="22"/>
          <w:szCs w:val="22"/>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pPr>
        <w:pStyle w:val="ListParagraph"/>
        <w:numPr>
          <w:ilvl w:val="2"/>
          <w:numId w:val="33"/>
        </w:numPr>
        <w:ind w:firstLine="709" w:left="0"/>
        <w:rPr>
          <w:sz w:val="22"/>
          <w:szCs w:val="22"/>
        </w:rPr>
      </w:pPr>
      <w:r>
        <w:rPr>
          <w:sz w:val="22"/>
          <w:szCs w:val="22"/>
        </w:rPr>
        <w:t xml:space="preserve">Стороны безусловно соглашаются и подтверждают, что Заказчик, в </w:t>
      </w:r>
      <w:r>
        <w:rPr>
          <w:bCs/>
          <w:sz w:val="22"/>
          <w:szCs w:val="22"/>
        </w:rPr>
        <w:t>пользу</w:t>
      </w:r>
      <w:r>
        <w:rPr>
          <w:sz w:val="22"/>
          <w:szCs w:val="22"/>
        </w:rPr>
        <w:t xml:space="preserve">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pPr>
        <w:pStyle w:val="ListParagraph"/>
        <w:numPr>
          <w:ilvl w:val="2"/>
          <w:numId w:val="33"/>
        </w:numPr>
        <w:ind w:firstLine="709" w:left="0"/>
        <w:rPr>
          <w:sz w:val="22"/>
          <w:szCs w:val="22"/>
        </w:rPr>
      </w:pPr>
      <w:r>
        <w:rPr>
          <w:sz w:val="22"/>
          <w:szCs w:val="22"/>
        </w:rPr>
        <w:t>В соответствии со статьей 406.1 Гражданского кодекса Российской Федерации Поставщик обязан возместить имущественные потери Заказчика, возникшие в случае наступления следующих обстоятельств:</w:t>
      </w:r>
    </w:p>
    <w:p>
      <w:pPr>
        <w:pStyle w:val="ListParagraph"/>
        <w:numPr>
          <w:ilvl w:val="3"/>
          <w:numId w:val="33"/>
        </w:numPr>
        <w:tabs>
          <w:tab w:val="clear" w:pos="709"/>
          <w:tab w:val="left" w:pos="1701" w:leader="none"/>
        </w:tabs>
        <w:ind w:firstLine="709" w:left="0"/>
        <w:rPr>
          <w:sz w:val="22"/>
          <w:szCs w:val="22"/>
        </w:rPr>
      </w:pPr>
      <w:r>
        <w:rPr>
          <w:sz w:val="22"/>
          <w:szCs w:val="22"/>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Поставщика, в том числе в следующих случаях: </w:t>
      </w:r>
    </w:p>
    <w:p>
      <w:pPr>
        <w:pStyle w:val="ListParagraph"/>
        <w:numPr>
          <w:ilvl w:val="1"/>
          <w:numId w:val="131"/>
        </w:numPr>
        <w:tabs>
          <w:tab w:val="clear" w:pos="709"/>
          <w:tab w:val="left" w:pos="1134" w:leader="none"/>
        </w:tabs>
        <w:ind w:firstLine="709" w:left="0"/>
        <w:rPr>
          <w:sz w:val="22"/>
          <w:szCs w:val="22"/>
        </w:rPr>
      </w:pPr>
      <w:r>
        <w:rPr>
          <w:sz w:val="22"/>
          <w:szCs w:val="22"/>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pPr>
        <w:pStyle w:val="ListParagraph"/>
        <w:numPr>
          <w:ilvl w:val="1"/>
          <w:numId w:val="132"/>
        </w:numPr>
        <w:tabs>
          <w:tab w:val="clear" w:pos="709"/>
          <w:tab w:val="left" w:pos="1134" w:leader="none"/>
        </w:tabs>
        <w:ind w:firstLine="709" w:left="0"/>
        <w:rPr>
          <w:sz w:val="22"/>
          <w:szCs w:val="22"/>
        </w:rPr>
      </w:pPr>
      <w:r>
        <w:rPr>
          <w:sz w:val="22"/>
          <w:szCs w:val="22"/>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pPr>
        <w:pStyle w:val="ListParagraph"/>
        <w:numPr>
          <w:ilvl w:val="1"/>
          <w:numId w:val="133"/>
        </w:numPr>
        <w:tabs>
          <w:tab w:val="clear" w:pos="709"/>
          <w:tab w:val="left" w:pos="1134" w:leader="none"/>
        </w:tabs>
        <w:ind w:firstLine="709" w:left="0"/>
        <w:rPr>
          <w:sz w:val="22"/>
          <w:szCs w:val="22"/>
        </w:rPr>
      </w:pPr>
      <w:r>
        <w:rPr>
          <w:sz w:val="22"/>
          <w:szCs w:val="22"/>
        </w:rPr>
        <w:t>налоговым органом выявлена недостоверная информация в первичных документах и/или счетах-фактурах, подписанных представителями Поставщика;</w:t>
      </w:r>
    </w:p>
    <w:p>
      <w:pPr>
        <w:pStyle w:val="ListParagraph"/>
        <w:numPr>
          <w:ilvl w:val="1"/>
          <w:numId w:val="134"/>
        </w:numPr>
        <w:tabs>
          <w:tab w:val="clear" w:pos="709"/>
          <w:tab w:val="left" w:pos="1134" w:leader="none"/>
        </w:tabs>
        <w:ind w:firstLine="709" w:left="0"/>
        <w:rPr>
          <w:sz w:val="22"/>
          <w:szCs w:val="22"/>
        </w:rPr>
      </w:pPr>
      <w:r>
        <w:rPr>
          <w:sz w:val="22"/>
          <w:szCs w:val="22"/>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pPr>
        <w:pStyle w:val="ListParagraph"/>
        <w:numPr>
          <w:ilvl w:val="1"/>
          <w:numId w:val="135"/>
        </w:numPr>
        <w:tabs>
          <w:tab w:val="clear" w:pos="709"/>
          <w:tab w:val="left" w:pos="1134" w:leader="none"/>
        </w:tabs>
        <w:ind w:firstLine="709" w:left="0"/>
        <w:rPr>
          <w:sz w:val="22"/>
          <w:szCs w:val="22"/>
        </w:rPr>
      </w:pPr>
      <w:r>
        <w:rPr>
          <w:sz w:val="22"/>
          <w:szCs w:val="22"/>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pPr>
        <w:pStyle w:val="ListParagraph"/>
        <w:ind w:firstLine="709" w:left="0"/>
        <w:rPr>
          <w:sz w:val="22"/>
          <w:szCs w:val="22"/>
        </w:rPr>
      </w:pPr>
      <w:r>
        <w:rPr>
          <w:sz w:val="22"/>
          <w:szCs w:val="22"/>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Заказчика соответствующего требования </w:t>
      </w:r>
      <w:r>
        <w:rPr>
          <w:sz w:val="22"/>
          <w:szCs w:val="22"/>
          <w:lang w:val="en-US"/>
        </w:rPr>
        <w:t>c</w:t>
      </w:r>
      <w:r>
        <w:rPr>
          <w:sz w:val="22"/>
          <w:szCs w:val="22"/>
        </w:rPr>
        <w:t xml:space="preserve"> приложенным решением налогового органа. </w:t>
      </w:r>
    </w:p>
    <w:p>
      <w:pPr>
        <w:pStyle w:val="ListParagraph"/>
        <w:numPr>
          <w:ilvl w:val="3"/>
          <w:numId w:val="33"/>
        </w:numPr>
        <w:tabs>
          <w:tab w:val="clear" w:pos="709"/>
          <w:tab w:val="left" w:pos="1701" w:leader="none"/>
        </w:tabs>
        <w:ind w:firstLine="709" w:left="0"/>
        <w:rPr>
          <w:rFonts w:ascii="Calibri" w:hAnsi="Calibri"/>
          <w:sz w:val="22"/>
          <w:szCs w:val="22"/>
          <w:lang w:eastAsia="en-US"/>
        </w:rPr>
      </w:pPr>
      <w:r>
        <w:rPr>
          <w:rFonts w:eastAsia="Calibri"/>
          <w:sz w:val="22"/>
          <w:szCs w:val="22"/>
          <w:lang w:eastAsia="en-US"/>
        </w:rPr>
        <w:t xml:space="preserve">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w:t>
      </w:r>
      <w:r>
        <w:rPr>
          <w:rFonts w:eastAsia="Calibri"/>
          <w:b/>
          <w:sz w:val="22"/>
          <w:szCs w:val="22"/>
          <w:lang w:eastAsia="en-US"/>
        </w:rPr>
        <w:t>Штрафные санкции</w:t>
      </w:r>
      <w:r>
        <w:rPr>
          <w:rFonts w:eastAsia="Calibri"/>
          <w:sz w:val="22"/>
          <w:szCs w:val="22"/>
          <w:lang w:eastAsia="en-US"/>
        </w:rPr>
        <w:t>)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Заказчику указанные потери.</w:t>
      </w:r>
    </w:p>
    <w:p>
      <w:pPr>
        <w:pStyle w:val="ListParagraph"/>
        <w:tabs>
          <w:tab w:val="clear" w:pos="709"/>
          <w:tab w:val="left" w:pos="1701" w:leader="none"/>
        </w:tabs>
        <w:ind w:firstLine="709" w:left="0"/>
        <w:rPr>
          <w:rFonts w:ascii="Calibri" w:hAnsi="Calibri"/>
          <w:sz w:val="22"/>
          <w:szCs w:val="22"/>
          <w:lang w:eastAsia="en-US"/>
        </w:rPr>
      </w:pPr>
      <w:r>
        <w:rPr>
          <w:rFonts w:eastAsia="Calibri"/>
          <w:sz w:val="22"/>
          <w:szCs w:val="22"/>
          <w:lang w:eastAsia="en-US"/>
        </w:rPr>
        <w:t>В настоящем подпункте размер возмещения потерь определяется в следующем порядке:</w:t>
      </w:r>
    </w:p>
    <w:p>
      <w:pPr>
        <w:pStyle w:val="ListParagraph"/>
        <w:tabs>
          <w:tab w:val="clear" w:pos="709"/>
          <w:tab w:val="left" w:pos="1701" w:leader="none"/>
        </w:tabs>
        <w:ind w:firstLine="709" w:left="0"/>
        <w:rPr>
          <w:rFonts w:ascii="Calibri" w:hAnsi="Calibri"/>
          <w:sz w:val="22"/>
          <w:szCs w:val="22"/>
          <w:lang w:eastAsia="en-US"/>
        </w:rPr>
      </w:pPr>
      <w:r>
        <w:rPr>
          <w:rFonts w:eastAsia="Calibri"/>
          <w:b/>
          <w:sz w:val="22"/>
          <w:szCs w:val="22"/>
          <w:lang w:eastAsia="en-US"/>
        </w:rPr>
        <w:t xml:space="preserve">Размер возмещения потерь = </w:t>
      </w:r>
      <w:r>
        <w:rPr/>
      </w:r>
      <m:oMath xmlns:m="http://schemas.openxmlformats.org/officeDocument/2006/math">
        <m:f>
          <m:num>
            <m:r>
              <w:rPr>
                <w:rFonts w:ascii="Cambria Math" w:hAnsi="Cambria Math"/>
              </w:rPr>
              <m:t xml:space="preserve">a</m:t>
            </m:r>
          </m:num>
          <m:den>
            <m:r>
              <w:rPr>
                <w:rFonts w:ascii="Cambria Math" w:hAnsi="Cambria Math"/>
              </w:rPr>
              <m:t xml:space="preserve">b</m:t>
            </m:r>
          </m:den>
        </m:f>
        <m:r>
          <w:rPr>
            <w:rFonts w:ascii="Cambria Math" w:hAnsi="Cambria Math"/>
          </w:rPr>
          <m:t xml:space="preserve">×</m:t>
        </m:r>
        <m:r>
          <w:rPr>
            <w:rFonts w:ascii="Cambria Math" w:hAnsi="Cambria Math"/>
          </w:rPr>
          <m:t xml:space="preserve">c</m:t>
        </m:r>
      </m:oMath>
      <w:r>
        <w:rPr>
          <w:b/>
          <w:sz w:val="22"/>
          <w:szCs w:val="22"/>
          <w:lang w:eastAsia="en-US"/>
        </w:rPr>
        <w:t xml:space="preserve">, </w:t>
      </w:r>
      <w:r>
        <w:rPr>
          <w:sz w:val="22"/>
          <w:szCs w:val="22"/>
          <w:lang w:eastAsia="en-US"/>
        </w:rPr>
        <w:t>где</w:t>
      </w:r>
    </w:p>
    <w:p>
      <w:pPr>
        <w:pStyle w:val="112"/>
        <w:tabs>
          <w:tab w:val="left" w:pos="709" w:leader="none"/>
        </w:tabs>
        <w:ind w:firstLine="709"/>
        <w:rPr>
          <w:sz w:val="22"/>
          <w:szCs w:val="22"/>
        </w:rPr>
      </w:pPr>
      <w:r>
        <w:rPr>
          <w:sz w:val="22"/>
          <w:szCs w:val="22"/>
        </w:rPr>
        <w:t>«</w:t>
      </w:r>
      <w:r>
        <w:rPr>
          <w:b/>
          <w:sz w:val="22"/>
          <w:szCs w:val="22"/>
        </w:rPr>
        <w:t>a</w:t>
      </w:r>
      <w:r>
        <w:rPr>
          <w:sz w:val="22"/>
          <w:szCs w:val="22"/>
        </w:rPr>
        <w:t>» – размер Штрафных санкций, предъявленных (присужденных)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pPr>
        <w:pStyle w:val="112"/>
        <w:tabs>
          <w:tab w:val="left" w:pos="709" w:leader="none"/>
        </w:tabs>
        <w:ind w:firstLine="709"/>
        <w:rPr>
          <w:sz w:val="22"/>
          <w:szCs w:val="22"/>
        </w:rPr>
      </w:pPr>
      <w:r>
        <w:rPr>
          <w:sz w:val="22"/>
          <w:szCs w:val="22"/>
        </w:rPr>
        <w:t>«</w:t>
      </w:r>
      <w:r>
        <w:rPr>
          <w:b/>
          <w:sz w:val="22"/>
          <w:szCs w:val="22"/>
        </w:rPr>
        <w:t>b</w:t>
      </w:r>
      <w:r>
        <w:rPr>
          <w:sz w:val="22"/>
          <w:szCs w:val="22"/>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Заказчика сумма Штрафных санкций;</w:t>
      </w:r>
    </w:p>
    <w:p>
      <w:pPr>
        <w:pStyle w:val="112"/>
        <w:tabs>
          <w:tab w:val="left" w:pos="709" w:leader="none"/>
        </w:tabs>
        <w:ind w:firstLine="709"/>
        <w:rPr>
          <w:sz w:val="22"/>
          <w:szCs w:val="22"/>
        </w:rPr>
      </w:pPr>
      <w:r>
        <w:rPr>
          <w:sz w:val="22"/>
          <w:szCs w:val="22"/>
        </w:rPr>
        <w:t>«</w:t>
      </w:r>
      <w:r>
        <w:rPr>
          <w:b/>
          <w:sz w:val="22"/>
          <w:szCs w:val="22"/>
        </w:rPr>
        <w:t>c</w:t>
      </w:r>
      <w:r>
        <w:rPr>
          <w:sz w:val="22"/>
          <w:szCs w:val="22"/>
        </w:rPr>
        <w:t>» – общее количество отделений почтовой связи по Договору, которые были учтены при предъявлении (присуждении) Штрафных санкций Заказчику (включены в переменную «b») в связи с действиями и (или) бездействием Поставщика.</w:t>
      </w:r>
    </w:p>
    <w:p>
      <w:pPr>
        <w:pStyle w:val="ListParagraph"/>
        <w:numPr>
          <w:ilvl w:val="3"/>
          <w:numId w:val="33"/>
        </w:numPr>
        <w:tabs>
          <w:tab w:val="clear" w:pos="709"/>
          <w:tab w:val="left" w:pos="1701" w:leader="none"/>
        </w:tabs>
        <w:ind w:firstLine="709" w:left="0"/>
        <w:rPr>
          <w:sz w:val="22"/>
          <w:szCs w:val="22"/>
        </w:rPr>
      </w:pPr>
      <w:r>
        <w:rPr>
          <w:sz w:val="22"/>
          <w:szCs w:val="22"/>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pPr>
        <w:pStyle w:val="ListParagraph"/>
        <w:ind w:firstLine="709" w:left="0"/>
        <w:rPr>
          <w:sz w:val="22"/>
          <w:szCs w:val="22"/>
        </w:rPr>
      </w:pPr>
      <w:r>
        <w:rPr>
          <w:sz w:val="22"/>
          <w:szCs w:val="22"/>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Заказчика соответствующего требования.</w:t>
      </w:r>
    </w:p>
    <w:p>
      <w:pPr>
        <w:pStyle w:val="ListParagraph"/>
        <w:numPr>
          <w:ilvl w:val="2"/>
          <w:numId w:val="33"/>
        </w:numPr>
        <w:ind w:firstLine="709" w:left="0"/>
        <w:rPr>
          <w:sz w:val="22"/>
          <w:szCs w:val="22"/>
        </w:rPr>
      </w:pPr>
      <w:r>
        <w:rPr>
          <w:sz w:val="22"/>
          <w:szCs w:val="22"/>
        </w:rPr>
        <w:t>Потери, предусмотренные пунктом 14.5.11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pPr>
        <w:pStyle w:val="ListParagraph"/>
        <w:numPr>
          <w:ilvl w:val="1"/>
          <w:numId w:val="33"/>
        </w:numPr>
        <w:tabs>
          <w:tab w:val="clear" w:pos="709"/>
          <w:tab w:val="left" w:pos="1276" w:leader="none"/>
        </w:tabs>
        <w:ind w:firstLine="709" w:left="0"/>
        <w:rPr>
          <w:sz w:val="22"/>
          <w:szCs w:val="22"/>
        </w:rPr>
      </w:pPr>
      <w:r>
        <w:rPr>
          <w:sz w:val="22"/>
          <w:szCs w:val="22"/>
        </w:rPr>
        <w:t>Уступка прав Поставщика допускается только с согласия Заказчика. Если согласие Заказчика не получено, то это следует считать запретом на уступку прав по Договору.</w:t>
      </w:r>
    </w:p>
    <w:p>
      <w:pPr>
        <w:pStyle w:val="ListParagraph"/>
        <w:numPr>
          <w:ilvl w:val="1"/>
          <w:numId w:val="33"/>
        </w:numPr>
        <w:tabs>
          <w:tab w:val="clear" w:pos="709"/>
          <w:tab w:val="left" w:pos="1276" w:leader="none"/>
        </w:tabs>
        <w:ind w:firstLine="709" w:left="0"/>
        <w:rPr>
          <w:sz w:val="22"/>
          <w:szCs w:val="22"/>
        </w:rPr>
      </w:pPr>
      <w:r>
        <w:rPr>
          <w:sz w:val="22"/>
          <w:szCs w:val="22"/>
        </w:rPr>
        <w:t>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уполномочены в полном объеме на представление каждой Стороны.</w:t>
      </w:r>
    </w:p>
    <w:p>
      <w:pPr>
        <w:pStyle w:val="ListParagraph"/>
        <w:numPr>
          <w:ilvl w:val="1"/>
          <w:numId w:val="33"/>
        </w:numPr>
        <w:tabs>
          <w:tab w:val="clear" w:pos="709"/>
          <w:tab w:val="left" w:pos="1276" w:leader="none"/>
        </w:tabs>
        <w:ind w:firstLine="709" w:left="0"/>
        <w:rPr>
          <w:sz w:val="22"/>
          <w:szCs w:val="22"/>
        </w:rPr>
      </w:pPr>
      <w:r>
        <w:rPr>
          <w:sz w:val="22"/>
          <w:szCs w:val="22"/>
        </w:rPr>
        <w:t>В случае, если между положениями Договора и Технического задания есть противоречия, то приоритет имеют положения Договора.</w:t>
      </w:r>
    </w:p>
    <w:p>
      <w:pPr>
        <w:pStyle w:val="ListParagraph"/>
        <w:numPr>
          <w:ilvl w:val="0"/>
          <w:numId w:val="7"/>
        </w:numPr>
        <w:spacing w:before="240" w:after="120"/>
        <w:ind w:hanging="357" w:left="357"/>
        <w:contextualSpacing w:val="false"/>
        <w:jc w:val="center"/>
        <w:rPr>
          <w:b/>
          <w:sz w:val="22"/>
          <w:szCs w:val="22"/>
        </w:rPr>
      </w:pPr>
      <w:r>
        <w:rPr>
          <w:b/>
          <w:sz w:val="22"/>
          <w:szCs w:val="22"/>
        </w:rPr>
        <w:t>Перечень приложений</w:t>
      </w:r>
    </w:p>
    <w:p>
      <w:pPr>
        <w:pStyle w:val="ListParagraph"/>
        <w:tabs>
          <w:tab w:val="clear" w:pos="709"/>
          <w:tab w:val="left" w:pos="1276" w:leader="none"/>
        </w:tabs>
        <w:ind w:firstLine="851" w:left="0"/>
        <w:rPr>
          <w:sz w:val="22"/>
          <w:szCs w:val="22"/>
        </w:rPr>
      </w:pPr>
      <w:r>
        <w:rPr>
          <w:bCs/>
          <w:sz w:val="22"/>
          <w:szCs w:val="22"/>
        </w:rPr>
        <w:t>Неотъемлемой</w:t>
      </w:r>
      <w:r>
        <w:rPr>
          <w:sz w:val="22"/>
          <w:szCs w:val="22"/>
        </w:rPr>
        <w:t xml:space="preserve"> частью настоящего Договора являются следующие приложения:</w:t>
      </w:r>
    </w:p>
    <w:p>
      <w:pPr>
        <w:pStyle w:val="112"/>
        <w:widowControl w:val="false"/>
        <w:rPr>
          <w:sz w:val="22"/>
          <w:szCs w:val="22"/>
        </w:rPr>
      </w:pPr>
      <w:r>
        <w:rPr>
          <w:sz w:val="22"/>
          <w:szCs w:val="22"/>
        </w:rPr>
        <w:t xml:space="preserve">Приложение № 1. Спецификация Товара. </w:t>
      </w:r>
    </w:p>
    <w:p>
      <w:pPr>
        <w:pStyle w:val="112"/>
        <w:widowControl w:val="false"/>
        <w:rPr>
          <w:sz w:val="22"/>
          <w:szCs w:val="22"/>
        </w:rPr>
      </w:pPr>
      <w:r>
        <w:rPr>
          <w:sz w:val="22"/>
          <w:szCs w:val="22"/>
        </w:rPr>
        <w:t>Приложение № 1.1. Спецификация Работ.</w:t>
      </w:r>
    </w:p>
    <w:p>
      <w:pPr>
        <w:pStyle w:val="112"/>
        <w:textAlignment w:val="baseline"/>
        <w:rPr>
          <w:sz w:val="22"/>
          <w:szCs w:val="22"/>
        </w:rPr>
      </w:pPr>
      <w:r>
        <w:rPr>
          <w:sz w:val="22"/>
          <w:szCs w:val="22"/>
        </w:rPr>
        <w:t>Приложение № 2. Техническое задание.</w:t>
      </w:r>
    </w:p>
    <w:p>
      <w:pPr>
        <w:pStyle w:val="112"/>
        <w:textAlignment w:val="baseline"/>
        <w:rPr>
          <w:b/>
          <w:bCs/>
          <w:sz w:val="22"/>
          <w:szCs w:val="22"/>
        </w:rPr>
      </w:pPr>
      <w:r>
        <w:rPr>
          <w:sz w:val="22"/>
          <w:szCs w:val="22"/>
        </w:rPr>
        <w:t>Приложение № 3. Форма Заявки Заказчика.</w:t>
      </w:r>
    </w:p>
    <w:p>
      <w:pPr>
        <w:pStyle w:val="112"/>
        <w:textAlignment w:val="baseline"/>
        <w:rPr>
          <w:sz w:val="22"/>
          <w:szCs w:val="22"/>
        </w:rPr>
      </w:pPr>
      <w:r>
        <w:rPr>
          <w:sz w:val="22"/>
          <w:szCs w:val="22"/>
        </w:rPr>
        <w:t>Приложение № 4. Форма Акта сдачи-приемки выполненного монтажа МОПС.</w:t>
      </w:r>
    </w:p>
    <w:p>
      <w:pPr>
        <w:pStyle w:val="112"/>
        <w:textAlignment w:val="baseline"/>
        <w:rPr>
          <w:sz w:val="22"/>
          <w:szCs w:val="22"/>
        </w:rPr>
      </w:pPr>
      <w:r>
        <w:rPr>
          <w:sz w:val="22"/>
          <w:szCs w:val="22"/>
        </w:rPr>
        <w:t>Приложение № 5. Форма Акта о выявленных недостатках.</w:t>
      </w:r>
    </w:p>
    <w:p>
      <w:pPr>
        <w:pStyle w:val="112"/>
        <w:textAlignment w:val="baseline"/>
        <w:rPr>
          <w:sz w:val="22"/>
          <w:szCs w:val="22"/>
        </w:rPr>
      </w:pPr>
      <w:r>
        <w:rPr>
          <w:sz w:val="22"/>
          <w:szCs w:val="22"/>
        </w:rPr>
        <w:t>Приложение № 6. Форма Сводного акта поставки Товара и сдачи-приемки выполненных Работ по Заявке.</w:t>
      </w:r>
    </w:p>
    <w:p>
      <w:pPr>
        <w:pStyle w:val="112"/>
        <w:textAlignment w:val="baseline"/>
        <w:rPr>
          <w:sz w:val="22"/>
          <w:szCs w:val="22"/>
        </w:rPr>
      </w:pPr>
      <w:r>
        <w:rPr>
          <w:sz w:val="22"/>
          <w:szCs w:val="22"/>
        </w:rPr>
        <w:t xml:space="preserve">Приложение № 7. Форма Акта завершения подготовки Основания для монтажа Товара. </w:t>
      </w:r>
    </w:p>
    <w:p>
      <w:pPr>
        <w:pStyle w:val="112"/>
        <w:widowControl w:val="false"/>
        <w:rPr>
          <w:sz w:val="22"/>
          <w:szCs w:val="22"/>
        </w:rPr>
      </w:pPr>
      <w:r>
        <w:rPr>
          <w:sz w:val="22"/>
          <w:szCs w:val="22"/>
        </w:rPr>
        <w:t>Приложение № 8. Комплаенс-оговорка.</w:t>
      </w:r>
    </w:p>
    <w:p>
      <w:pPr>
        <w:pStyle w:val="112"/>
        <w:tabs>
          <w:tab w:val="clear" w:pos="709"/>
          <w:tab w:val="left" w:pos="284" w:leader="none"/>
          <w:tab w:val="left" w:pos="1134" w:leader="none"/>
        </w:tabs>
        <w:rPr>
          <w:sz w:val="22"/>
          <w:szCs w:val="22"/>
        </w:rPr>
      </w:pPr>
      <w:r>
        <w:rPr>
          <w:sz w:val="22"/>
          <w:szCs w:val="22"/>
        </w:rPr>
        <w:t>Приложение № 9. Форма Акта приемо-сдаточных испытаний.</w:t>
      </w:r>
    </w:p>
    <w:p>
      <w:pPr>
        <w:pStyle w:val="112"/>
        <w:widowControl w:val="false"/>
        <w:spacing w:before="0" w:after="60"/>
        <w:contextualSpacing/>
        <w:rPr>
          <w:sz w:val="22"/>
          <w:szCs w:val="22"/>
        </w:rPr>
      </w:pPr>
      <w:r>
        <w:rPr>
          <w:sz w:val="22"/>
          <w:szCs w:val="22"/>
        </w:rPr>
        <w:t>Приложение № 10. Стоимость выполнения работ и оборудования по договору.</w:t>
      </w:r>
    </w:p>
    <w:p>
      <w:pPr>
        <w:pStyle w:val="ListParagraph"/>
        <w:numPr>
          <w:ilvl w:val="0"/>
          <w:numId w:val="7"/>
        </w:numPr>
        <w:spacing w:before="240" w:after="120"/>
        <w:ind w:hanging="357" w:left="357"/>
        <w:contextualSpacing w:val="false"/>
        <w:jc w:val="center"/>
        <w:rPr>
          <w:b/>
          <w:bCs/>
          <w:sz w:val="22"/>
          <w:szCs w:val="22"/>
        </w:rPr>
      </w:pPr>
      <w:bookmarkStart w:id="83" w:name="_Ref529951931"/>
      <w:r>
        <w:rPr>
          <w:b/>
          <w:bCs/>
          <w:sz w:val="22"/>
          <w:szCs w:val="22"/>
        </w:rPr>
        <w:t xml:space="preserve">Адреса и </w:t>
      </w:r>
      <w:r>
        <w:rPr>
          <w:rFonts w:eastAsia="Arial"/>
          <w:b/>
          <w:sz w:val="22"/>
          <w:szCs w:val="22"/>
          <w:lang w:eastAsia="ar-SA"/>
        </w:rPr>
        <w:t>банковские</w:t>
      </w:r>
      <w:r>
        <w:rPr>
          <w:b/>
          <w:bCs/>
          <w:sz w:val="22"/>
          <w:szCs w:val="22"/>
        </w:rPr>
        <w:t xml:space="preserve"> реквизиты Сторон</w:t>
      </w:r>
      <w:bookmarkEnd w:id="83"/>
    </w:p>
    <w:tbl>
      <w:tblPr>
        <w:tblW w:w="991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58"/>
        <w:gridCol w:w="4959"/>
      </w:tblGrid>
      <w:tr>
        <w:trPr/>
        <w:tc>
          <w:tcPr>
            <w:tcW w:w="4958" w:type="dxa"/>
            <w:tcBorders/>
          </w:tcPr>
          <w:p>
            <w:pPr>
              <w:pStyle w:val="Heading2"/>
              <w:shd w:val="clear" w:color="auto" w:fill="FFFFFF"/>
              <w:spacing w:lineRule="auto" w:line="240" w:before="0" w:after="0"/>
              <w:ind w:hanging="0"/>
              <w:contextualSpacing/>
              <w:rPr>
                <w:rFonts w:ascii="Times New Roman" w:hAnsi="Times New Roman" w:cs="Times New Roman"/>
                <w:bCs w:val="false"/>
                <w:i w:val="false"/>
                <w:i w:val="false"/>
                <w:iCs w:val="false"/>
                <w:caps/>
                <w:sz w:val="20"/>
                <w:szCs w:val="20"/>
              </w:rPr>
            </w:pPr>
            <w:r>
              <w:rPr>
                <w:rFonts w:cs="Times New Roman" w:ascii="Times New Roman" w:hAnsi="Times New Roman"/>
                <w:bCs w:val="false"/>
                <w:i w:val="false"/>
                <w:iCs w:val="false"/>
                <w:caps/>
                <w:sz w:val="20"/>
                <w:szCs w:val="20"/>
              </w:rPr>
              <w:t>ПОСТАВЩИК:</w:t>
            </w:r>
          </w:p>
        </w:tc>
        <w:tc>
          <w:tcPr>
            <w:tcW w:w="4959" w:type="dxa"/>
            <w:tcBorders/>
          </w:tcPr>
          <w:p>
            <w:pPr>
              <w:pStyle w:val="112"/>
              <w:spacing w:before="0" w:after="60"/>
              <w:contextualSpacing/>
              <w:rPr>
                <w:b/>
                <w:caps/>
                <w:sz w:val="20"/>
              </w:rPr>
            </w:pPr>
            <w:r>
              <w:rPr>
                <w:b/>
                <w:caps/>
                <w:sz w:val="20"/>
              </w:rPr>
              <w:t>ЗАказчик: АО «Почта России»</w:t>
            </w:r>
          </w:p>
        </w:tc>
      </w:tr>
      <w:tr>
        <w:trPr/>
        <w:tc>
          <w:tcPr>
            <w:tcW w:w="4958" w:type="dxa"/>
            <w:tcBorders/>
          </w:tcPr>
          <w:p>
            <w:pPr>
              <w:pStyle w:val="112"/>
              <w:spacing w:before="0" w:after="60"/>
              <w:ind w:firstLine="33"/>
              <w:contextualSpacing/>
              <w:rPr>
                <w:sz w:val="20"/>
              </w:rPr>
            </w:pPr>
            <w:r>
              <w:rPr>
                <w:sz w:val="20"/>
              </w:rPr>
              <w:t>Юридический и почтовый адрес:</w:t>
            </w:r>
          </w:p>
          <w:p>
            <w:pPr>
              <w:pStyle w:val="112"/>
              <w:spacing w:before="0" w:after="60"/>
              <w:ind w:firstLine="33"/>
              <w:contextualSpacing/>
              <w:rPr>
                <w:sz w:val="20"/>
              </w:rPr>
            </w:pPr>
            <w:r>
              <w:rPr>
                <w:sz w:val="20"/>
              </w:rPr>
              <w:t>ОГРН</w:t>
            </w:r>
          </w:p>
          <w:p>
            <w:pPr>
              <w:pStyle w:val="112"/>
              <w:spacing w:before="0" w:after="60"/>
              <w:ind w:firstLine="33"/>
              <w:contextualSpacing/>
              <w:rPr>
                <w:sz w:val="20"/>
              </w:rPr>
            </w:pPr>
            <w:r>
              <w:rPr>
                <w:sz w:val="20"/>
              </w:rPr>
              <w:t>ИНН</w:t>
            </w:r>
          </w:p>
          <w:p>
            <w:pPr>
              <w:pStyle w:val="112"/>
              <w:spacing w:before="0" w:after="60"/>
              <w:ind w:firstLine="33"/>
              <w:contextualSpacing/>
              <w:rPr>
                <w:sz w:val="20"/>
              </w:rPr>
            </w:pPr>
            <w:r>
              <w:rPr>
                <w:sz w:val="20"/>
              </w:rPr>
              <w:t>КПП</w:t>
            </w:r>
          </w:p>
          <w:p>
            <w:pPr>
              <w:pStyle w:val="112"/>
              <w:spacing w:before="0" w:after="60"/>
              <w:ind w:firstLine="33"/>
              <w:contextualSpacing/>
              <w:rPr>
                <w:sz w:val="20"/>
              </w:rPr>
            </w:pPr>
            <w:r>
              <w:rPr>
                <w:sz w:val="20"/>
              </w:rPr>
              <w:t>ОКОПФ</w:t>
            </w:r>
          </w:p>
          <w:p>
            <w:pPr>
              <w:pStyle w:val="112"/>
              <w:spacing w:before="0" w:after="60"/>
              <w:ind w:firstLine="33"/>
              <w:contextualSpacing/>
              <w:rPr>
                <w:sz w:val="20"/>
              </w:rPr>
            </w:pPr>
            <w:r>
              <w:rPr>
                <w:sz w:val="20"/>
              </w:rPr>
              <w:t>ОКПО</w:t>
            </w:r>
          </w:p>
        </w:tc>
        <w:tc>
          <w:tcPr>
            <w:tcW w:w="4959" w:type="dxa"/>
            <w:tcBorders/>
          </w:tcPr>
          <w:p>
            <w:pPr>
              <w:pStyle w:val="112"/>
              <w:spacing w:before="0" w:after="60"/>
              <w:contextualSpacing/>
              <w:rPr>
                <w:sz w:val="20"/>
              </w:rPr>
            </w:pPr>
            <w:r>
              <w:rPr>
                <w:sz w:val="20"/>
              </w:rPr>
              <w:t>Юридический адрес: 125252, г. Москва, вн. тер. г. муниципальный округ Хорошевский, ул. 3-я Песчаная, д. 2А</w:t>
            </w:r>
          </w:p>
          <w:p>
            <w:pPr>
              <w:pStyle w:val="112"/>
              <w:snapToGrid w:val="false"/>
              <w:spacing w:before="0" w:after="60"/>
              <w:contextualSpacing/>
              <w:rPr>
                <w:sz w:val="20"/>
              </w:rPr>
            </w:pPr>
            <w:r>
              <w:rPr>
                <w:sz w:val="20"/>
              </w:rPr>
              <w:t>Плательщик УФПС г. Санкт-Петербурга и Ленинградской области</w:t>
            </w:r>
          </w:p>
          <w:p>
            <w:pPr>
              <w:pStyle w:val="112"/>
              <w:snapToGrid w:val="false"/>
              <w:spacing w:before="0" w:after="60"/>
              <w:contextualSpacing/>
              <w:rPr>
                <w:sz w:val="20"/>
              </w:rPr>
            </w:pPr>
            <w:r>
              <w:rPr>
                <w:sz w:val="20"/>
              </w:rPr>
              <w:t>Местонахождение: 190121, г. Санкт-Петербург, ул. Большая Морская, д. 61, лит. Б</w:t>
            </w:r>
          </w:p>
          <w:p>
            <w:pPr>
              <w:pStyle w:val="112"/>
              <w:spacing w:before="0" w:after="60"/>
              <w:contextualSpacing/>
              <w:rPr>
                <w:sz w:val="20"/>
              </w:rPr>
            </w:pPr>
            <w:r>
              <w:rPr>
                <w:sz w:val="20"/>
              </w:rPr>
              <w:t>ОГРН 1197746000000</w:t>
            </w:r>
          </w:p>
        </w:tc>
      </w:tr>
      <w:tr>
        <w:trPr/>
        <w:tc>
          <w:tcPr>
            <w:tcW w:w="4958" w:type="dxa"/>
            <w:tcBorders/>
          </w:tcPr>
          <w:p>
            <w:pPr>
              <w:pStyle w:val="112"/>
              <w:spacing w:before="0" w:after="60"/>
              <w:ind w:firstLine="33"/>
              <w:contextualSpacing/>
              <w:rPr>
                <w:sz w:val="20"/>
              </w:rPr>
            </w:pPr>
            <w:r>
              <w:rPr>
                <w:sz w:val="20"/>
              </w:rPr>
              <w:t>ОКТМО</w:t>
            </w:r>
          </w:p>
        </w:tc>
        <w:tc>
          <w:tcPr>
            <w:tcW w:w="4959" w:type="dxa"/>
            <w:tcBorders/>
          </w:tcPr>
          <w:p>
            <w:pPr>
              <w:pStyle w:val="112"/>
              <w:spacing w:before="0" w:after="60"/>
              <w:contextualSpacing/>
              <w:rPr>
                <w:sz w:val="20"/>
              </w:rPr>
            </w:pPr>
            <w:r>
              <w:rPr>
                <w:sz w:val="20"/>
              </w:rPr>
              <w:t>ИНН 7724490000</w:t>
            </w:r>
            <w:r>
              <w:rPr/>
              <w:t xml:space="preserve"> </w:t>
            </w:r>
            <w:r>
              <w:rPr>
                <w:sz w:val="20"/>
              </w:rPr>
              <w:t>КПП 783843001</w:t>
            </w:r>
          </w:p>
        </w:tc>
      </w:tr>
      <w:tr>
        <w:trPr/>
        <w:tc>
          <w:tcPr>
            <w:tcW w:w="4958" w:type="dxa"/>
            <w:tcBorders/>
          </w:tcPr>
          <w:p>
            <w:pPr>
              <w:pStyle w:val="112"/>
              <w:spacing w:before="0" w:after="60"/>
              <w:ind w:firstLine="33"/>
              <w:contextualSpacing/>
              <w:rPr>
                <w:sz w:val="20"/>
              </w:rPr>
            </w:pPr>
            <w:r>
              <w:rPr>
                <w:sz w:val="20"/>
              </w:rPr>
              <w:t>Банковские реквизиты:</w:t>
            </w:r>
          </w:p>
          <w:p>
            <w:pPr>
              <w:pStyle w:val="112"/>
              <w:spacing w:before="0" w:after="60"/>
              <w:ind w:firstLine="33"/>
              <w:contextualSpacing/>
              <w:rPr>
                <w:sz w:val="20"/>
              </w:rPr>
            </w:pPr>
            <w:r>
              <w:rPr>
                <w:sz w:val="20"/>
              </w:rPr>
            </w:r>
          </w:p>
        </w:tc>
        <w:tc>
          <w:tcPr>
            <w:tcW w:w="4959" w:type="dxa"/>
            <w:tcBorders/>
          </w:tcPr>
          <w:p>
            <w:pPr>
              <w:pStyle w:val="112"/>
              <w:spacing w:before="0" w:after="60"/>
              <w:contextualSpacing/>
              <w:rPr>
                <w:sz w:val="20"/>
              </w:rPr>
            </w:pPr>
            <w:r>
              <w:rPr>
                <w:sz w:val="20"/>
              </w:rPr>
              <w:t>ОКПО 41600226 ОКАТО 40262000000</w:t>
            </w:r>
          </w:p>
          <w:p>
            <w:pPr>
              <w:pStyle w:val="112"/>
              <w:spacing w:before="0" w:after="60"/>
              <w:contextualSpacing/>
              <w:rPr>
                <w:sz w:val="20"/>
              </w:rPr>
            </w:pPr>
            <w:r>
              <w:rPr>
                <w:sz w:val="20"/>
              </w:rPr>
              <w:t>ОКТМО 40303000000 ОКОПФ 30002</w:t>
            </w:r>
          </w:p>
        </w:tc>
      </w:tr>
      <w:tr>
        <w:trPr/>
        <w:tc>
          <w:tcPr>
            <w:tcW w:w="4958" w:type="dxa"/>
            <w:tcBorders/>
          </w:tcPr>
          <w:p>
            <w:pPr>
              <w:pStyle w:val="112"/>
              <w:spacing w:before="0" w:after="60"/>
              <w:ind w:firstLine="33"/>
              <w:contextualSpacing/>
              <w:rPr>
                <w:sz w:val="20"/>
              </w:rPr>
            </w:pPr>
            <w:r>
              <w:rPr>
                <w:sz w:val="20"/>
              </w:rPr>
              <w:t>р/с</w:t>
            </w:r>
          </w:p>
        </w:tc>
        <w:tc>
          <w:tcPr>
            <w:tcW w:w="4959" w:type="dxa"/>
            <w:tcBorders/>
          </w:tcPr>
          <w:p>
            <w:pPr>
              <w:pStyle w:val="112"/>
              <w:spacing w:before="0" w:after="60"/>
              <w:contextualSpacing/>
              <w:rPr>
                <w:sz w:val="20"/>
              </w:rPr>
            </w:pPr>
            <w:r>
              <w:rPr>
                <w:sz w:val="20"/>
              </w:rPr>
              <w:t>р/с 405 02 810 137 000 000 086</w:t>
            </w:r>
          </w:p>
        </w:tc>
      </w:tr>
      <w:tr>
        <w:trPr/>
        <w:tc>
          <w:tcPr>
            <w:tcW w:w="4958" w:type="dxa"/>
            <w:tcBorders/>
          </w:tcPr>
          <w:p>
            <w:pPr>
              <w:pStyle w:val="112"/>
              <w:spacing w:before="0" w:after="60"/>
              <w:ind w:firstLine="33"/>
              <w:contextualSpacing/>
              <w:rPr>
                <w:sz w:val="20"/>
              </w:rPr>
            </w:pPr>
            <w:r>
              <w:rPr>
                <w:sz w:val="20"/>
              </w:rPr>
              <w:t>к/с</w:t>
            </w:r>
          </w:p>
        </w:tc>
        <w:tc>
          <w:tcPr>
            <w:tcW w:w="4959" w:type="dxa"/>
            <w:tcBorders/>
          </w:tcPr>
          <w:p>
            <w:pPr>
              <w:pStyle w:val="112"/>
              <w:spacing w:before="0" w:after="60"/>
              <w:contextualSpacing/>
              <w:rPr>
                <w:sz w:val="20"/>
              </w:rPr>
            </w:pPr>
            <w:r>
              <w:rPr>
                <w:sz w:val="20"/>
              </w:rPr>
              <w:t>к/с 30101810200000000704</w:t>
            </w:r>
          </w:p>
        </w:tc>
      </w:tr>
      <w:tr>
        <w:trPr>
          <w:trHeight w:val="3064" w:hRule="atLeast"/>
        </w:trPr>
        <w:tc>
          <w:tcPr>
            <w:tcW w:w="4958" w:type="dxa"/>
            <w:tcBorders/>
          </w:tcPr>
          <w:p>
            <w:pPr>
              <w:pStyle w:val="112"/>
              <w:spacing w:before="0" w:after="60"/>
              <w:ind w:firstLine="33"/>
              <w:contextualSpacing/>
              <w:rPr>
                <w:sz w:val="20"/>
              </w:rPr>
            </w:pPr>
            <w:r>
              <w:rPr>
                <w:sz w:val="20"/>
              </w:rPr>
              <w:t>БИК</w:t>
            </w:r>
          </w:p>
          <w:p>
            <w:pPr>
              <w:pStyle w:val="112"/>
              <w:spacing w:before="0" w:after="60"/>
              <w:ind w:firstLine="33"/>
              <w:contextualSpacing/>
              <w:rPr>
                <w:sz w:val="20"/>
              </w:rPr>
            </w:pPr>
            <w:r>
              <w:rPr>
                <w:sz w:val="20"/>
              </w:rPr>
            </w:r>
          </w:p>
          <w:p>
            <w:pPr>
              <w:pStyle w:val="112"/>
              <w:spacing w:before="0" w:after="60"/>
              <w:ind w:firstLine="33"/>
              <w:contextualSpacing/>
              <w:rPr>
                <w:sz w:val="20"/>
              </w:rPr>
            </w:pPr>
            <w:r>
              <w:rPr>
                <w:sz w:val="20"/>
              </w:rPr>
              <w:t>Телефон:</w:t>
            </w:r>
          </w:p>
          <w:p>
            <w:pPr>
              <w:pStyle w:val="112"/>
              <w:spacing w:before="0" w:after="60"/>
              <w:contextualSpacing/>
              <w:rPr>
                <w:sz w:val="20"/>
              </w:rPr>
            </w:pPr>
            <w:r>
              <w:rPr>
                <w:sz w:val="20"/>
              </w:rPr>
              <w:t>Авторизованный адрес электронной почты:</w:t>
            </w:r>
          </w:p>
          <w:p>
            <w:pPr>
              <w:pStyle w:val="112"/>
              <w:spacing w:before="0" w:after="60"/>
              <w:ind w:firstLine="33"/>
              <w:contextualSpacing/>
              <w:rPr>
                <w:sz w:val="20"/>
              </w:rPr>
            </w:pPr>
            <w:r>
              <w:rPr>
                <w:sz w:val="20"/>
              </w:rPr>
            </w:r>
          </w:p>
          <w:p>
            <w:pPr>
              <w:pStyle w:val="112"/>
              <w:spacing w:before="0" w:after="60"/>
              <w:ind w:firstLine="709"/>
              <w:contextualSpacing/>
              <w:jc w:val="center"/>
              <w:rPr>
                <w:sz w:val="20"/>
              </w:rPr>
            </w:pPr>
            <w:r>
              <w:rPr>
                <w:sz w:val="20"/>
              </w:rPr>
            </w:r>
          </w:p>
          <w:p>
            <w:pPr>
              <w:pStyle w:val="112"/>
              <w:spacing w:before="0" w:after="60"/>
              <w:ind w:firstLine="709"/>
              <w:contextualSpacing/>
              <w:jc w:val="center"/>
              <w:rPr>
                <w:sz w:val="20"/>
              </w:rPr>
            </w:pPr>
            <w:r>
              <w:rPr>
                <w:sz w:val="20"/>
              </w:rPr>
            </w:r>
          </w:p>
          <w:p>
            <w:pPr>
              <w:pStyle w:val="112"/>
              <w:spacing w:before="0" w:after="60"/>
              <w:ind w:firstLine="33"/>
              <w:contextualSpacing/>
              <w:jc w:val="center"/>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Директор</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_____________________/______________ /</w:t>
            </w:r>
          </w:p>
          <w:p>
            <w:pPr>
              <w:pStyle w:val="112"/>
              <w:spacing w:before="0" w:after="60"/>
              <w:contextualSpacing/>
              <w:rPr>
                <w:sz w:val="20"/>
              </w:rPr>
            </w:pPr>
            <w:r>
              <w:rPr>
                <w:sz w:val="20"/>
              </w:rPr>
              <w:t>Подписано с применением ЭЦП</w:t>
            </w:r>
          </w:p>
        </w:tc>
        <w:tc>
          <w:tcPr>
            <w:tcW w:w="4959" w:type="dxa"/>
            <w:tcBorders/>
          </w:tcPr>
          <w:p>
            <w:pPr>
              <w:pStyle w:val="112"/>
              <w:spacing w:before="0" w:after="60"/>
              <w:contextualSpacing/>
              <w:rPr>
                <w:sz w:val="20"/>
              </w:rPr>
            </w:pPr>
            <w:r>
              <w:rPr>
                <w:sz w:val="20"/>
              </w:rPr>
              <w:t>Ф. ОПЕРУ Банка ВТБ (ПАО) в Санкт-Петербурге г. Санкт-Петербург</w:t>
            </w:r>
          </w:p>
          <w:p>
            <w:pPr>
              <w:pStyle w:val="112"/>
              <w:spacing w:before="0" w:after="60"/>
              <w:contextualSpacing/>
              <w:rPr>
                <w:sz w:val="20"/>
              </w:rPr>
            </w:pPr>
            <w:r>
              <w:rPr>
                <w:sz w:val="20"/>
              </w:rPr>
              <w:t>БИК 044030704</w:t>
            </w:r>
          </w:p>
          <w:p>
            <w:pPr>
              <w:pStyle w:val="112"/>
              <w:spacing w:before="0" w:after="60"/>
              <w:contextualSpacing/>
              <w:rPr>
                <w:sz w:val="20"/>
              </w:rPr>
            </w:pPr>
            <w:r>
              <w:rPr>
                <w:sz w:val="20"/>
              </w:rPr>
              <w:t>л/с 711Ю4526001</w:t>
            </w:r>
          </w:p>
          <w:p>
            <w:pPr>
              <w:pStyle w:val="112"/>
              <w:spacing w:before="0" w:after="60"/>
              <w:contextualSpacing/>
              <w:rPr>
                <w:sz w:val="20"/>
              </w:rPr>
            </w:pPr>
            <w:r>
              <w:rPr>
                <w:sz w:val="20"/>
              </w:rPr>
            </w:r>
          </w:p>
          <w:p>
            <w:pPr>
              <w:pStyle w:val="112"/>
              <w:spacing w:before="0" w:after="60"/>
              <w:contextualSpacing/>
              <w:rPr>
                <w:sz w:val="20"/>
              </w:rPr>
            </w:pPr>
            <w:r>
              <w:rPr>
                <w:sz w:val="20"/>
              </w:rPr>
              <w:t xml:space="preserve">Эл. Адрес: </w:t>
            </w:r>
            <w:hyperlink r:id="rId2">
              <w:r>
                <w:rPr>
                  <w:rStyle w:val="Style"/>
                  <w:sz w:val="20"/>
                </w:rPr>
                <w:t>Yurichev.V@russianpost.ru</w:t>
              </w:r>
            </w:hyperlink>
          </w:p>
          <w:p>
            <w:pPr>
              <w:pStyle w:val="112"/>
              <w:spacing w:before="0" w:after="60"/>
              <w:contextualSpacing/>
              <w:rPr>
                <w:sz w:val="20"/>
              </w:rPr>
            </w:pPr>
            <w:r>
              <w:rPr>
                <w:sz w:val="20"/>
              </w:rPr>
              <w:t>Olga.Kravets@russianpost.ru</w:t>
            </w:r>
          </w:p>
          <w:p>
            <w:pPr>
              <w:pStyle w:val="112"/>
              <w:spacing w:before="0" w:after="60"/>
              <w:contextualSpacing/>
              <w:rPr/>
            </w:pPr>
            <w:hyperlink r:id="rId3">
              <w:r>
                <w:rPr>
                  <w:rStyle w:val="Style"/>
                  <w:sz w:val="20"/>
                </w:rPr>
                <w:t>A.Skubiy@russianpost.ru</w:t>
              </w:r>
            </w:hyperlink>
          </w:p>
          <w:p>
            <w:pPr>
              <w:pStyle w:val="112"/>
              <w:spacing w:before="0" w:after="60"/>
              <w:contextualSpacing/>
              <w:rPr>
                <w:sz w:val="20"/>
              </w:rPr>
            </w:pPr>
            <w:r>
              <w:rPr>
                <w:sz w:val="20"/>
              </w:rPr>
              <w:t>Тел: +7 (8172) 563-402 доб 2246</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Директор УФПС</w:t>
            </w:r>
          </w:p>
          <w:p>
            <w:pPr>
              <w:pStyle w:val="112"/>
              <w:spacing w:before="0" w:after="60"/>
              <w:contextualSpacing/>
              <w:rPr>
                <w:sz w:val="20"/>
              </w:rPr>
            </w:pPr>
            <w:r>
              <w:rPr>
                <w:sz w:val="20"/>
              </w:rPr>
              <w:t>г. Санкт-Петербурга и Ленинградской области</w:t>
            </w:r>
          </w:p>
          <w:p>
            <w:pPr>
              <w:pStyle w:val="112"/>
              <w:spacing w:before="0" w:after="60"/>
              <w:contextualSpacing/>
              <w:rPr>
                <w:sz w:val="20"/>
              </w:rPr>
            </w:pPr>
            <w:r>
              <w:rPr>
                <w:sz w:val="20"/>
              </w:rPr>
            </w:r>
          </w:p>
          <w:p>
            <w:pPr>
              <w:pStyle w:val="112"/>
              <w:spacing w:before="0" w:after="60"/>
              <w:contextualSpacing/>
              <w:rPr>
                <w:sz w:val="20"/>
              </w:rPr>
            </w:pPr>
            <w:r>
              <w:rPr>
                <w:sz w:val="20"/>
              </w:rPr>
              <w:t>_______________________/</w:t>
            </w:r>
            <w:r>
              <w:rPr/>
              <w:t xml:space="preserve"> </w:t>
            </w:r>
            <w:r>
              <w:rPr>
                <w:sz w:val="20"/>
              </w:rPr>
              <w:t>А.Л. Вакуленко /</w:t>
            </w:r>
          </w:p>
          <w:p>
            <w:pPr>
              <w:pStyle w:val="112"/>
              <w:spacing w:before="0" w:after="60"/>
              <w:contextualSpacing/>
              <w:rPr>
                <w:sz w:val="20"/>
              </w:rPr>
            </w:pPr>
            <w:r>
              <w:rPr>
                <w:sz w:val="20"/>
              </w:rPr>
              <w:t>Подписано с применением ЭЦП</w:t>
            </w:r>
          </w:p>
        </w:tc>
      </w:tr>
    </w:tbl>
    <w:p>
      <w:pPr>
        <w:sectPr>
          <w:headerReference w:type="even" r:id="rId4"/>
          <w:headerReference w:type="default" r:id="rId5"/>
          <w:headerReference w:type="first" r:id="rId6"/>
          <w:footerReference w:type="even" r:id="rId7"/>
          <w:footerReference w:type="default" r:id="rId8"/>
          <w:footerReference w:type="first" r:id="rId9"/>
          <w:footnotePr>
            <w:numFmt w:val="decimal"/>
          </w:footnotePr>
          <w:type w:val="nextPage"/>
          <w:pgSz w:w="11906" w:h="16838"/>
          <w:pgMar w:left="1701" w:right="851" w:gutter="0" w:header="709" w:top="1134" w:footer="709" w:bottom="1134"/>
          <w:pgNumType w:start="1" w:fmt="decimal"/>
          <w:formProt w:val="false"/>
          <w:titlePg/>
          <w:textDirection w:val="lrTb"/>
          <w:docGrid w:type="default" w:linePitch="326" w:charSpace="4096"/>
        </w:sectPr>
      </w:pPr>
    </w:p>
    <w:p>
      <w:pPr>
        <w:pStyle w:val="112"/>
        <w:jc w:val="right"/>
        <w:rPr>
          <w:rFonts w:eastAsia="Calibri"/>
          <w:sz w:val="22"/>
          <w:szCs w:val="22"/>
        </w:rPr>
      </w:pPr>
      <w:r>
        <w:rPr>
          <w:rFonts w:eastAsia="Calibri"/>
          <w:sz w:val="22"/>
          <w:szCs w:val="22"/>
        </w:rPr>
        <w:t>Приложение № 1</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center"/>
        <w:rPr>
          <w:sz w:val="22"/>
          <w:szCs w:val="22"/>
        </w:rPr>
      </w:pPr>
      <w:r>
        <w:rPr>
          <w:b/>
          <w:bCs/>
          <w:sz w:val="22"/>
          <w:szCs w:val="22"/>
        </w:rPr>
        <w:t>СПЕЦИФИКАЦИЯ ТОВАРА</w:t>
      </w:r>
    </w:p>
    <w:p>
      <w:pPr>
        <w:pStyle w:val="112"/>
        <w:jc w:val="center"/>
        <w:rPr>
          <w:sz w:val="22"/>
          <w:szCs w:val="22"/>
        </w:rPr>
      </w:pPr>
      <w:r>
        <w:rPr>
          <w:sz w:val="22"/>
          <w:szCs w:val="22"/>
        </w:rPr>
      </w:r>
    </w:p>
    <w:tbl>
      <w:tblPr>
        <w:tblW w:w="1455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50"/>
        <w:gridCol w:w="1821"/>
        <w:gridCol w:w="1087"/>
        <w:gridCol w:w="844"/>
        <w:gridCol w:w="1173"/>
        <w:gridCol w:w="1071"/>
        <w:gridCol w:w="1493"/>
        <w:gridCol w:w="1179"/>
        <w:gridCol w:w="902"/>
        <w:gridCol w:w="1096"/>
        <w:gridCol w:w="562"/>
        <w:gridCol w:w="888"/>
        <w:gridCol w:w="905"/>
        <w:gridCol w:w="781"/>
      </w:tblGrid>
      <w:tr>
        <w:trPr>
          <w:trHeight w:val="1628" w:hRule="atLeast"/>
        </w:trPr>
        <w:tc>
          <w:tcPr>
            <w:tcW w:w="750" w:type="dxa"/>
            <w:tcBorders>
              <w:top w:val="single" w:sz="8" w:space="0" w:color="000000"/>
              <w:left w:val="single" w:sz="8" w:space="0" w:color="000000"/>
              <w:bottom w:val="single" w:sz="4" w:space="0" w:color="000000"/>
              <w:right w:val="single" w:sz="8" w:space="0" w:color="000000"/>
            </w:tcBorders>
          </w:tcPr>
          <w:p>
            <w:pPr>
              <w:pStyle w:val="112"/>
              <w:jc w:val="center"/>
              <w:rPr>
                <w:sz w:val="22"/>
                <w:szCs w:val="22"/>
              </w:rPr>
            </w:pPr>
            <w:r>
              <w:rPr>
                <w:sz w:val="22"/>
                <w:szCs w:val="22"/>
              </w:rPr>
              <w:t>Номер п/п</w:t>
            </w:r>
          </w:p>
        </w:tc>
        <w:tc>
          <w:tcPr>
            <w:tcW w:w="1821" w:type="dxa"/>
            <w:tcBorders>
              <w:top w:val="single" w:sz="8" w:space="0" w:color="000000"/>
              <w:bottom w:val="single" w:sz="4" w:space="0" w:color="000000"/>
              <w:right w:val="single" w:sz="4" w:space="0" w:color="000000"/>
            </w:tcBorders>
          </w:tcPr>
          <w:p>
            <w:pPr>
              <w:pStyle w:val="112"/>
              <w:jc w:val="center"/>
              <w:rPr>
                <w:sz w:val="22"/>
                <w:szCs w:val="22"/>
              </w:rPr>
            </w:pPr>
            <w:r>
              <w:rPr>
                <w:rFonts w:eastAsia="Calibri"/>
                <w:sz w:val="22"/>
                <w:szCs w:val="22"/>
              </w:rPr>
              <w:t>Наименование ТРУ/Наименование Товара</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Ассортимент Товара</w:t>
            </w:r>
          </w:p>
        </w:tc>
        <w:tc>
          <w:tcPr>
            <w:tcW w:w="844"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Код ОКПД2</w:t>
            </w:r>
          </w:p>
        </w:tc>
        <w:tc>
          <w:tcPr>
            <w:tcW w:w="1173"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Количество (объем)</w:t>
            </w:r>
          </w:p>
        </w:tc>
        <w:tc>
          <w:tcPr>
            <w:tcW w:w="1071"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Единица измерения</w:t>
            </w:r>
          </w:p>
        </w:tc>
        <w:tc>
          <w:tcPr>
            <w:tcW w:w="1493"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Страна происхождения Товара</w:t>
            </w:r>
          </w:p>
        </w:tc>
        <w:tc>
          <w:tcPr>
            <w:tcW w:w="1179" w:type="dxa"/>
            <w:tcBorders>
              <w:top w:val="single" w:sz="8" w:space="0" w:color="000000"/>
              <w:bottom w:val="single" w:sz="4" w:space="0" w:color="000000"/>
              <w:right w:val="single" w:sz="8" w:space="0" w:color="000000"/>
            </w:tcBorders>
            <w:tcMar>
              <w:left w:w="10" w:type="dxa"/>
              <w:right w:w="10" w:type="dxa"/>
            </w:tcMar>
          </w:tcPr>
          <w:p>
            <w:pPr>
              <w:pStyle w:val="112"/>
              <w:jc w:val="center"/>
              <w:rPr>
                <w:sz w:val="22"/>
                <w:szCs w:val="22"/>
              </w:rPr>
            </w:pPr>
            <w:r>
              <w:rPr>
                <w:sz w:val="22"/>
                <w:szCs w:val="22"/>
              </w:rPr>
              <w:t>Номер реестровой записи товара, наименование реестра</w:t>
            </w:r>
          </w:p>
        </w:tc>
        <w:tc>
          <w:tcPr>
            <w:tcW w:w="90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Цена за единицу без НДС (руб.)</w:t>
            </w:r>
          </w:p>
        </w:tc>
        <w:tc>
          <w:tcPr>
            <w:tcW w:w="1096"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Стоимость всего</w:t>
            </w:r>
          </w:p>
          <w:p>
            <w:pPr>
              <w:pStyle w:val="112"/>
              <w:jc w:val="center"/>
              <w:rPr>
                <w:sz w:val="22"/>
                <w:szCs w:val="22"/>
              </w:rPr>
            </w:pPr>
            <w:r>
              <w:rPr>
                <w:sz w:val="22"/>
                <w:szCs w:val="22"/>
              </w:rPr>
              <w:t xml:space="preserve"> </w:t>
            </w:r>
            <w:r>
              <w:rPr>
                <w:sz w:val="22"/>
                <w:szCs w:val="22"/>
              </w:rPr>
              <w:t>без НДС (руб.)</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Сумма НДС __%</w:t>
            </w:r>
          </w:p>
          <w:p>
            <w:pPr>
              <w:pStyle w:val="112"/>
              <w:jc w:val="center"/>
              <w:rPr>
                <w:sz w:val="22"/>
                <w:szCs w:val="22"/>
              </w:rPr>
            </w:pPr>
            <w:r>
              <w:rPr>
                <w:sz w:val="22"/>
                <w:szCs w:val="22"/>
              </w:rPr>
              <w:t>(руб.)</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Стоимость всего с НДС (руб.)</w:t>
            </w:r>
          </w:p>
          <w:p>
            <w:pPr>
              <w:pStyle w:val="112"/>
              <w:rPr>
                <w:sz w:val="22"/>
                <w:szCs w:val="22"/>
              </w:rPr>
            </w:pPr>
            <w:r>
              <w:rPr>
                <w:sz w:val="22"/>
                <w:szCs w:val="22"/>
              </w:rPr>
            </w:r>
          </w:p>
          <w:p>
            <w:pPr>
              <w:pStyle w:val="112"/>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Цена за единицу ТРУ, (вал).</w:t>
            </w:r>
          </w:p>
        </w:tc>
        <w:tc>
          <w:tcPr>
            <w:tcW w:w="781"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Цена ТРУ итого,( вал).</w:t>
            </w:r>
          </w:p>
        </w:tc>
      </w:tr>
      <w:tr>
        <w:trPr>
          <w:trHeight w:val="288" w:hRule="atLeast"/>
        </w:trPr>
        <w:tc>
          <w:tcPr>
            <w:tcW w:w="750"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w:t>
            </w:r>
          </w:p>
        </w:tc>
        <w:tc>
          <w:tcPr>
            <w:tcW w:w="182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2</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3</w:t>
            </w:r>
          </w:p>
        </w:tc>
        <w:tc>
          <w:tcPr>
            <w:tcW w:w="84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4</w:t>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5</w:t>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6</w:t>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7</w:t>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8</w:t>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9</w:t>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10</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11</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12</w:t>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13</w:t>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14</w:t>
            </w:r>
          </w:p>
        </w:tc>
      </w:tr>
      <w:tr>
        <w:trPr>
          <w:trHeight w:val="288" w:hRule="atLeast"/>
        </w:trPr>
        <w:tc>
          <w:tcPr>
            <w:tcW w:w="750"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4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r>
        <w:trPr>
          <w:trHeight w:val="288" w:hRule="atLeast"/>
        </w:trPr>
        <w:tc>
          <w:tcPr>
            <w:tcW w:w="4502" w:type="dxa"/>
            <w:gridSpan w:val="4"/>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Итого</w:t>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bl>
    <w:p>
      <w:pPr>
        <w:pStyle w:val="112"/>
        <w:tabs>
          <w:tab w:val="clear" w:pos="709"/>
          <w:tab w:val="left" w:pos="3315" w:leader="none"/>
        </w:tabs>
        <w:spacing w:lineRule="auto" w:line="276"/>
        <w:ind w:firstLine="540"/>
        <w:rPr>
          <w:sz w:val="22"/>
          <w:szCs w:val="22"/>
        </w:rPr>
      </w:pPr>
      <w:r>
        <w:rPr>
          <w:sz w:val="22"/>
          <w:szCs w:val="22"/>
        </w:rPr>
        <w:tab/>
      </w:r>
    </w:p>
    <w:p>
      <w:pPr>
        <w:pStyle w:val="112"/>
        <w:spacing w:lineRule="auto" w:line="276"/>
        <w:ind w:firstLine="709"/>
        <w:rPr>
          <w:sz w:val="22"/>
          <w:szCs w:val="22"/>
        </w:rPr>
      </w:pPr>
      <w:r>
        <w:rPr>
          <w:sz w:val="22"/>
          <w:szCs w:val="22"/>
        </w:rPr>
        <w:t>Общая стоимость Товара: _________ (___________)руб.__ коп., в том числе НДС ___% в размере_____(____) руб. ___ коп.</w:t>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spacing w:lineRule="auto" w:line="276" w:before="0" w:after="200"/>
        <w:rPr>
          <w:b/>
          <w:sz w:val="22"/>
          <w:szCs w:val="22"/>
          <w:u w:val="single"/>
        </w:rPr>
      </w:pPr>
      <w:r>
        <w:rPr>
          <w:b/>
          <w:sz w:val="22"/>
          <w:szCs w:val="22"/>
          <w:u w:val="single"/>
        </w:rPr>
      </w:r>
      <w:r>
        <w:br w:type="page"/>
      </w:r>
    </w:p>
    <w:p>
      <w:pPr>
        <w:pStyle w:val="112"/>
        <w:spacing w:before="0" w:after="60"/>
        <w:jc w:val="right"/>
        <w:rPr>
          <w:rFonts w:eastAsia="Calibri"/>
          <w:sz w:val="22"/>
          <w:szCs w:val="22"/>
        </w:rPr>
      </w:pPr>
      <w:r>
        <w:rPr>
          <w:rFonts w:eastAsia="Calibri"/>
          <w:sz w:val="22"/>
          <w:szCs w:val="22"/>
        </w:rPr>
        <w:t>Приложение № 1.1</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center"/>
        <w:rPr>
          <w:sz w:val="22"/>
          <w:szCs w:val="22"/>
        </w:rPr>
      </w:pPr>
      <w:r>
        <w:rPr>
          <w:b/>
          <w:bCs/>
          <w:sz w:val="22"/>
          <w:szCs w:val="22"/>
        </w:rPr>
        <w:t>СПЕЦИФИКАЦИЯ РАБОТ</w:t>
      </w:r>
    </w:p>
    <w:p>
      <w:pPr>
        <w:pStyle w:val="112"/>
        <w:rPr>
          <w:sz w:val="22"/>
          <w:szCs w:val="22"/>
        </w:rPr>
      </w:pPr>
      <w:r>
        <w:rPr>
          <w:sz w:val="22"/>
          <w:szCs w:val="22"/>
        </w:rPr>
      </w:r>
    </w:p>
    <w:tbl>
      <w:tblPr>
        <w:tblW w:w="14667" w:type="dxa"/>
        <w:jc w:val="left"/>
        <w:tblInd w:w="-8" w:type="dxa"/>
        <w:tblLayout w:type="fixed"/>
        <w:tblCellMar>
          <w:top w:w="0" w:type="dxa"/>
          <w:left w:w="70" w:type="dxa"/>
          <w:bottom w:w="0" w:type="dxa"/>
          <w:right w:w="70" w:type="dxa"/>
        </w:tblCellMar>
        <w:tblLook w:val="04a0" w:noHBand="0" w:noVBand="1" w:firstColumn="1" w:lastRow="0" w:lastColumn="0" w:firstRow="1"/>
      </w:tblPr>
      <w:tblGrid>
        <w:gridCol w:w="724"/>
        <w:gridCol w:w="2049"/>
        <w:gridCol w:w="1304"/>
        <w:gridCol w:w="1629"/>
        <w:gridCol w:w="2118"/>
        <w:gridCol w:w="2283"/>
        <w:gridCol w:w="1466"/>
        <w:gridCol w:w="1304"/>
        <w:gridCol w:w="1788"/>
      </w:tblGrid>
      <w:tr>
        <w:trPr>
          <w:trHeight w:val="1189"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2"/>
                <w:szCs w:val="22"/>
                <w:lang w:eastAsia="en-US"/>
              </w:rPr>
            </w:pPr>
            <w:r>
              <w:rPr>
                <w:rFonts w:cs="Times New Roman" w:ascii="Times New Roman" w:hAnsi="Times New Roman"/>
                <w:sz w:val="22"/>
                <w:szCs w:val="22"/>
                <w:lang w:eastAsia="en-US"/>
              </w:rPr>
              <w:t>№</w:t>
            </w:r>
          </w:p>
          <w:p>
            <w:pPr>
              <w:pStyle w:val="ConsPlusCell"/>
              <w:widowControl/>
              <w:jc w:val="center"/>
              <w:rPr>
                <w:rFonts w:ascii="Times New Roman" w:hAnsi="Times New Roman" w:cs="Times New Roman"/>
                <w:sz w:val="22"/>
                <w:szCs w:val="22"/>
                <w:lang w:eastAsia="en-US"/>
              </w:rPr>
            </w:pPr>
            <w:r>
              <w:rPr>
                <w:rFonts w:cs="Times New Roman" w:ascii="Times New Roman" w:hAnsi="Times New Roman"/>
                <w:sz w:val="22"/>
                <w:szCs w:val="22"/>
                <w:lang w:eastAsia="en-US"/>
              </w:rPr>
              <w:t>п/п</w:t>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Наименование Работ</w:t>
            </w:r>
          </w:p>
        </w:tc>
        <w:tc>
          <w:tcPr>
            <w:tcW w:w="1304" w:type="dxa"/>
            <w:tcBorders>
              <w:top w:val="single" w:sz="6" w:space="0" w:color="000000"/>
              <w:left w:val="single" w:sz="4" w:space="0" w:color="000000"/>
              <w:bottom w:val="single" w:sz="6" w:space="0" w:color="000000"/>
              <w:right w:val="single" w:sz="6" w:space="0" w:color="000000"/>
            </w:tcBorders>
          </w:tcPr>
          <w:p>
            <w:pPr>
              <w:pStyle w:val="112"/>
              <w:rPr>
                <w:sz w:val="22"/>
                <w:szCs w:val="22"/>
                <w:lang w:eastAsia="en-US"/>
              </w:rPr>
            </w:pPr>
            <w:r>
              <w:rPr>
                <w:sz w:val="22"/>
                <w:szCs w:val="22"/>
                <w:lang w:eastAsia="en-US"/>
              </w:rPr>
              <w:t>Ед. изм.</w:t>
            </w:r>
          </w:p>
        </w:tc>
        <w:tc>
          <w:tcPr>
            <w:tcW w:w="1629" w:type="dxa"/>
            <w:tcBorders>
              <w:top w:val="single" w:sz="6" w:space="0" w:color="000000"/>
              <w:left w:val="single" w:sz="6" w:space="0" w:color="000000"/>
              <w:bottom w:val="single" w:sz="6" w:space="0" w:color="000000"/>
              <w:right w:val="single" w:sz="6" w:space="0" w:color="000000"/>
            </w:tcBorders>
          </w:tcPr>
          <w:p>
            <w:pPr>
              <w:pStyle w:val="112"/>
              <w:rPr>
                <w:sz w:val="22"/>
                <w:szCs w:val="22"/>
                <w:lang w:eastAsia="en-US"/>
              </w:rPr>
            </w:pPr>
            <w:r>
              <w:rPr>
                <w:sz w:val="22"/>
                <w:szCs w:val="22"/>
                <w:lang w:eastAsia="en-US"/>
              </w:rPr>
              <w:t>Кол-во Работ, ед.</w:t>
            </w:r>
          </w:p>
          <w:p>
            <w:pPr>
              <w:pStyle w:val="112"/>
              <w:jc w:val="center"/>
              <w:rPr>
                <w:sz w:val="22"/>
                <w:szCs w:val="22"/>
                <w:lang w:eastAsia="en-US"/>
              </w:rPr>
            </w:pPr>
            <w:r>
              <w:rPr>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Цена Работ, без НДС, руб. за ед.</w:t>
            </w:r>
          </w:p>
        </w:tc>
        <w:tc>
          <w:tcPr>
            <w:tcW w:w="2283" w:type="dxa"/>
            <w:tcBorders>
              <w:top w:val="single" w:sz="6" w:space="0" w:color="000000"/>
              <w:left w:val="single" w:sz="4" w:space="0" w:color="000000"/>
              <w:bottom w:val="single" w:sz="6" w:space="0" w:color="000000"/>
              <w:right w:val="single" w:sz="4"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Стоимость Работ, без НДС, руб.</w:t>
            </w:r>
          </w:p>
        </w:tc>
        <w:tc>
          <w:tcPr>
            <w:tcW w:w="1466" w:type="dxa"/>
            <w:tcBorders>
              <w:top w:val="single" w:sz="6" w:space="0" w:color="000000"/>
              <w:left w:val="single" w:sz="4"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Ставка НДС __%</w:t>
            </w:r>
          </w:p>
        </w:tc>
        <w:tc>
          <w:tcPr>
            <w:tcW w:w="1304" w:type="dxa"/>
            <w:tcBorders>
              <w:top w:val="single" w:sz="6" w:space="0" w:color="000000"/>
              <w:left w:val="single" w:sz="6" w:space="0" w:color="000000"/>
              <w:bottom w:val="single" w:sz="6" w:space="0" w:color="000000"/>
              <w:right w:val="single" w:sz="6" w:space="0" w:color="000000"/>
            </w:tcBorders>
          </w:tcPr>
          <w:p>
            <w:pPr>
              <w:pStyle w:val="112"/>
              <w:rPr>
                <w:sz w:val="22"/>
                <w:szCs w:val="22"/>
                <w:lang w:eastAsia="en-US"/>
              </w:rPr>
            </w:pPr>
            <w:r>
              <w:rPr>
                <w:sz w:val="22"/>
                <w:szCs w:val="22"/>
                <w:lang w:eastAsia="en-US"/>
              </w:rPr>
              <w:t>Сумма НДС руб.</w:t>
            </w:r>
          </w:p>
        </w:tc>
        <w:tc>
          <w:tcPr>
            <w:tcW w:w="1788" w:type="dxa"/>
            <w:tcBorders>
              <w:top w:val="single" w:sz="6" w:space="0" w:color="000000"/>
              <w:left w:val="single" w:sz="6"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Стоимость Работ, в т.ч. НДС, руб.</w:t>
            </w:r>
          </w:p>
        </w:tc>
      </w:tr>
      <w:tr>
        <w:trPr>
          <w:trHeight w:val="296"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t>1</w:t>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4"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62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283" w:type="dxa"/>
            <w:tcBorders>
              <w:top w:val="single" w:sz="6" w:space="0" w:color="000000"/>
              <w:left w:val="single" w:sz="4" w:space="0" w:color="000000"/>
              <w:bottom w:val="single" w:sz="6" w:space="0" w:color="000000"/>
              <w:right w:val="single" w:sz="4"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66" w:type="dxa"/>
            <w:tcBorders>
              <w:top w:val="single" w:sz="6" w:space="0" w:color="000000"/>
              <w:left w:val="single" w:sz="4"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88"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r>
      <w:tr>
        <w:trPr>
          <w:trHeight w:val="233"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t>Итого</w:t>
            </w:r>
          </w:p>
        </w:tc>
        <w:tc>
          <w:tcPr>
            <w:tcW w:w="1304" w:type="dxa"/>
            <w:tcBorders>
              <w:top w:val="single" w:sz="6" w:space="0" w:color="000000"/>
              <w:left w:val="single" w:sz="4"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62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283" w:type="dxa"/>
            <w:tcBorders>
              <w:top w:val="single" w:sz="6" w:space="0" w:color="000000"/>
              <w:left w:val="single" w:sz="4" w:space="0" w:color="000000"/>
              <w:bottom w:val="single" w:sz="6" w:space="0" w:color="000000"/>
              <w:right w:val="single" w:sz="4"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66" w:type="dxa"/>
            <w:tcBorders>
              <w:top w:val="single" w:sz="6" w:space="0" w:color="000000"/>
              <w:left w:val="single" w:sz="4"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88"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r>
    </w:tbl>
    <w:p>
      <w:pPr>
        <w:pStyle w:val="112"/>
        <w:ind w:firstLine="709"/>
        <w:rPr>
          <w:sz w:val="22"/>
          <w:szCs w:val="22"/>
        </w:rPr>
      </w:pPr>
      <w:r>
        <w:rPr>
          <w:sz w:val="22"/>
          <w:szCs w:val="22"/>
        </w:rPr>
        <w:t>Общая стоимость Работ: _________ (___________)руб.__ коп., в том числе НДС ___% в размере_____(____) руб. ___ коп.</w:t>
      </w:r>
    </w:p>
    <w:p>
      <w:pPr>
        <w:pStyle w:val="112"/>
        <w:ind w:firstLine="709"/>
        <w:rPr>
          <w:sz w:val="22"/>
          <w:szCs w:val="22"/>
        </w:rPr>
      </w:pPr>
      <w:r>
        <w:rPr>
          <w:sz w:val="22"/>
          <w:szCs w:val="22"/>
        </w:rPr>
      </w:r>
    </w:p>
    <w:p>
      <w:pPr>
        <w:pStyle w:val="112"/>
        <w:widowControl w:val="false"/>
        <w:tabs>
          <w:tab w:val="clear" w:pos="709"/>
          <w:tab w:val="left" w:pos="1843" w:leader="none"/>
          <w:tab w:val="left" w:pos="5103" w:leader="none"/>
        </w:tabs>
        <w:rPr>
          <w:rFonts w:eastAsia="Calibri"/>
          <w:sz w:val="22"/>
          <w:szCs w:val="22"/>
        </w:rPr>
      </w:pPr>
      <w:r>
        <w:rPr>
          <w:sz w:val="22"/>
          <w:szCs w:val="22"/>
        </w:rPr>
        <w:tab/>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sectPr>
          <w:headerReference w:type="default" r:id="rId10"/>
          <w:headerReference w:type="first" r:id="rId11"/>
          <w:footerReference w:type="default" r:id="rId12"/>
          <w:footerReference w:type="first" r:id="rId13"/>
          <w:footnotePr>
            <w:numFmt w:val="decimal"/>
          </w:footnotePr>
          <w:type w:val="nextPage"/>
          <w:pgSz w:orient="landscape" w:w="16838" w:h="11906"/>
          <w:pgMar w:left="1134" w:right="1134" w:gutter="0" w:header="357" w:top="1134" w:footer="284" w:bottom="851"/>
          <w:pgNumType w:fmt="decimal"/>
          <w:formProt w:val="false"/>
          <w:textDirection w:val="lrTb"/>
          <w:docGrid w:type="default" w:linePitch="100" w:charSpace="4096"/>
        </w:sectPr>
        <w:pStyle w:val="112"/>
        <w:widowControl w:val="false"/>
        <w:tabs>
          <w:tab w:val="clear" w:pos="709"/>
          <w:tab w:val="left" w:pos="1843" w:leader="none"/>
          <w:tab w:val="left" w:pos="5103" w:leader="none"/>
        </w:tabs>
        <w:rPr>
          <w:rFonts w:eastAsia="Calibri"/>
          <w:sz w:val="22"/>
          <w:szCs w:val="22"/>
        </w:rPr>
      </w:pPr>
      <w:r>
        <w:rPr>
          <w:rFonts w:eastAsia="Calibri"/>
          <w:sz w:val="22"/>
          <w:szCs w:val="22"/>
        </w:rPr>
      </w:r>
    </w:p>
    <w:p>
      <w:pPr>
        <w:pStyle w:val="112"/>
        <w:ind w:firstLine="851" w:left="5103"/>
        <w:jc w:val="right"/>
        <w:rPr>
          <w:rFonts w:eastAsia="Calibri"/>
          <w:sz w:val="22"/>
          <w:szCs w:val="22"/>
        </w:rPr>
      </w:pPr>
      <w:r>
        <w:rPr>
          <w:rFonts w:eastAsia="Calibri"/>
          <w:sz w:val="22"/>
          <w:szCs w:val="22"/>
        </w:rPr>
        <w:t>Приложение № 2</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right"/>
        <w:rPr>
          <w:sz w:val="22"/>
          <w:szCs w:val="22"/>
        </w:rPr>
      </w:pPr>
      <w:r>
        <w:rPr>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t>ТЕХНИЧЕСКОЕ ЗАДАНИЕ</w:t>
      </w:r>
    </w:p>
    <w:p>
      <w:pPr>
        <w:pStyle w:val="112"/>
        <w:jc w:val="center"/>
        <w:rPr>
          <w:b/>
          <w:sz w:val="22"/>
          <w:szCs w:val="22"/>
        </w:rPr>
      </w:pPr>
      <w:r>
        <w:rPr>
          <w:sz w:val="22"/>
          <w:szCs w:val="22"/>
        </w:rPr>
        <w:t>(Отдельным файлом)</w:t>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tabs>
          <w:tab w:val="clear" w:pos="709"/>
          <w:tab w:val="left" w:pos="2235" w:leader="none"/>
        </w:tabs>
        <w:rPr>
          <w:b/>
          <w:sz w:val="22"/>
          <w:szCs w:val="22"/>
        </w:rPr>
      </w:pPr>
      <w:r>
        <w:rPr>
          <w:b/>
          <w:sz w:val="22"/>
          <w:szCs w:val="22"/>
        </w:rPr>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tabs>
          <w:tab w:val="clear" w:pos="709"/>
          <w:tab w:val="left" w:pos="2235" w:leader="none"/>
        </w:tabs>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sectPr>
          <w:headerReference w:type="default" r:id="rId14"/>
          <w:headerReference w:type="first" r:id="rId15"/>
          <w:footerReference w:type="default" r:id="rId16"/>
          <w:footerReference w:type="first" r:id="rId17"/>
          <w:footnotePr>
            <w:numFmt w:val="decimal"/>
          </w:footnotePr>
          <w:type w:val="nextPage"/>
          <w:pgSz w:w="11906" w:h="16838"/>
          <w:pgMar w:left="993" w:right="851" w:gutter="0" w:header="357" w:top="1134" w:footer="284" w:bottom="1134"/>
          <w:pgNumType w:fmt="decimal"/>
          <w:formProt w:val="false"/>
          <w:textDirection w:val="lrTb"/>
          <w:docGrid w:type="default" w:linePitch="100" w:charSpace="4096"/>
        </w:sectPr>
        <w:pStyle w:val="112"/>
        <w:rPr>
          <w:b/>
          <w:sz w:val="22"/>
          <w:szCs w:val="22"/>
        </w:rPr>
      </w:pPr>
      <w:r>
        <w:rPr>
          <w:b/>
          <w:sz w:val="22"/>
          <w:szCs w:val="22"/>
        </w:rPr>
      </w:r>
    </w:p>
    <w:p>
      <w:pPr>
        <w:pStyle w:val="112"/>
        <w:ind w:firstLine="851" w:left="5103"/>
        <w:jc w:val="right"/>
        <w:rPr>
          <w:rFonts w:eastAsia="Calibri"/>
          <w:sz w:val="22"/>
          <w:szCs w:val="22"/>
        </w:rPr>
      </w:pPr>
      <w:r>
        <w:rPr>
          <w:rFonts w:eastAsia="Calibri"/>
          <w:sz w:val="22"/>
          <w:szCs w:val="22"/>
        </w:rPr>
        <w:t>Приложение № 3</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ind w:hanging="5103" w:left="5103"/>
        <w:rPr>
          <w:rFonts w:eastAsia="Calibri"/>
          <w:sz w:val="22"/>
          <w:szCs w:val="22"/>
        </w:rPr>
      </w:pPr>
      <w:r>
        <w:rPr>
          <w:rFonts w:eastAsia="Calibri"/>
          <w:sz w:val="22"/>
          <w:szCs w:val="22"/>
        </w:rPr>
        <w:t>ФОРМА</w:t>
      </w:r>
    </w:p>
    <w:p>
      <w:pPr>
        <w:pStyle w:val="112"/>
        <w:spacing w:lineRule="auto" w:line="276"/>
        <w:jc w:val="center"/>
        <w:rPr>
          <w:b/>
          <w:sz w:val="22"/>
          <w:szCs w:val="22"/>
        </w:rPr>
      </w:pPr>
      <w:r>
        <w:rPr>
          <w:b/>
          <w:sz w:val="22"/>
          <w:szCs w:val="22"/>
        </w:rPr>
        <w:t>ЗАЯВКА № _____ от «____»______________20__г.</w:t>
      </w:r>
    </w:p>
    <w:p>
      <w:pPr>
        <w:pStyle w:val="112"/>
        <w:spacing w:lineRule="auto" w:line="276"/>
        <w:jc w:val="center"/>
        <w:rPr>
          <w:sz w:val="22"/>
          <w:szCs w:val="22"/>
        </w:rPr>
      </w:pPr>
      <w:r>
        <w:rPr>
          <w:sz w:val="22"/>
          <w:szCs w:val="22"/>
        </w:rPr>
        <w:t>к Договору от «__» ___________ 20__г. № _______________</w:t>
      </w:r>
    </w:p>
    <w:p>
      <w:pPr>
        <w:pStyle w:val="112"/>
        <w:spacing w:lineRule="auto" w:line="276"/>
        <w:jc w:val="center"/>
        <w:rPr>
          <w:sz w:val="22"/>
          <w:szCs w:val="22"/>
        </w:rPr>
      </w:pPr>
      <w:r>
        <w:rPr>
          <w:sz w:val="22"/>
          <w:szCs w:val="22"/>
        </w:rPr>
        <w:t>(ИГК - 0000000007126PE00002)</w:t>
      </w:r>
    </w:p>
    <w:p>
      <w:pPr>
        <w:pStyle w:val="112"/>
        <w:spacing w:lineRule="auto" w:line="276"/>
        <w:jc w:val="center"/>
        <w:rPr>
          <w:sz w:val="22"/>
          <w:szCs w:val="22"/>
        </w:rPr>
      </w:pPr>
      <w:r>
        <w:rPr>
          <w:sz w:val="22"/>
          <w:szCs w:val="22"/>
        </w:rPr>
        <w:t>Заказчик: АО «Почта России»</w:t>
      </w:r>
    </w:p>
    <w:p>
      <w:pPr>
        <w:pStyle w:val="112"/>
        <w:spacing w:lineRule="auto" w:line="276"/>
        <w:rPr>
          <w:sz w:val="22"/>
          <w:szCs w:val="22"/>
        </w:rPr>
      </w:pPr>
      <w:r>
        <w:rPr>
          <w:sz w:val="22"/>
          <w:szCs w:val="22"/>
        </w:rPr>
        <w:t>Грузополучатель – Филиал АО «Почта России»:__________________________________________________________________</w:t>
      </w:r>
    </w:p>
    <w:p>
      <w:pPr>
        <w:pStyle w:val="112"/>
        <w:spacing w:lineRule="auto" w:line="276"/>
        <w:rPr>
          <w:sz w:val="22"/>
          <w:szCs w:val="22"/>
        </w:rPr>
      </w:pPr>
      <w:r>
        <w:rPr>
          <w:sz w:val="22"/>
          <w:szCs w:val="22"/>
        </w:rPr>
        <w:t>На основании п.п. 1.1, 2.1 Договора от "____"_____________ ____ г. № _____ Заказчик просит осуществить поставку Товара в следующем количестве и ассортименте:</w:t>
      </w:r>
    </w:p>
    <w:tbl>
      <w:tblPr>
        <w:tblW w:w="1459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67"/>
        <w:gridCol w:w="1208"/>
        <w:gridCol w:w="1119"/>
        <w:gridCol w:w="867"/>
        <w:gridCol w:w="992"/>
        <w:gridCol w:w="992"/>
        <w:gridCol w:w="1134"/>
        <w:gridCol w:w="1214"/>
        <w:gridCol w:w="925"/>
        <w:gridCol w:w="1125"/>
        <w:gridCol w:w="578"/>
        <w:gridCol w:w="919"/>
        <w:gridCol w:w="925"/>
        <w:gridCol w:w="1825"/>
      </w:tblGrid>
      <w:tr>
        <w:trPr>
          <w:trHeight w:val="1628" w:hRule="atLeast"/>
        </w:trPr>
        <w:tc>
          <w:tcPr>
            <w:tcW w:w="767" w:type="dxa"/>
            <w:tcBorders>
              <w:top w:val="single" w:sz="8" w:space="0" w:color="000000"/>
              <w:left w:val="single" w:sz="8" w:space="0" w:color="000000"/>
              <w:bottom w:val="single" w:sz="4" w:space="0" w:color="000000"/>
              <w:right w:val="single" w:sz="8" w:space="0" w:color="000000"/>
            </w:tcBorders>
          </w:tcPr>
          <w:p>
            <w:pPr>
              <w:pStyle w:val="112"/>
              <w:jc w:val="center"/>
              <w:rPr>
                <w:sz w:val="22"/>
                <w:szCs w:val="22"/>
              </w:rPr>
            </w:pPr>
            <w:r>
              <w:rPr>
                <w:sz w:val="22"/>
                <w:szCs w:val="22"/>
              </w:rPr>
              <w:t>Номер п/п</w:t>
            </w:r>
          </w:p>
        </w:tc>
        <w:tc>
          <w:tcPr>
            <w:tcW w:w="1208"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Наименование Товара</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Ассортимент Товара</w:t>
            </w:r>
          </w:p>
        </w:tc>
        <w:tc>
          <w:tcPr>
            <w:tcW w:w="867"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Код ОКПД2</w:t>
            </w:r>
          </w:p>
        </w:tc>
        <w:tc>
          <w:tcPr>
            <w:tcW w:w="99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Количество (объем)</w:t>
            </w:r>
          </w:p>
        </w:tc>
        <w:tc>
          <w:tcPr>
            <w:tcW w:w="99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Единица измерения</w:t>
            </w:r>
          </w:p>
        </w:tc>
        <w:tc>
          <w:tcPr>
            <w:tcW w:w="1134"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Страна происхождения Товара</w:t>
            </w:r>
          </w:p>
        </w:tc>
        <w:tc>
          <w:tcPr>
            <w:tcW w:w="1214" w:type="dxa"/>
            <w:tcBorders>
              <w:top w:val="single" w:sz="8" w:space="0" w:color="000000"/>
              <w:bottom w:val="single" w:sz="4" w:space="0" w:color="000000"/>
              <w:right w:val="single" w:sz="8" w:space="0" w:color="000000"/>
            </w:tcBorders>
            <w:tcMar>
              <w:left w:w="10" w:type="dxa"/>
              <w:right w:w="10" w:type="dxa"/>
            </w:tcMar>
          </w:tcPr>
          <w:p>
            <w:pPr>
              <w:pStyle w:val="112"/>
              <w:jc w:val="center"/>
              <w:rPr>
                <w:sz w:val="22"/>
                <w:szCs w:val="22"/>
              </w:rPr>
            </w:pPr>
            <w:r>
              <w:rPr>
                <w:sz w:val="22"/>
                <w:szCs w:val="22"/>
              </w:rPr>
              <w:t>Номер реестровой записи товара, наименование реестра</w:t>
            </w:r>
          </w:p>
        </w:tc>
        <w:tc>
          <w:tcPr>
            <w:tcW w:w="925"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Цена за единицу без НДС (руб.)</w:t>
            </w:r>
          </w:p>
        </w:tc>
        <w:tc>
          <w:tcPr>
            <w:tcW w:w="1125"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Стоимость всего</w:t>
            </w:r>
          </w:p>
          <w:p>
            <w:pPr>
              <w:pStyle w:val="112"/>
              <w:jc w:val="center"/>
              <w:rPr>
                <w:sz w:val="22"/>
                <w:szCs w:val="22"/>
              </w:rPr>
            </w:pPr>
            <w:r>
              <w:rPr>
                <w:sz w:val="22"/>
                <w:szCs w:val="22"/>
              </w:rPr>
              <w:t xml:space="preserve"> </w:t>
            </w:r>
            <w:r>
              <w:rPr>
                <w:sz w:val="22"/>
                <w:szCs w:val="22"/>
              </w:rPr>
              <w:t>без НДС (руб.)</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Сумма НДС __%</w:t>
            </w:r>
          </w:p>
          <w:p>
            <w:pPr>
              <w:pStyle w:val="112"/>
              <w:jc w:val="center"/>
              <w:rPr>
                <w:sz w:val="22"/>
                <w:szCs w:val="22"/>
              </w:rPr>
            </w:pPr>
            <w:r>
              <w:rPr>
                <w:sz w:val="22"/>
                <w:szCs w:val="22"/>
              </w:rPr>
              <w:t>(руб.)</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Стоимость всего с НДС (руб.)</w:t>
            </w:r>
          </w:p>
          <w:p>
            <w:pPr>
              <w:pStyle w:val="112"/>
              <w:rPr>
                <w:sz w:val="22"/>
                <w:szCs w:val="22"/>
              </w:rPr>
            </w:pPr>
            <w:r>
              <w:rPr>
                <w:sz w:val="22"/>
                <w:szCs w:val="22"/>
              </w:rPr>
            </w:r>
          </w:p>
          <w:p>
            <w:pPr>
              <w:pStyle w:val="112"/>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Цена за единицу ТРУ, (вал).</w:t>
            </w:r>
          </w:p>
        </w:tc>
        <w:tc>
          <w:tcPr>
            <w:tcW w:w="1825"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Цена ТРУ итого,( вал).</w:t>
            </w:r>
          </w:p>
        </w:tc>
      </w:tr>
      <w:tr>
        <w:trPr>
          <w:trHeight w:val="288" w:hRule="atLeast"/>
        </w:trPr>
        <w:tc>
          <w:tcPr>
            <w:tcW w:w="7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w:t>
            </w:r>
          </w:p>
        </w:tc>
        <w:tc>
          <w:tcPr>
            <w:tcW w:w="1208"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2</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3</w:t>
            </w:r>
          </w:p>
        </w:tc>
        <w:tc>
          <w:tcPr>
            <w:tcW w:w="8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4</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5</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6</w:t>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7</w:t>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8</w:t>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9</w:t>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10</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11</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12</w:t>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13</w:t>
            </w:r>
          </w:p>
        </w:tc>
        <w:tc>
          <w:tcPr>
            <w:tcW w:w="18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14</w:t>
            </w:r>
          </w:p>
        </w:tc>
      </w:tr>
      <w:tr>
        <w:trPr>
          <w:trHeight w:val="288" w:hRule="atLeast"/>
        </w:trPr>
        <w:tc>
          <w:tcPr>
            <w:tcW w:w="7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08"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r>
        <w:trPr>
          <w:trHeight w:val="288" w:hRule="atLeast"/>
        </w:trPr>
        <w:tc>
          <w:tcPr>
            <w:tcW w:w="3961" w:type="dxa"/>
            <w:gridSpan w:val="4"/>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Итого</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5"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r>
    </w:tbl>
    <w:p>
      <w:pPr>
        <w:pStyle w:val="112"/>
        <w:spacing w:lineRule="auto" w:line="276"/>
        <w:rPr>
          <w:sz w:val="22"/>
          <w:szCs w:val="22"/>
        </w:rPr>
      </w:pPr>
      <w:r>
        <w:rPr>
          <w:sz w:val="22"/>
          <w:szCs w:val="22"/>
        </w:rPr>
        <w:t>Адрес поставки/Объекта: ______________________________________________________________________</w:t>
      </w:r>
    </w:p>
    <w:p>
      <w:pPr>
        <w:pStyle w:val="ConsPlusNonformat"/>
        <w:spacing w:lineRule="auto" w:line="276"/>
        <w:jc w:val="both"/>
        <w:rPr>
          <w:rFonts w:ascii="Times New Roman" w:hAnsi="Times New Roman" w:cs="Times New Roman"/>
          <w:sz w:val="22"/>
          <w:szCs w:val="22"/>
        </w:rPr>
      </w:pPr>
      <w:r>
        <w:rPr>
          <w:rFonts w:cs="Times New Roman" w:ascii="Times New Roman" w:hAnsi="Times New Roman"/>
          <w:sz w:val="22"/>
          <w:szCs w:val="22"/>
        </w:rPr>
      </w:r>
    </w:p>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t>И выполнить следующие Работы:</w:t>
      </w:r>
    </w:p>
    <w:tbl>
      <w:tblPr>
        <w:tblW w:w="14706" w:type="dxa"/>
        <w:jc w:val="left"/>
        <w:tblInd w:w="-110" w:type="dxa"/>
        <w:tblLayout w:type="fixed"/>
        <w:tblCellMar>
          <w:top w:w="0" w:type="dxa"/>
          <w:left w:w="70" w:type="dxa"/>
          <w:bottom w:w="0" w:type="dxa"/>
          <w:right w:w="70" w:type="dxa"/>
        </w:tblCellMar>
        <w:tblLook w:val="04a0" w:noHBand="0" w:noVBand="1" w:firstColumn="1" w:lastRow="0" w:lastColumn="0" w:firstRow="1"/>
      </w:tblPr>
      <w:tblGrid>
        <w:gridCol w:w="557"/>
        <w:gridCol w:w="1960"/>
        <w:gridCol w:w="993"/>
        <w:gridCol w:w="1417"/>
        <w:gridCol w:w="1702"/>
        <w:gridCol w:w="1275"/>
        <w:gridCol w:w="1275"/>
        <w:gridCol w:w="1276"/>
        <w:gridCol w:w="1418"/>
        <w:gridCol w:w="1275"/>
        <w:gridCol w:w="1556"/>
      </w:tblGrid>
      <w:tr>
        <w:trPr>
          <w:trHeight w:val="1047"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w:t>
            </w:r>
          </w:p>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п/п</w:t>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Наименование работ</w:t>
            </w:r>
          </w:p>
        </w:tc>
        <w:tc>
          <w:tcPr>
            <w:tcW w:w="993" w:type="dxa"/>
            <w:tcBorders>
              <w:top w:val="single" w:sz="6" w:space="0" w:color="000000"/>
              <w:left w:val="single" w:sz="4"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Всего работ, ед.</w:t>
            </w:r>
          </w:p>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Цена за ед., без НДС, руб.</w:t>
            </w:r>
          </w:p>
        </w:tc>
        <w:tc>
          <w:tcPr>
            <w:tcW w:w="1702" w:type="dxa"/>
            <w:tcBorders>
              <w:top w:val="single" w:sz="6" w:space="0" w:color="000000"/>
              <w:left w:val="single" w:sz="6" w:space="0" w:color="000000"/>
              <w:bottom w:val="single" w:sz="6" w:space="0" w:color="000000"/>
              <w:right w:val="single" w:sz="4" w:space="0" w:color="000000"/>
            </w:tcBorders>
          </w:tcPr>
          <w:p>
            <w:pPr>
              <w:pStyle w:val="112"/>
              <w:spacing w:lineRule="auto" w:line="276"/>
              <w:jc w:val="center"/>
              <w:rPr>
                <w:sz w:val="22"/>
                <w:szCs w:val="22"/>
                <w:lang w:eastAsia="en-US"/>
              </w:rPr>
            </w:pPr>
            <w:r>
              <w:rPr>
                <w:sz w:val="22"/>
                <w:szCs w:val="22"/>
                <w:lang w:eastAsia="en-US"/>
              </w:rPr>
              <w:t xml:space="preserve">Сумма, </w:t>
              <w:br/>
              <w:t>без НДС, руб.</w:t>
            </w:r>
          </w:p>
        </w:tc>
        <w:tc>
          <w:tcPr>
            <w:tcW w:w="1275" w:type="dxa"/>
            <w:tcBorders>
              <w:top w:val="single" w:sz="6" w:space="0" w:color="000000"/>
              <w:left w:val="single" w:sz="4" w:space="0" w:color="000000"/>
              <w:bottom w:val="single" w:sz="6" w:space="0" w:color="000000"/>
              <w:right w:val="single" w:sz="4" w:space="0" w:color="000000"/>
            </w:tcBorders>
          </w:tcPr>
          <w:p>
            <w:pPr>
              <w:pStyle w:val="112"/>
              <w:spacing w:lineRule="auto" w:line="276"/>
              <w:jc w:val="center"/>
              <w:rPr>
                <w:sz w:val="22"/>
                <w:szCs w:val="22"/>
                <w:lang w:eastAsia="en-US"/>
              </w:rPr>
            </w:pPr>
            <w:r>
              <w:rPr>
                <w:sz w:val="22"/>
                <w:szCs w:val="22"/>
                <w:lang w:eastAsia="en-US"/>
              </w:rPr>
              <w:t>Ставка НДС, %</w:t>
            </w:r>
          </w:p>
        </w:tc>
        <w:tc>
          <w:tcPr>
            <w:tcW w:w="1275" w:type="dxa"/>
            <w:tcBorders>
              <w:top w:val="single" w:sz="6" w:space="0" w:color="000000"/>
              <w:left w:val="single" w:sz="4"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Сумма НДС,</w:t>
            </w:r>
          </w:p>
          <w:p>
            <w:pPr>
              <w:pStyle w:val="112"/>
              <w:spacing w:lineRule="auto" w:line="276"/>
              <w:jc w:val="center"/>
              <w:rPr>
                <w:sz w:val="22"/>
                <w:szCs w:val="22"/>
                <w:lang w:eastAsia="en-US"/>
              </w:rPr>
            </w:pPr>
            <w:r>
              <w:rPr>
                <w:sz w:val="22"/>
                <w:szCs w:val="22"/>
                <w:lang w:eastAsia="en-US"/>
              </w:rPr>
              <w:t>руб.</w:t>
            </w:r>
          </w:p>
          <w:p>
            <w:pPr>
              <w:pStyle w:val="112"/>
              <w:spacing w:lineRule="auto" w:line="276"/>
              <w:jc w:val="center"/>
              <w:rPr>
                <w:sz w:val="22"/>
                <w:szCs w:val="22"/>
                <w:lang w:eastAsia="en-US"/>
              </w:rPr>
            </w:pPr>
            <w:r>
              <w:rPr>
                <w:sz w:val="22"/>
                <w:szCs w:val="22"/>
                <w:lang w:eastAsia="en-US"/>
              </w:rPr>
            </w:r>
          </w:p>
        </w:tc>
        <w:tc>
          <w:tcPr>
            <w:tcW w:w="1276"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 xml:space="preserve">Всего, </w:t>
              <w:br/>
              <w:t>с учетом НДС, руб.</w:t>
            </w:r>
          </w:p>
          <w:p>
            <w:pPr>
              <w:pStyle w:val="112"/>
              <w:spacing w:lineRule="auto" w:line="276"/>
              <w:jc w:val="center"/>
              <w:rPr>
                <w:sz w:val="22"/>
                <w:szCs w:val="22"/>
                <w:lang w:eastAsia="en-US"/>
              </w:rPr>
            </w:pPr>
            <w:r>
              <w:rPr>
                <w:sz w:val="22"/>
                <w:szCs w:val="22"/>
                <w:lang w:eastAsia="en-US"/>
              </w:rPr>
            </w:r>
          </w:p>
        </w:tc>
        <w:tc>
          <w:tcPr>
            <w:tcW w:w="1418"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Филиал Заказчика (Грузополу-чатель)</w:t>
            </w:r>
          </w:p>
        </w:tc>
        <w:tc>
          <w:tcPr>
            <w:tcW w:w="1275"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Адрес Объекта Заказчика</w:t>
            </w:r>
          </w:p>
        </w:tc>
        <w:tc>
          <w:tcPr>
            <w:tcW w:w="1556"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Контактное лицо, телефон</w:t>
            </w:r>
          </w:p>
        </w:tc>
      </w:tr>
      <w:tr>
        <w:trPr>
          <w:trHeight w:val="320"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t>1</w:t>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993"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02" w:type="dxa"/>
            <w:tcBorders>
              <w:top w:val="single" w:sz="6" w:space="0" w:color="000000"/>
              <w:left w:val="single" w:sz="6"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6"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8"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556"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r>
      <w:tr>
        <w:trPr>
          <w:trHeight w:val="251"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993"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02" w:type="dxa"/>
            <w:tcBorders>
              <w:top w:val="single" w:sz="6" w:space="0" w:color="000000"/>
              <w:left w:val="single" w:sz="6"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6"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8"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556"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r>
    </w:tbl>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t>Срок поставки и выполнения Работ: в соответствии с п. </w:t>
      </w:r>
      <w:r>
        <w:rPr>
          <w:rFonts w:cs="Times New Roman" w:ascii="Times New Roman" w:hAnsi="Times New Roman"/>
          <w:sz w:val="22"/>
          <w:szCs w:val="22"/>
        </w:rPr>
        <w:fldChar w:fldCharType="begin"/>
      </w:r>
      <w:r>
        <w:rPr>
          <w:sz w:val="22"/>
          <w:szCs w:val="22"/>
          <w:rFonts w:cs="Times New Roman" w:ascii="Times New Roman" w:hAnsi="Times New Roman"/>
        </w:rPr>
        <w:instrText xml:space="preserve"> REF _Ref98508483 \r \r \h </w:instrText>
      </w:r>
      <w:r>
        <w:rPr>
          <w:sz w:val="22"/>
          <w:szCs w:val="22"/>
          <w:rFonts w:cs="Times New Roman" w:ascii="Times New Roman" w:hAnsi="Times New Roman"/>
        </w:rPr>
        <w:fldChar w:fldCharType="separate"/>
      </w:r>
      <w:r>
        <w:rPr>
          <w:sz w:val="22"/>
          <w:szCs w:val="22"/>
          <w:rFonts w:cs="Times New Roman" w:ascii="Times New Roman" w:hAnsi="Times New Roman"/>
        </w:rPr>
        <w:t>1.4</w:t>
      </w:r>
      <w:r>
        <w:rPr>
          <w:sz w:val="22"/>
          <w:szCs w:val="22"/>
          <w:rFonts w:cs="Times New Roman" w:ascii="Times New Roman" w:hAnsi="Times New Roman"/>
        </w:rPr>
        <w:fldChar w:fldCharType="end"/>
      </w:r>
      <w:r>
        <w:rPr>
          <w:rFonts w:cs="Times New Roman" w:ascii="Times New Roman" w:hAnsi="Times New Roman"/>
          <w:sz w:val="22"/>
          <w:szCs w:val="22"/>
        </w:rPr>
        <w:t xml:space="preserve"> Договора.</w:t>
      </w:r>
    </w:p>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r>
    </w:p>
    <w:p>
      <w:pPr>
        <w:pStyle w:val="ConsPlusNonformat"/>
        <w:spacing w:lineRule="auto" w:line="276"/>
        <w:ind w:firstLine="709"/>
        <w:jc w:val="both"/>
        <w:rPr>
          <w:rFonts w:ascii="Times New Roman" w:hAnsi="Times New Roman" w:cs="Times New Roman"/>
          <w:i/>
          <w:i/>
          <w:sz w:val="22"/>
          <w:szCs w:val="22"/>
        </w:rPr>
      </w:pPr>
      <w:r>
        <w:rPr>
          <w:rFonts w:cs="Times New Roman" w:ascii="Times New Roman" w:hAnsi="Times New Roman"/>
          <w:i/>
          <w:sz w:val="22"/>
          <w:szCs w:val="22"/>
        </w:rPr>
        <w:t>Заявка направлена на авторизированный адрес Поставщика____________________, просим подтвердить получение Заявки.</w:t>
      </w:r>
    </w:p>
    <w:p>
      <w:pPr>
        <w:pStyle w:val="ConsPlusNonformat"/>
        <w:spacing w:lineRule="auto" w:line="276"/>
        <w:jc w:val="both"/>
        <w:rPr>
          <w:rFonts w:ascii="Times New Roman" w:hAnsi="Times New Roman" w:cs="Times New Roman"/>
          <w:sz w:val="22"/>
          <w:szCs w:val="22"/>
        </w:rPr>
      </w:pPr>
      <w:r>
        <w:rPr>
          <w:rFonts w:cs="Times New Roman" w:ascii="Times New Roman" w:hAnsi="Times New Roman"/>
          <w:sz w:val="22"/>
          <w:szCs w:val="22"/>
        </w:rPr>
        <w:t>Примечания: ___________________________________________________________</w:t>
      </w:r>
    </w:p>
    <w:p>
      <w:pPr>
        <w:pStyle w:val="112"/>
        <w:ind w:firstLine="851" w:left="5103"/>
        <w:jc w:val="right"/>
        <w:rPr>
          <w:rFonts w:eastAsia="Calibri"/>
          <w:sz w:val="22"/>
          <w:szCs w:val="22"/>
        </w:rPr>
      </w:pPr>
      <w:r>
        <w:rPr>
          <w:rFonts w:eastAsia="Calibri"/>
          <w:sz w:val="22"/>
          <w:szCs w:val="22"/>
        </w:rPr>
      </w:r>
    </w:p>
    <w:tbl>
      <w:tblPr>
        <w:tblpPr w:vertAnchor="text" w:horzAnchor="margin" w:bottomFromText="200" w:leftFromText="180" w:rightFromText="180" w:tblpX="0" w:tblpY="107"/>
        <w:tblW w:w="1414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8433"/>
        <w:gridCol w:w="5714"/>
      </w:tblGrid>
      <w:tr>
        <w:trPr>
          <w:trHeight w:val="373" w:hRule="atLeast"/>
        </w:trPr>
        <w:tc>
          <w:tcPr>
            <w:tcW w:w="8433" w:type="dxa"/>
            <w:tcBorders/>
          </w:tcPr>
          <w:tbl>
            <w:tblPr>
              <w:tblW w:w="8217" w:type="dxa"/>
              <w:jc w:val="left"/>
              <w:tblInd w:w="216" w:type="dxa"/>
              <w:tblLayout w:type="fixed"/>
              <w:tblCellMar>
                <w:top w:w="0" w:type="dxa"/>
                <w:left w:w="108" w:type="dxa"/>
                <w:bottom w:w="0" w:type="dxa"/>
                <w:right w:w="108" w:type="dxa"/>
              </w:tblCellMar>
              <w:tblLook w:val="04a0" w:noHBand="0" w:noVBand="1" w:firstColumn="1" w:lastRow="0" w:lastColumn="0" w:firstRow="1"/>
            </w:tblPr>
            <w:tblGrid>
              <w:gridCol w:w="4391"/>
              <w:gridCol w:w="3825"/>
            </w:tblGrid>
            <w:tr>
              <w:trPr/>
              <w:tc>
                <w:tcPr>
                  <w:tcW w:w="4391" w:type="dxa"/>
                  <w:tcBorders/>
                </w:tcPr>
                <w:p>
                  <w:pPr>
                    <w:pStyle w:val="112"/>
                    <w:spacing w:lineRule="auto" w:line="276"/>
                    <w:jc w:val="center"/>
                    <w:rPr>
                      <w:b/>
                      <w:caps/>
                      <w:sz w:val="22"/>
                      <w:szCs w:val="22"/>
                      <w:lang w:eastAsia="en-US"/>
                    </w:rPr>
                  </w:pPr>
                  <w:r>
                    <w:rPr>
                      <w:b/>
                      <w:caps/>
                      <w:sz w:val="22"/>
                      <w:szCs w:val="22"/>
                      <w:lang w:eastAsia="en-US"/>
                    </w:rPr>
                    <w:t>Заказчик:</w:t>
                  </w:r>
                </w:p>
              </w:tc>
              <w:tc>
                <w:tcPr>
                  <w:tcW w:w="3825" w:type="dxa"/>
                  <w:tcBorders/>
                </w:tcPr>
                <w:p>
                  <w:pPr>
                    <w:pStyle w:val="112"/>
                    <w:spacing w:lineRule="auto" w:line="276"/>
                    <w:jc w:val="center"/>
                    <w:rPr>
                      <w:b/>
                      <w:caps/>
                      <w:sz w:val="22"/>
                      <w:szCs w:val="22"/>
                      <w:lang w:eastAsia="en-US"/>
                    </w:rPr>
                  </w:pPr>
                  <w:r>
                    <w:rPr>
                      <w:b/>
                      <w:caps/>
                      <w:sz w:val="22"/>
                      <w:szCs w:val="22"/>
                      <w:lang w:eastAsia="en-US"/>
                    </w:rPr>
                    <w:t>Поставщик:</w:t>
                  </w:r>
                </w:p>
              </w:tc>
            </w:tr>
            <w:tr>
              <w:trPr/>
              <w:tc>
                <w:tcPr>
                  <w:tcW w:w="4391" w:type="dxa"/>
                  <w:tcBorders/>
                </w:tcPr>
                <w:p>
                  <w:pPr>
                    <w:pStyle w:val="112"/>
                    <w:spacing w:lineRule="auto" w:line="276"/>
                    <w:jc w:val="center"/>
                    <w:rPr>
                      <w:sz w:val="22"/>
                      <w:szCs w:val="22"/>
                      <w:lang w:eastAsia="en-US"/>
                    </w:rPr>
                  </w:pPr>
                  <w:r>
                    <w:rPr>
                      <w:sz w:val="22"/>
                      <w:szCs w:val="22"/>
                      <w:lang w:eastAsia="en-US"/>
                    </w:rPr>
                    <w:t>__________________________</w:t>
                  </w:r>
                </w:p>
              </w:tc>
              <w:tc>
                <w:tcPr>
                  <w:tcW w:w="3825" w:type="dxa"/>
                  <w:tcBorders/>
                </w:tcPr>
                <w:p>
                  <w:pPr>
                    <w:pStyle w:val="112"/>
                    <w:spacing w:lineRule="auto" w:line="276"/>
                    <w:jc w:val="center"/>
                    <w:rPr>
                      <w:sz w:val="22"/>
                      <w:szCs w:val="22"/>
                      <w:lang w:eastAsia="en-US"/>
                    </w:rPr>
                  </w:pPr>
                  <w:r>
                    <w:rPr>
                      <w:sz w:val="22"/>
                      <w:szCs w:val="22"/>
                      <w:lang w:eastAsia="en-US"/>
                    </w:rPr>
                    <w:t>__________________________</w:t>
                  </w:r>
                </w:p>
              </w:tc>
            </w:tr>
            <w:tr>
              <w:trPr/>
              <w:tc>
                <w:tcPr>
                  <w:tcW w:w="4391" w:type="dxa"/>
                  <w:tcBorders/>
                </w:tcPr>
                <w:p>
                  <w:pPr>
                    <w:pStyle w:val="112"/>
                    <w:spacing w:lineRule="auto" w:line="276"/>
                    <w:jc w:val="center"/>
                    <w:rPr>
                      <w:sz w:val="22"/>
                      <w:szCs w:val="22"/>
                      <w:lang w:eastAsia="en-US"/>
                    </w:rPr>
                  </w:pPr>
                  <w:r>
                    <w:rPr>
                      <w:sz w:val="22"/>
                      <w:szCs w:val="22"/>
                      <w:vertAlign w:val="superscript"/>
                      <w:lang w:eastAsia="en-US"/>
                    </w:rPr>
                    <w:t>(должность)</w:t>
                  </w:r>
                </w:p>
              </w:tc>
              <w:tc>
                <w:tcPr>
                  <w:tcW w:w="3825" w:type="dxa"/>
                  <w:tcBorders/>
                </w:tcPr>
                <w:p>
                  <w:pPr>
                    <w:pStyle w:val="112"/>
                    <w:spacing w:lineRule="auto" w:line="276"/>
                    <w:jc w:val="center"/>
                    <w:rPr>
                      <w:sz w:val="22"/>
                      <w:szCs w:val="22"/>
                      <w:lang w:eastAsia="en-US"/>
                    </w:rPr>
                  </w:pPr>
                  <w:r>
                    <w:rPr>
                      <w:sz w:val="22"/>
                      <w:szCs w:val="22"/>
                      <w:vertAlign w:val="superscript"/>
                      <w:lang w:eastAsia="en-US"/>
                    </w:rPr>
                    <w:t>(должность)</w:t>
                  </w:r>
                </w:p>
              </w:tc>
            </w:tr>
            <w:tr>
              <w:trPr/>
              <w:tc>
                <w:tcPr>
                  <w:tcW w:w="4391" w:type="dxa"/>
                  <w:tcBorders/>
                </w:tcPr>
                <w:p>
                  <w:pPr>
                    <w:pStyle w:val="112"/>
                    <w:spacing w:lineRule="auto" w:line="276"/>
                    <w:jc w:val="center"/>
                    <w:rPr>
                      <w:sz w:val="22"/>
                      <w:szCs w:val="22"/>
                      <w:lang w:eastAsia="en-US"/>
                    </w:rPr>
                  </w:pPr>
                  <w:r>
                    <w:rPr>
                      <w:sz w:val="22"/>
                      <w:szCs w:val="22"/>
                      <w:lang w:eastAsia="en-US"/>
                    </w:rPr>
                    <w:t>__________________________</w:t>
                  </w:r>
                </w:p>
              </w:tc>
              <w:tc>
                <w:tcPr>
                  <w:tcW w:w="3825" w:type="dxa"/>
                  <w:tcBorders/>
                </w:tcPr>
                <w:p>
                  <w:pPr>
                    <w:pStyle w:val="112"/>
                    <w:spacing w:lineRule="auto" w:line="276"/>
                    <w:jc w:val="center"/>
                    <w:rPr>
                      <w:sz w:val="22"/>
                      <w:szCs w:val="22"/>
                      <w:lang w:eastAsia="en-US"/>
                    </w:rPr>
                  </w:pPr>
                  <w:r>
                    <w:rPr>
                      <w:sz w:val="22"/>
                      <w:szCs w:val="22"/>
                      <w:lang w:eastAsia="en-US"/>
                    </w:rPr>
                    <w:t>__________________________</w:t>
                  </w:r>
                </w:p>
              </w:tc>
            </w:tr>
            <w:tr>
              <w:trPr/>
              <w:tc>
                <w:tcPr>
                  <w:tcW w:w="4391" w:type="dxa"/>
                  <w:tcBorders/>
                </w:tcPr>
                <w:p>
                  <w:pPr>
                    <w:pStyle w:val="112"/>
                    <w:spacing w:lineRule="auto" w:line="276"/>
                    <w:jc w:val="center"/>
                    <w:rPr>
                      <w:sz w:val="22"/>
                      <w:szCs w:val="22"/>
                      <w:vertAlign w:val="superscript"/>
                      <w:lang w:eastAsia="en-US"/>
                    </w:rPr>
                  </w:pPr>
                  <w:r>
                    <w:rPr>
                      <w:sz w:val="22"/>
                      <w:szCs w:val="22"/>
                      <w:vertAlign w:val="superscript"/>
                      <w:lang w:eastAsia="en-US"/>
                    </w:rPr>
                    <w:t>(подпись, фамилия и инициалы)</w:t>
                  </w:r>
                </w:p>
              </w:tc>
              <w:tc>
                <w:tcPr>
                  <w:tcW w:w="3825" w:type="dxa"/>
                  <w:tcBorders/>
                </w:tcPr>
                <w:p>
                  <w:pPr>
                    <w:pStyle w:val="112"/>
                    <w:spacing w:lineRule="auto" w:line="276"/>
                    <w:jc w:val="center"/>
                    <w:rPr>
                      <w:sz w:val="22"/>
                      <w:szCs w:val="22"/>
                      <w:vertAlign w:val="superscript"/>
                      <w:lang w:eastAsia="en-US"/>
                    </w:rPr>
                  </w:pPr>
                  <w:r>
                    <w:rPr>
                      <w:sz w:val="22"/>
                      <w:szCs w:val="22"/>
                      <w:vertAlign w:val="superscript"/>
                      <w:lang w:eastAsia="en-US"/>
                    </w:rPr>
                    <w:t>(подпись, фамилия и инициалы)</w:t>
                  </w:r>
                </w:p>
              </w:tc>
            </w:tr>
            <w:tr>
              <w:trPr/>
              <w:tc>
                <w:tcPr>
                  <w:tcW w:w="4391" w:type="dxa"/>
                  <w:tcBorders/>
                </w:tcPr>
                <w:p>
                  <w:pPr>
                    <w:pStyle w:val="112"/>
                    <w:spacing w:lineRule="auto" w:line="276"/>
                    <w:jc w:val="center"/>
                    <w:rPr>
                      <w:sz w:val="22"/>
                      <w:szCs w:val="22"/>
                      <w:lang w:eastAsia="en-US"/>
                    </w:rPr>
                  </w:pPr>
                  <w:r>
                    <w:rPr>
                      <w:sz w:val="22"/>
                      <w:szCs w:val="22"/>
                      <w:lang w:eastAsia="en-US"/>
                    </w:rPr>
                    <w:t>___ ____________ 20_ г.</w:t>
                  </w:r>
                </w:p>
              </w:tc>
              <w:tc>
                <w:tcPr>
                  <w:tcW w:w="3825" w:type="dxa"/>
                  <w:tcBorders/>
                </w:tcPr>
                <w:p>
                  <w:pPr>
                    <w:pStyle w:val="112"/>
                    <w:spacing w:lineRule="auto" w:line="276"/>
                    <w:jc w:val="center"/>
                    <w:rPr>
                      <w:sz w:val="22"/>
                      <w:szCs w:val="22"/>
                      <w:lang w:eastAsia="en-US"/>
                    </w:rPr>
                  </w:pPr>
                  <w:r>
                    <w:rPr>
                      <w:sz w:val="22"/>
                      <w:szCs w:val="22"/>
                      <w:lang w:eastAsia="en-US"/>
                    </w:rPr>
                    <w:t>___ ____________ 20_ г.</w:t>
                  </w:r>
                </w:p>
                <w:p>
                  <w:pPr>
                    <w:pStyle w:val="112"/>
                    <w:spacing w:lineRule="auto" w:line="276"/>
                    <w:jc w:val="center"/>
                    <w:rPr>
                      <w:sz w:val="22"/>
                      <w:szCs w:val="22"/>
                      <w:lang w:eastAsia="en-US"/>
                    </w:rPr>
                  </w:pPr>
                  <w:r>
                    <w:rPr>
                      <w:sz w:val="22"/>
                      <w:szCs w:val="22"/>
                      <w:lang w:eastAsia="en-US"/>
                    </w:rPr>
                    <w:t>М.П. (при наличии печати)</w:t>
                  </w:r>
                </w:p>
                <w:p>
                  <w:pPr>
                    <w:pStyle w:val="112"/>
                    <w:spacing w:lineRule="auto" w:line="276"/>
                    <w:jc w:val="center"/>
                    <w:rPr>
                      <w:sz w:val="22"/>
                      <w:szCs w:val="22"/>
                      <w:vertAlign w:val="superscript"/>
                      <w:lang w:eastAsia="en-US"/>
                    </w:rPr>
                  </w:pPr>
                  <w:r>
                    <w:rPr>
                      <w:sz w:val="22"/>
                      <w:szCs w:val="22"/>
                      <w:vertAlign w:val="superscript"/>
                      <w:lang w:eastAsia="en-US"/>
                    </w:rPr>
                  </w:r>
                </w:p>
              </w:tc>
            </w:tr>
          </w:tbl>
          <w:p>
            <w:pPr>
              <w:pStyle w:val="112"/>
              <w:tabs>
                <w:tab w:val="clear" w:pos="709"/>
                <w:tab w:val="left" w:pos="885" w:leader="none"/>
              </w:tabs>
              <w:rPr>
                <w:sz w:val="22"/>
                <w:szCs w:val="22"/>
                <w:lang w:eastAsia="en-US"/>
              </w:rPr>
            </w:pPr>
            <w:r>
              <w:rPr>
                <w:sz w:val="22"/>
                <w:szCs w:val="22"/>
                <w:lang w:eastAsia="en-US"/>
              </w:rPr>
            </w:r>
          </w:p>
        </w:tc>
        <w:tc>
          <w:tcPr>
            <w:tcW w:w="5714" w:type="dxa"/>
            <w:tcBorders/>
          </w:tcPr>
          <w:p>
            <w:pPr>
              <w:pStyle w:val="112"/>
              <w:rPr>
                <w:sz w:val="22"/>
                <w:szCs w:val="22"/>
                <w:lang w:eastAsia="en-US"/>
              </w:rPr>
            </w:pPr>
            <w:r>
              <w:rPr>
                <w:sz w:val="22"/>
                <w:szCs w:val="22"/>
                <w:lang w:eastAsia="en-US"/>
              </w:rPr>
            </w:r>
          </w:p>
        </w:tc>
      </w:tr>
    </w:tbl>
    <w:p>
      <w:pPr>
        <w:pStyle w:val="112"/>
        <w:pBdr>
          <w:bottom w:val="single" w:sz="12" w:space="0" w:color="000000"/>
        </w:pBdr>
        <w:jc w:val="center"/>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tabs>
          <w:tab w:val="clear" w:pos="709"/>
          <w:tab w:val="left" w:pos="1935" w:leader="none"/>
        </w:tabs>
        <w:rPr>
          <w:rFonts w:eastAsia="Calibri"/>
          <w:sz w:val="22"/>
          <w:szCs w:val="22"/>
        </w:rPr>
      </w:pPr>
      <w:r>
        <w:rPr>
          <w:rFonts w:eastAsia="Calibri"/>
          <w:sz w:val="22"/>
          <w:szCs w:val="22"/>
        </w:rPr>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sectPr>
          <w:headerReference w:type="default" r:id="rId18"/>
          <w:headerReference w:type="first" r:id="rId19"/>
          <w:footerReference w:type="default" r:id="rId20"/>
          <w:footerReference w:type="first" r:id="rId21"/>
          <w:footnotePr>
            <w:numFmt w:val="decimal"/>
          </w:footnotePr>
          <w:type w:val="nextPage"/>
          <w:pgSz w:orient="landscape" w:w="16838" w:h="11906"/>
          <w:pgMar w:left="993" w:right="1134" w:gutter="0" w:header="357" w:top="1701" w:footer="284" w:bottom="851"/>
          <w:pgNumType w:fmt="decimal"/>
          <w:formProt w:val="false"/>
          <w:textDirection w:val="lrTb"/>
          <w:docGrid w:type="default" w:linePitch="326" w:charSpace="4096"/>
        </w:sectPr>
        <w:pStyle w:val="112"/>
        <w:tabs>
          <w:tab w:val="clear" w:pos="709"/>
          <w:tab w:val="left" w:pos="1935" w:leader="none"/>
        </w:tabs>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t>Приложение № 4</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spacing w:lineRule="auto" w:line="276" w:before="0" w:after="200"/>
        <w:rPr>
          <w:rFonts w:eastAsia="Calibri"/>
          <w:sz w:val="22"/>
          <w:szCs w:val="22"/>
        </w:rPr>
      </w:pPr>
      <w:r>
        <w:rPr>
          <w:rFonts w:eastAsia="Calibri"/>
          <w:sz w:val="22"/>
          <w:szCs w:val="22"/>
        </w:rPr>
        <w:t>ФОРМА</w:t>
      </w:r>
    </w:p>
    <w:p>
      <w:pPr>
        <w:pStyle w:val="112"/>
        <w:jc w:val="center"/>
        <w:rPr>
          <w:rFonts w:eastAsia="Calibri"/>
          <w:sz w:val="22"/>
          <w:szCs w:val="22"/>
        </w:rPr>
      </w:pPr>
      <w:r>
        <w:rPr>
          <w:sz w:val="22"/>
          <w:szCs w:val="22"/>
        </w:rPr>
        <w:t>Акт сдачи-приемки выполненного монтажа МОПС</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jc w:val="center"/>
        <w:rPr>
          <w:rFonts w:eastAsia="Calibri"/>
          <w:b/>
          <w:sz w:val="22"/>
          <w:szCs w:val="22"/>
        </w:rPr>
      </w:pPr>
      <w:r>
        <w:rPr>
          <w:sz w:val="22"/>
          <w:szCs w:val="22"/>
        </w:rPr>
        <w:t>(ИГК - 0000000007126PE00002)</w:t>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spacing w:lineRule="auto" w:line="276"/>
        <w:rPr>
          <w:rFonts w:eastAsia="Calibri"/>
          <w:b/>
          <w:sz w:val="22"/>
          <w:szCs w:val="22"/>
        </w:rPr>
      </w:pPr>
      <w:r>
        <w:rPr>
          <w:rFonts w:eastAsia="Calibri"/>
          <w:b/>
          <w:sz w:val="22"/>
          <w:szCs w:val="22"/>
        </w:rPr>
      </w:r>
    </w:p>
    <w:p>
      <w:pPr>
        <w:pStyle w:val="112"/>
        <w:ind w:firstLine="709"/>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ind w:firstLine="709"/>
        <w:rPr>
          <w:rFonts w:eastAsia="Calibri"/>
          <w:sz w:val="22"/>
          <w:szCs w:val="22"/>
        </w:rPr>
      </w:pPr>
      <w:r>
        <w:rPr>
          <w:rFonts w:eastAsia="Calibri"/>
          <w:sz w:val="22"/>
          <w:szCs w:val="22"/>
        </w:rPr>
        <w:t xml:space="preserve">составили настоящий </w:t>
      </w:r>
      <w:r>
        <w:rPr>
          <w:sz w:val="22"/>
          <w:szCs w:val="22"/>
        </w:rPr>
        <w:t>Акт сдачи-приемки выполненного монтажа</w:t>
      </w:r>
      <w:r>
        <w:rPr>
          <w:rFonts w:eastAsia="Calibri"/>
          <w:sz w:val="22"/>
          <w:szCs w:val="22"/>
        </w:rPr>
        <w:t xml:space="preserve"> МОПС о том, что Поставщик по Договору № ________ от «__» ____ 20__ г. на основании Заявки № ______ от ___________ с _________ по ________выполнил монтаж Товара в составе следующих Работ:</w:t>
      </w:r>
    </w:p>
    <w:tbl>
      <w:tblPr>
        <w:tblW w:w="5000" w:type="pct"/>
        <w:jc w:val="left"/>
        <w:tblInd w:w="0" w:type="dxa"/>
        <w:tblLayout w:type="fixed"/>
        <w:tblCellMar>
          <w:top w:w="0" w:type="dxa"/>
          <w:left w:w="5" w:type="dxa"/>
          <w:bottom w:w="0" w:type="dxa"/>
          <w:right w:w="5" w:type="dxa"/>
        </w:tblCellMar>
        <w:tblLook w:val="04a0" w:noHBand="0" w:noVBand="1" w:firstColumn="1" w:lastRow="0" w:lastColumn="0" w:firstRow="1"/>
      </w:tblPr>
      <w:tblGrid>
        <w:gridCol w:w="738"/>
        <w:gridCol w:w="2492"/>
        <w:gridCol w:w="743"/>
        <w:gridCol w:w="745"/>
        <w:gridCol w:w="927"/>
        <w:gridCol w:w="926"/>
        <w:gridCol w:w="928"/>
        <w:gridCol w:w="928"/>
        <w:gridCol w:w="926"/>
      </w:tblGrid>
      <w:tr>
        <w:trPr>
          <w:trHeight w:val="1590" w:hRule="atLeast"/>
        </w:trPr>
        <w:tc>
          <w:tcPr>
            <w:tcW w:w="738"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 xml:space="preserve">№ </w:t>
            </w:r>
            <w:r>
              <w:rPr>
                <w:rFonts w:eastAsia="Calibri"/>
                <w:iCs/>
                <w:sz w:val="22"/>
                <w:szCs w:val="22"/>
              </w:rPr>
              <w:t>п/п</w:t>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Наименование Работ (с их подробным описанием)</w:t>
            </w:r>
          </w:p>
          <w:p>
            <w:pPr>
              <w:pStyle w:val="112"/>
              <w:spacing w:before="0" w:after="200"/>
              <w:rPr>
                <w:rFonts w:eastAsia="Calibri"/>
                <w:iCs/>
                <w:sz w:val="22"/>
                <w:szCs w:val="22"/>
              </w:rPr>
            </w:pPr>
            <w:r>
              <w:rPr>
                <w:rFonts w:eastAsia="Calibri"/>
                <w:iCs/>
                <w:sz w:val="22"/>
                <w:szCs w:val="22"/>
              </w:rPr>
            </w:r>
          </w:p>
        </w:tc>
        <w:tc>
          <w:tcPr>
            <w:tcW w:w="74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Ед. измерения</w:t>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Кол-во</w:t>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t>Цена за единицу без НДС, руб.</w:t>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t>Стоимость Работ, без НДС, руб.</w:t>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Ставка НДС (%)</w:t>
            </w:r>
          </w:p>
        </w:tc>
        <w:tc>
          <w:tcPr>
            <w:tcW w:w="928"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Сумма НДС, руб.</w:t>
            </w:r>
          </w:p>
        </w:tc>
        <w:tc>
          <w:tcPr>
            <w:tcW w:w="926"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Стоимость работ с НДС, руб.</w:t>
            </w:r>
          </w:p>
        </w:tc>
      </w:tr>
      <w:tr>
        <w:trPr>
          <w:trHeight w:val="315" w:hRule="atLeast"/>
        </w:trPr>
        <w:tc>
          <w:tcPr>
            <w:tcW w:w="73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Cs/>
                <w:sz w:val="22"/>
                <w:szCs w:val="22"/>
              </w:rPr>
            </w:pPr>
            <w:r>
              <w:rPr>
                <w:rFonts w:eastAsia="Calibri"/>
                <w:bCs/>
                <w:iCs/>
                <w:sz w:val="22"/>
                <w:szCs w:val="22"/>
              </w:rPr>
              <w:t>1</w:t>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bCs/>
                <w:i/>
                <w:i/>
                <w:iCs/>
                <w:sz w:val="22"/>
                <w:szCs w:val="22"/>
              </w:rPr>
            </w:pPr>
            <w:r>
              <w:rPr>
                <w:rFonts w:eastAsia="Calibri"/>
                <w:bCs/>
                <w:i/>
                <w:iCs/>
                <w:sz w:val="22"/>
                <w:szCs w:val="22"/>
              </w:rPr>
            </w:r>
          </w:p>
        </w:tc>
        <w:tc>
          <w:tcPr>
            <w:tcW w:w="74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r>
        <w:trPr>
          <w:trHeight w:val="315" w:hRule="atLeast"/>
        </w:trPr>
        <w:tc>
          <w:tcPr>
            <w:tcW w:w="73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Cs/>
                <w:sz w:val="22"/>
                <w:szCs w:val="22"/>
              </w:rPr>
            </w:pPr>
            <w:r>
              <w:rPr>
                <w:rFonts w:eastAsia="Calibri"/>
                <w:bCs/>
                <w:iCs/>
                <w:sz w:val="22"/>
                <w:szCs w:val="22"/>
              </w:rPr>
              <w:t>2</w:t>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rPr>
                <w:rFonts w:eastAsia="Calibri"/>
                <w:sz w:val="22"/>
                <w:szCs w:val="22"/>
              </w:rPr>
            </w:pPr>
            <w:r>
              <w:rPr>
                <w:rFonts w:eastAsia="Calibri"/>
                <w:sz w:val="22"/>
                <w:szCs w:val="22"/>
              </w:rPr>
            </w:r>
          </w:p>
        </w:tc>
        <w:tc>
          <w:tcPr>
            <w:tcW w:w="74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r>
        <w:trPr>
          <w:trHeight w:val="41" w:hRule="atLeast"/>
        </w:trPr>
        <w:tc>
          <w:tcPr>
            <w:tcW w:w="73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bCs/>
                <w:i/>
                <w:i/>
                <w:iCs/>
                <w:sz w:val="22"/>
                <w:szCs w:val="22"/>
              </w:rPr>
            </w:pPr>
            <w:r>
              <w:rPr>
                <w:rFonts w:eastAsia="Calibri"/>
                <w:sz w:val="22"/>
                <w:szCs w:val="22"/>
              </w:rPr>
              <w:t>ИТОГО:</w:t>
            </w:r>
          </w:p>
        </w:tc>
        <w:tc>
          <w:tcPr>
            <w:tcW w:w="74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bl>
    <w:p>
      <w:pPr>
        <w:pStyle w:val="112"/>
        <w:tabs>
          <w:tab w:val="clear" w:pos="709"/>
          <w:tab w:val="left" w:pos="-142" w:leader="none"/>
          <w:tab w:val="left" w:pos="600" w:leader="none"/>
          <w:tab w:val="left" w:pos="993" w:leader="none"/>
        </w:tabs>
        <w:rPr>
          <w:rFonts w:eastAsia="Calibri"/>
          <w:sz w:val="22"/>
          <w:szCs w:val="22"/>
        </w:rPr>
      </w:pPr>
      <w:r>
        <w:rPr>
          <w:rFonts w:eastAsia="Calibri"/>
          <w:sz w:val="22"/>
          <w:szCs w:val="22"/>
        </w:rPr>
      </w:r>
    </w:p>
    <w:p>
      <w:pPr>
        <w:pStyle w:val="ListParagraph"/>
        <w:numPr>
          <w:ilvl w:val="0"/>
          <w:numId w:val="23"/>
        </w:numPr>
        <w:tabs>
          <w:tab w:val="clear" w:pos="709"/>
          <w:tab w:val="left" w:pos="-142" w:leader="none"/>
          <w:tab w:val="left" w:pos="0" w:leader="none"/>
          <w:tab w:val="left" w:pos="993" w:leader="none"/>
        </w:tabs>
        <w:ind w:firstLine="426" w:left="0"/>
        <w:rPr>
          <w:rFonts w:eastAsia="Calibri"/>
          <w:b/>
          <w:i/>
          <w:i/>
          <w:sz w:val="22"/>
          <w:szCs w:val="22"/>
        </w:rPr>
      </w:pPr>
      <w:r>
        <w:rPr>
          <w:rFonts w:eastAsia="Calibri"/>
          <w:sz w:val="22"/>
          <w:szCs w:val="22"/>
        </w:rPr>
        <w:t xml:space="preserve">Общая стоимость работ составила: </w:t>
      </w:r>
      <w:r>
        <w:rPr>
          <w:sz w:val="22"/>
          <w:szCs w:val="22"/>
        </w:rPr>
        <w:t xml:space="preserve">______ (____________) рублей __ копеек, в том числе НДС __% - ___________(__________) рублей ___ копеек. </w:t>
      </w:r>
      <w:r>
        <w:rPr>
          <w:rStyle w:val="FootnoteReference"/>
          <w:rFonts w:eastAsia="Calibri"/>
          <w:sz w:val="22"/>
          <w:szCs w:val="22"/>
        </w:rPr>
        <w:footnoteReference w:id="32"/>
      </w:r>
    </w:p>
    <w:p>
      <w:pPr>
        <w:pStyle w:val="112"/>
        <w:tabs>
          <w:tab w:val="clear" w:pos="709"/>
          <w:tab w:val="left" w:pos="-142" w:leader="none"/>
          <w:tab w:val="left" w:pos="600" w:leader="none"/>
          <w:tab w:val="left" w:pos="993" w:leader="none"/>
        </w:tabs>
        <w:rPr>
          <w:rFonts w:eastAsia="Calibri"/>
          <w:bCs/>
          <w:sz w:val="22"/>
          <w:szCs w:val="22"/>
        </w:rPr>
      </w:pPr>
      <w:r>
        <w:rPr>
          <w:rFonts w:eastAsia="Calibri"/>
          <w:bCs/>
          <w:sz w:val="22"/>
          <w:szCs w:val="22"/>
        </w:rPr>
        <w:tab/>
        <w:tab/>
        <w:t xml:space="preserve">Следует к перечислению, </w:t>
      </w:r>
      <w:r>
        <w:rPr>
          <w:sz w:val="22"/>
          <w:szCs w:val="22"/>
        </w:rPr>
        <w:t>______ (____________) рублей __ копеек, в том числе НДС ___% - ___________(__________) рублей ___ копеек</w:t>
      </w:r>
      <w:r>
        <w:rPr>
          <w:rFonts w:eastAsia="Calibri"/>
          <w:bCs/>
          <w:sz w:val="22"/>
          <w:szCs w:val="22"/>
        </w:rPr>
        <w:t>.</w:t>
      </w:r>
    </w:p>
    <w:p>
      <w:pPr>
        <w:pStyle w:val="ListParagraph"/>
        <w:numPr>
          <w:ilvl w:val="0"/>
          <w:numId w:val="23"/>
        </w:numPr>
        <w:tabs>
          <w:tab w:val="clear" w:pos="709"/>
          <w:tab w:val="left" w:pos="-142" w:leader="none"/>
          <w:tab w:val="left" w:pos="0" w:leader="none"/>
          <w:tab w:val="left" w:pos="993" w:leader="none"/>
        </w:tabs>
        <w:ind w:hanging="0" w:left="0"/>
        <w:rPr>
          <w:rFonts w:eastAsia="Calibri"/>
          <w:sz w:val="22"/>
          <w:szCs w:val="22"/>
        </w:rPr>
      </w:pPr>
      <w:r>
        <w:rPr>
          <w:rFonts w:eastAsia="Calibri"/>
          <w:bCs/>
          <w:sz w:val="22"/>
          <w:szCs w:val="22"/>
        </w:rPr>
        <w:t>Настоящий акт составлен в двух экземплярах, имеющих равную юридическую силу, по одному для каждой Стороны.</w:t>
      </w:r>
    </w:p>
    <w:p>
      <w:pPr>
        <w:pStyle w:val="ListParagraph"/>
        <w:numPr>
          <w:ilvl w:val="0"/>
          <w:numId w:val="23"/>
        </w:numPr>
        <w:tabs>
          <w:tab w:val="clear" w:pos="709"/>
          <w:tab w:val="left" w:pos="-142" w:leader="none"/>
          <w:tab w:val="left" w:pos="0" w:leader="none"/>
          <w:tab w:val="left" w:pos="993" w:leader="none"/>
        </w:tabs>
        <w:ind w:hanging="0" w:left="0"/>
        <w:rPr>
          <w:rFonts w:eastAsia="Calibri"/>
          <w:bCs/>
          <w:sz w:val="22"/>
          <w:szCs w:val="22"/>
        </w:rPr>
      </w:pPr>
      <w:r>
        <w:rPr>
          <w:rFonts w:eastAsia="Calibri"/>
          <w:bCs/>
          <w:sz w:val="22"/>
          <w:szCs w:val="22"/>
        </w:rPr>
        <w:t>Приложения:</w:t>
      </w:r>
    </w:p>
    <w:p>
      <w:pPr>
        <w:pStyle w:val="112"/>
        <w:ind w:firstLine="992"/>
        <w:rPr>
          <w:rFonts w:eastAsia="Calibri"/>
          <w:sz w:val="22"/>
          <w:szCs w:val="22"/>
        </w:rPr>
      </w:pPr>
      <w:r>
        <w:rPr>
          <w:rFonts w:eastAsia="Calibri"/>
          <w:sz w:val="22"/>
          <w:szCs w:val="22"/>
        </w:rPr>
        <w:t xml:space="preserve">Копии документов: </w:t>
        <w:tab/>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3"/>
        <w:gridCol w:w="7059"/>
        <w:gridCol w:w="1713"/>
      </w:tblGrid>
      <w:tr>
        <w:trPr/>
        <w:tc>
          <w:tcPr>
            <w:tcW w:w="57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 xml:space="preserve">№ </w:t>
            </w:r>
            <w:r>
              <w:rPr>
                <w:rFonts w:eastAsia="Calibri"/>
                <w:b/>
                <w:sz w:val="22"/>
                <w:szCs w:val="22"/>
              </w:rPr>
              <w:t>п/п</w:t>
            </w:r>
          </w:p>
        </w:tc>
        <w:tc>
          <w:tcPr>
            <w:tcW w:w="7059"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Наименование документа</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w:t>
            </w:r>
            <w:r>
              <w:rPr>
                <w:rFonts w:eastAsia="Calibri"/>
                <w:b/>
                <w:sz w:val="22"/>
                <w:szCs w:val="22"/>
              </w:rPr>
              <w:t>, дата (от)</w:t>
            </w:r>
          </w:p>
        </w:tc>
      </w:tr>
      <w:tr>
        <w:trPr/>
        <w:tc>
          <w:tcPr>
            <w:tcW w:w="57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1.1</w:t>
            </w:r>
          </w:p>
        </w:tc>
        <w:tc>
          <w:tcPr>
            <w:tcW w:w="7059"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i/>
                <w:sz w:val="22"/>
                <w:szCs w:val="22"/>
              </w:rPr>
              <w:t>(Указываются документы в соответствии с Техническим заданием)</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r>
      <w:tr>
        <w:trPr/>
        <w:tc>
          <w:tcPr>
            <w:tcW w:w="57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1.2</w:t>
            </w:r>
          </w:p>
        </w:tc>
        <w:tc>
          <w:tcPr>
            <w:tcW w:w="7059"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r>
    </w:tbl>
    <w:p>
      <w:pPr>
        <w:pStyle w:val="112"/>
        <w:rPr>
          <w:rFonts w:eastAsia="Calibri"/>
          <w:sz w:val="22"/>
          <w:szCs w:val="22"/>
        </w:rPr>
      </w:pPr>
      <w:r>
        <w:rPr>
          <w:rFonts w:eastAsia="Calibri"/>
          <w:sz w:val="22"/>
          <w:szCs w:val="22"/>
        </w:rPr>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tabs>
                <w:tab w:val="clear" w:pos="709"/>
                <w:tab w:val="left" w:pos="1730" w:leader="none"/>
              </w:tabs>
              <w:rPr>
                <w:rFonts w:eastAsia="Calibri"/>
                <w:sz w:val="22"/>
                <w:szCs w:val="22"/>
                <w:lang w:eastAsia="en-US"/>
              </w:rPr>
            </w:pPr>
            <w:r>
              <w:rPr>
                <w:rFonts w:eastAsia="Calibri"/>
                <w:sz w:val="22"/>
                <w:szCs w:val="22"/>
                <w:lang w:eastAsia="en-US"/>
              </w:rPr>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lang w:eastAsia="en-US"/>
              </w:rPr>
            </w:pPr>
            <w:r>
              <w:rPr>
                <w:rFonts w:eastAsia="Calibri"/>
                <w:sz w:val="22"/>
                <w:szCs w:val="22"/>
                <w:lang w:eastAsia="en-US"/>
              </w:rPr>
              <w:t>М.П. (при наличии печати)</w:t>
            </w:r>
          </w:p>
          <w:p>
            <w:pPr>
              <w:pStyle w:val="112"/>
              <w:jc w:val="center"/>
              <w:rPr>
                <w:rFonts w:eastAsia="Calibri"/>
                <w:sz w:val="22"/>
                <w:szCs w:val="22"/>
                <w:vertAlign w:val="superscript"/>
                <w:lang w:eastAsia="en-US"/>
              </w:rPr>
            </w:pPr>
            <w:r>
              <w:rPr>
                <w:rFonts w:eastAsia="Calibri"/>
                <w:sz w:val="22"/>
                <w:szCs w:val="22"/>
                <w:vertAlign w:val="superscript"/>
                <w:lang w:eastAsia="en-US"/>
              </w:rPr>
            </w:r>
          </w:p>
        </w:tc>
      </w:tr>
    </w:tbl>
    <w:p>
      <w:pPr>
        <w:pStyle w:val="112"/>
        <w:pBdr>
          <w:bottom w:val="single" w:sz="12" w:space="0" w:color="000000"/>
        </w:pBdr>
        <w:jc w:val="right"/>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rFonts w:eastAsia="Calibri"/>
          <w:sz w:val="22"/>
          <w:szCs w:val="22"/>
        </w:rPr>
      </w:pPr>
      <w:r>
        <w:rPr>
          <w:rFonts w:eastAsia="Calibri"/>
          <w:sz w:val="22"/>
          <w:szCs w:val="22"/>
        </w:rPr>
      </w:r>
      <w:r>
        <w:br w:type="page"/>
      </w:r>
    </w:p>
    <w:p>
      <w:pPr>
        <w:pStyle w:val="112"/>
        <w:spacing w:before="0" w:after="60"/>
        <w:jc w:val="right"/>
        <w:rPr>
          <w:rFonts w:eastAsia="Calibri"/>
          <w:sz w:val="22"/>
          <w:szCs w:val="22"/>
        </w:rPr>
      </w:pPr>
      <w:r>
        <w:rPr>
          <w:rFonts w:eastAsia="Calibri"/>
          <w:sz w:val="22"/>
          <w:szCs w:val="22"/>
        </w:rPr>
        <w:t>Приложение № 5</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r>
        <w:rPr>
          <w:sz w:val="22"/>
          <w:szCs w:val="22"/>
        </w:rPr>
        <w:t xml:space="preserve"> </w:t>
      </w:r>
    </w:p>
    <w:p>
      <w:pPr>
        <w:pStyle w:val="112"/>
        <w:spacing w:lineRule="auto" w:line="276" w:before="0" w:after="200"/>
        <w:rPr>
          <w:rFonts w:eastAsia="Calibri"/>
          <w:sz w:val="22"/>
          <w:szCs w:val="22"/>
        </w:rPr>
      </w:pPr>
      <w:r>
        <w:rPr>
          <w:rFonts w:eastAsia="Calibri"/>
          <w:sz w:val="22"/>
          <w:szCs w:val="22"/>
        </w:rPr>
        <w:t>ФОРМА</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АКТ О ВЫЯВЛЕННЫХ НЕДОСТАТКАХ</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по Заявке № ____ от ________</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rPr>
          <w:rFonts w:eastAsia="Calibri"/>
          <w:b/>
          <w:sz w:val="22"/>
          <w:szCs w:val="22"/>
        </w:rPr>
      </w:pPr>
      <w:r>
        <w:rPr>
          <w:rFonts w:eastAsia="Calibri"/>
          <w:b/>
          <w:sz w:val="22"/>
          <w:szCs w:val="22"/>
        </w:rPr>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spacing w:lineRule="auto" w:line="276"/>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b/>
          <w:sz w:val="22"/>
          <w:szCs w:val="22"/>
        </w:rPr>
      </w:pPr>
      <w:r>
        <w:rPr>
          <w:rFonts w:eastAsia="Calibri"/>
          <w:sz w:val="22"/>
          <w:szCs w:val="22"/>
        </w:rPr>
        <w:t xml:space="preserve">составили настоящий Акт о выявленных недостатках (далее – </w:t>
      </w:r>
      <w:r>
        <w:rPr>
          <w:rFonts w:eastAsia="Calibri"/>
          <w:b/>
          <w:sz w:val="22"/>
          <w:szCs w:val="22"/>
        </w:rPr>
        <w:t>Акт о выявленных недостатках</w:t>
      </w:r>
      <w:r>
        <w:rPr>
          <w:rFonts w:eastAsia="Calibri"/>
          <w:sz w:val="22"/>
          <w:szCs w:val="22"/>
        </w:rPr>
        <w:t>) к Заявке № _____ от ___________ по Договору № ________ от «__» ____ 20__ г., в соответствии с которым установлено следующее:</w:t>
      </w:r>
    </w:p>
    <w:p>
      <w:pPr>
        <w:pStyle w:val="112"/>
        <w:ind w:firstLine="851" w:left="360"/>
        <w:jc w:val="center"/>
        <w:rPr>
          <w:b/>
          <w:i/>
          <w:i/>
          <w:sz w:val="22"/>
          <w:szCs w:val="22"/>
        </w:rPr>
      </w:pPr>
      <w:r>
        <w:rPr>
          <w:b/>
          <w:i/>
          <w:sz w:val="22"/>
          <w:szCs w:val="22"/>
        </w:rPr>
      </w:r>
    </w:p>
    <w:p>
      <w:pPr>
        <w:pStyle w:val="112"/>
        <w:jc w:val="center"/>
        <w:rPr>
          <w:b/>
          <w:sz w:val="22"/>
          <w:szCs w:val="22"/>
        </w:rPr>
      </w:pPr>
      <w:r>
        <w:rPr>
          <w:b/>
          <w:sz w:val="22"/>
          <w:szCs w:val="22"/>
        </w:rPr>
        <w:t>Перечень недостатков</w:t>
      </w:r>
    </w:p>
    <w:p>
      <w:pPr>
        <w:pStyle w:val="112"/>
        <w:jc w:val="center"/>
        <w:rPr>
          <w:b/>
          <w:sz w:val="22"/>
          <w:szCs w:val="22"/>
        </w:rPr>
      </w:pPr>
      <w:r>
        <w:rPr>
          <w:b/>
          <w:sz w:val="22"/>
          <w:szCs w:val="22"/>
        </w:rPr>
      </w:r>
    </w:p>
    <w:tbl>
      <w:tblPr>
        <w:tblW w:w="950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66"/>
        <w:gridCol w:w="2838"/>
        <w:gridCol w:w="4248"/>
        <w:gridCol w:w="1853"/>
      </w:tblGrid>
      <w:tr>
        <w:trPr>
          <w:trHeight w:val="105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w:t>
            </w:r>
          </w:p>
        </w:tc>
        <w:tc>
          <w:tcPr>
            <w:tcW w:w="283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Наименование товара / оборудования / работ</w:t>
            </w:r>
          </w:p>
        </w:tc>
        <w:tc>
          <w:tcPr>
            <w:tcW w:w="424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Описание недостатка/несоответствия</w:t>
            </w:r>
          </w:p>
        </w:tc>
        <w:tc>
          <w:tcPr>
            <w:tcW w:w="1853"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Срок устранения недостатка/</w:t>
            </w:r>
          </w:p>
          <w:p>
            <w:pPr>
              <w:pStyle w:val="112"/>
              <w:spacing w:lineRule="auto" w:line="276"/>
              <w:jc w:val="center"/>
              <w:rPr>
                <w:sz w:val="22"/>
                <w:szCs w:val="22"/>
              </w:rPr>
            </w:pPr>
            <w:r>
              <w:rPr>
                <w:sz w:val="22"/>
                <w:szCs w:val="22"/>
              </w:rPr>
              <w:t>несоответствия</w:t>
            </w:r>
          </w:p>
        </w:tc>
      </w:tr>
      <w:tr>
        <w:trPr>
          <w:trHeight w:val="521" w:hRule="atLeast"/>
        </w:trPr>
        <w:tc>
          <w:tcPr>
            <w:tcW w:w="566" w:type="dxa"/>
            <w:tcBorders>
              <w:top w:val="single" w:sz="4" w:space="0" w:color="000000"/>
              <w:left w:val="single" w:sz="4" w:space="0" w:color="000000"/>
              <w:bottom w:val="single" w:sz="4" w:space="0" w:color="000000"/>
              <w:right w:val="single" w:sz="4" w:space="0" w:color="000000"/>
            </w:tcBorders>
          </w:tcPr>
          <w:p>
            <w:pPr>
              <w:pStyle w:val="112"/>
              <w:spacing w:lineRule="auto" w:line="276"/>
              <w:jc w:val="center"/>
              <w:rPr>
                <w:sz w:val="22"/>
                <w:szCs w:val="22"/>
                <w:lang w:val="en-AU"/>
              </w:rPr>
            </w:pPr>
            <w:r>
              <w:rPr>
                <w:sz w:val="22"/>
                <w:szCs w:val="22"/>
                <w:lang w:val="en-AU"/>
              </w:rPr>
            </w:r>
          </w:p>
        </w:tc>
        <w:tc>
          <w:tcPr>
            <w:tcW w:w="2838" w:type="dxa"/>
            <w:tcBorders>
              <w:top w:val="single" w:sz="4" w:space="0" w:color="000000"/>
              <w:bottom w:val="single" w:sz="4" w:space="0" w:color="000000"/>
              <w:right w:val="single" w:sz="4" w:space="0" w:color="000000"/>
            </w:tcBorders>
            <w:vAlign w:val="center"/>
          </w:tcPr>
          <w:p>
            <w:pPr>
              <w:pStyle w:val="112"/>
              <w:spacing w:lineRule="auto" w:line="276"/>
              <w:rPr>
                <w:sz w:val="22"/>
                <w:szCs w:val="22"/>
              </w:rPr>
            </w:pPr>
            <w:r>
              <w:rPr>
                <w:sz w:val="22"/>
                <w:szCs w:val="22"/>
              </w:rPr>
            </w:r>
          </w:p>
        </w:tc>
        <w:tc>
          <w:tcPr>
            <w:tcW w:w="424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r>
          </w:p>
        </w:tc>
        <w:tc>
          <w:tcPr>
            <w:tcW w:w="1853"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r>
          </w:p>
        </w:tc>
      </w:tr>
    </w:tbl>
    <w:p>
      <w:pPr>
        <w:pStyle w:val="112"/>
        <w:rPr>
          <w:i/>
          <w:i/>
          <w:sz w:val="22"/>
          <w:szCs w:val="22"/>
        </w:rPr>
      </w:pPr>
      <w:r>
        <w:rPr>
          <w:i/>
          <w:sz w:val="22"/>
          <w:szCs w:val="22"/>
        </w:rPr>
      </w:r>
    </w:p>
    <w:p>
      <w:pPr>
        <w:pStyle w:val="112"/>
        <w:rPr>
          <w:i/>
          <w:i/>
          <w:sz w:val="22"/>
          <w:szCs w:val="22"/>
        </w:rPr>
      </w:pPr>
      <w:r>
        <w:rPr>
          <w:i/>
          <w:sz w:val="22"/>
          <w:szCs w:val="22"/>
        </w:rPr>
        <w:t>Дополнительные требования к устранению недостатков:</w:t>
      </w:r>
    </w:p>
    <w:p>
      <w:pPr>
        <w:pStyle w:val="112"/>
        <w:ind w:firstLine="851" w:right="-2"/>
        <w:rPr>
          <w:i/>
          <w:i/>
          <w:sz w:val="22"/>
          <w:szCs w:val="22"/>
        </w:rPr>
      </w:pPr>
      <w:r>
        <w:rPr>
          <w:i/>
          <w:sz w:val="22"/>
          <w:szCs w:val="22"/>
        </w:rPr>
        <w:t>__________________________________________________________________</w:t>
      </w:r>
    </w:p>
    <w:p>
      <w:pPr>
        <w:pStyle w:val="112"/>
        <w:widowControl w:val="false"/>
        <w:tabs>
          <w:tab w:val="clear" w:pos="709"/>
          <w:tab w:val="left" w:pos="426" w:leader="none"/>
        </w:tabs>
        <w:ind w:firstLine="709"/>
        <w:rPr>
          <w:sz w:val="22"/>
          <w:szCs w:val="22"/>
        </w:rPr>
      </w:pPr>
      <w:r>
        <w:rPr>
          <w:sz w:val="22"/>
          <w:szCs w:val="22"/>
        </w:rPr>
      </w:r>
    </w:p>
    <w:p>
      <w:pPr>
        <w:pStyle w:val="112"/>
        <w:widowControl w:val="false"/>
        <w:tabs>
          <w:tab w:val="clear" w:pos="709"/>
          <w:tab w:val="left" w:pos="426" w:leader="none"/>
        </w:tabs>
        <w:rPr>
          <w:sz w:val="22"/>
          <w:szCs w:val="22"/>
        </w:rPr>
      </w:pPr>
      <w:r>
        <w:rPr>
          <w:sz w:val="22"/>
          <w:szCs w:val="22"/>
        </w:rPr>
        <w:t>Приложения к акту:</w:t>
      </w:r>
    </w:p>
    <w:p>
      <w:pPr>
        <w:pStyle w:val="112"/>
        <w:spacing w:lineRule="auto" w:line="276" w:before="0" w:after="200"/>
        <w:rPr>
          <w:rFonts w:eastAsia="Calibri"/>
          <w:sz w:val="22"/>
          <w:szCs w:val="22"/>
        </w:rPr>
      </w:pPr>
      <w:r>
        <w:rPr>
          <w:rFonts w:eastAsia="Calibri"/>
          <w:sz w:val="22"/>
          <w:szCs w:val="22"/>
        </w:rPr>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tabs>
                <w:tab w:val="clear" w:pos="709"/>
                <w:tab w:val="left" w:pos="1730" w:leader="none"/>
              </w:tabs>
              <w:rPr>
                <w:rFonts w:eastAsia="Calibri"/>
                <w:sz w:val="22"/>
                <w:szCs w:val="22"/>
                <w:lang w:eastAsia="en-US"/>
              </w:rPr>
            </w:pPr>
            <w:r>
              <w:rPr>
                <w:rFonts w:eastAsia="Calibri"/>
                <w:sz w:val="22"/>
                <w:szCs w:val="22"/>
                <w:lang w:eastAsia="en-US"/>
              </w:rPr>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lang w:eastAsia="en-US"/>
              </w:rPr>
            </w:pPr>
            <w:r>
              <w:rPr>
                <w:rFonts w:eastAsia="Calibri"/>
                <w:sz w:val="22"/>
                <w:szCs w:val="22"/>
                <w:lang w:eastAsia="en-US"/>
              </w:rPr>
              <w:t>М.П. (при наличии печати)</w:t>
            </w:r>
          </w:p>
          <w:p>
            <w:pPr>
              <w:pStyle w:val="112"/>
              <w:jc w:val="center"/>
              <w:rPr>
                <w:rFonts w:eastAsia="Calibri"/>
                <w:sz w:val="22"/>
                <w:szCs w:val="22"/>
                <w:vertAlign w:val="superscript"/>
                <w:lang w:eastAsia="en-US"/>
              </w:rPr>
            </w:pPr>
            <w:r>
              <w:rPr>
                <w:rFonts w:eastAsia="Calibri"/>
                <w:sz w:val="22"/>
                <w:szCs w:val="22"/>
                <w:vertAlign w:val="superscript"/>
                <w:lang w:eastAsia="en-US"/>
              </w:rPr>
            </w:r>
          </w:p>
        </w:tc>
      </w:tr>
    </w:tbl>
    <w:p>
      <w:pPr>
        <w:pStyle w:val="112"/>
        <w:pBdr>
          <w:bottom w:val="single" w:sz="12" w:space="0" w:color="000000"/>
        </w:pBdr>
        <w:jc w:val="right"/>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spacing w:lineRule="auto" w:line="276" w:before="0" w:after="200"/>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t>Приложение № 6</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right"/>
        <w:rPr>
          <w:sz w:val="22"/>
          <w:szCs w:val="22"/>
        </w:rPr>
      </w:pPr>
      <w:r>
        <w:rPr>
          <w:sz w:val="22"/>
          <w:szCs w:val="22"/>
        </w:rPr>
      </w:r>
    </w:p>
    <w:p>
      <w:pPr>
        <w:pStyle w:val="112"/>
        <w:rPr>
          <w:rFonts w:eastAsia="Calibri"/>
          <w:sz w:val="22"/>
          <w:szCs w:val="22"/>
        </w:rPr>
      </w:pPr>
      <w:r>
        <w:rPr>
          <w:rFonts w:eastAsia="Calibri"/>
          <w:sz w:val="22"/>
          <w:szCs w:val="22"/>
        </w:rPr>
        <w:t>ФОРМА</w:t>
      </w:r>
    </w:p>
    <w:p>
      <w:pPr>
        <w:pStyle w:val="112"/>
        <w:jc w:val="center"/>
        <w:rPr>
          <w:sz w:val="22"/>
          <w:szCs w:val="22"/>
        </w:rPr>
      </w:pPr>
      <w:r>
        <w:rPr>
          <w:sz w:val="22"/>
          <w:szCs w:val="22"/>
        </w:rPr>
        <w:t xml:space="preserve">Сводный акт поставки Товара и сдачи-приемки выполненных Работ </w:t>
      </w:r>
    </w:p>
    <w:p>
      <w:pPr>
        <w:pStyle w:val="112"/>
        <w:jc w:val="center"/>
        <w:rPr>
          <w:rFonts w:eastAsia="Calibri"/>
          <w:sz w:val="22"/>
          <w:szCs w:val="22"/>
        </w:rPr>
      </w:pPr>
      <w:r>
        <w:rPr>
          <w:sz w:val="22"/>
          <w:szCs w:val="22"/>
        </w:rPr>
        <w:t>по Заявке № ____ от 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jc w:val="center"/>
        <w:rPr>
          <w:rFonts w:eastAsia="Calibri"/>
          <w:b/>
          <w:sz w:val="22"/>
          <w:szCs w:val="22"/>
        </w:rPr>
      </w:pPr>
      <w:r>
        <w:rPr>
          <w:sz w:val="22"/>
          <w:szCs w:val="22"/>
        </w:rPr>
        <w:t>(ИГК - 0000000007126PE00002)</w:t>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ind w:firstLine="709"/>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составили настоящий </w:t>
      </w:r>
      <w:r>
        <w:rPr>
          <w:sz w:val="22"/>
          <w:szCs w:val="22"/>
        </w:rPr>
        <w:t>Сводный акт поставки Товара и сдачи-приемки выполненных Работ по Заявке № ____ от ______</w:t>
      </w:r>
      <w:r>
        <w:rPr>
          <w:rFonts w:eastAsia="Calibri"/>
          <w:sz w:val="22"/>
          <w:szCs w:val="22"/>
        </w:rPr>
        <w:t xml:space="preserve"> (далее – «Сводный акт») о том, что Поставщиком на основании Заявки № ____ от ___________ с _____ по ________были поставлены Товары и выполнены Работы:</w:t>
      </w:r>
    </w:p>
    <w:p>
      <w:pPr>
        <w:pStyle w:val="112"/>
        <w:ind w:firstLine="709"/>
        <w:rPr>
          <w:rFonts w:eastAsia="Calibri"/>
          <w:sz w:val="22"/>
          <w:szCs w:val="22"/>
        </w:rPr>
      </w:pPr>
      <w:r>
        <w:rPr>
          <w:rFonts w:eastAsia="Calibri"/>
          <w:sz w:val="22"/>
          <w:szCs w:val="22"/>
        </w:rPr>
      </w:r>
    </w:p>
    <w:tbl>
      <w:tblPr>
        <w:tblStyle w:val="1f8"/>
        <w:tblW w:w="935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69"/>
        <w:gridCol w:w="1922"/>
        <w:gridCol w:w="2271"/>
        <w:gridCol w:w="2268"/>
        <w:gridCol w:w="2126"/>
      </w:tblGrid>
      <w:tr>
        <w:trPr>
          <w:trHeight w:val="600" w:hRule="atLeast"/>
        </w:trPr>
        <w:tc>
          <w:tcPr>
            <w:tcW w:w="769"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t xml:space="preserve">№ </w:t>
            </w:r>
            <w:r>
              <w:rPr>
                <w:rFonts w:eastAsia="Calibri"/>
                <w:kern w:val="0"/>
                <w:sz w:val="22"/>
                <w:szCs w:val="22"/>
                <w:lang w:val="ru-RU" w:bidi="ar-SA"/>
              </w:rPr>
              <w:t>п/п</w:t>
            </w:r>
          </w:p>
        </w:tc>
        <w:tc>
          <w:tcPr>
            <w:tcW w:w="1922"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Наименование филиалов</w:t>
            </w:r>
          </w:p>
        </w:tc>
        <w:tc>
          <w:tcPr>
            <w:tcW w:w="2271"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товара без НДС, руб.</w:t>
            </w:r>
          </w:p>
        </w:tc>
        <w:tc>
          <w:tcPr>
            <w:tcW w:w="2268"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Сумма НДС___%, руб.</w:t>
            </w:r>
          </w:p>
        </w:tc>
        <w:tc>
          <w:tcPr>
            <w:tcW w:w="2126"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товара, в т.ч. НДС, руб.</w:t>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kern w:val="0"/>
                <w:sz w:val="22"/>
                <w:szCs w:val="22"/>
                <w:lang w:val="ru-RU" w:bidi="ar-SA"/>
              </w:rPr>
            </w:r>
          </w:p>
        </w:tc>
        <w:tc>
          <w:tcPr>
            <w:tcW w:w="1922" w:type="dxa"/>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kern w:val="0"/>
                <w:sz w:val="22"/>
                <w:szCs w:val="22"/>
                <w:lang w:val="ru-RU" w:bidi="ar-SA"/>
              </w:rPr>
            </w:r>
          </w:p>
        </w:tc>
        <w:tc>
          <w:tcPr>
            <w:tcW w:w="1922" w:type="dxa"/>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r>
        <w:trPr>
          <w:trHeight w:val="237" w:hRule="atLeast"/>
        </w:trPr>
        <w:tc>
          <w:tcPr>
            <w:tcW w:w="2691" w:type="dxa"/>
            <w:gridSpan w:val="2"/>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t>ИТОГО</w:t>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bl>
    <w:p>
      <w:pPr>
        <w:pStyle w:val="112"/>
        <w:rPr>
          <w:rFonts w:eastAsia="Calibri"/>
          <w:sz w:val="22"/>
          <w:szCs w:val="22"/>
        </w:rPr>
      </w:pPr>
      <w:r>
        <w:rPr>
          <w:rFonts w:eastAsia="Calibri"/>
          <w:sz w:val="22"/>
          <w:szCs w:val="22"/>
        </w:rPr>
      </w:r>
    </w:p>
    <w:tbl>
      <w:tblPr>
        <w:tblStyle w:val="1f8"/>
        <w:tblW w:w="935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69"/>
        <w:gridCol w:w="1922"/>
        <w:gridCol w:w="2271"/>
        <w:gridCol w:w="2268"/>
        <w:gridCol w:w="2126"/>
      </w:tblGrid>
      <w:tr>
        <w:trPr>
          <w:trHeight w:val="600" w:hRule="atLeast"/>
        </w:trPr>
        <w:tc>
          <w:tcPr>
            <w:tcW w:w="769"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t xml:space="preserve">№ </w:t>
            </w:r>
            <w:r>
              <w:rPr>
                <w:rFonts w:eastAsia="Calibri"/>
                <w:kern w:val="0"/>
                <w:sz w:val="22"/>
                <w:szCs w:val="22"/>
                <w:lang w:val="ru-RU" w:bidi="ar-SA"/>
              </w:rPr>
              <w:t>п/п</w:t>
            </w:r>
          </w:p>
        </w:tc>
        <w:tc>
          <w:tcPr>
            <w:tcW w:w="1922"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Наименование филиалов</w:t>
            </w:r>
          </w:p>
        </w:tc>
        <w:tc>
          <w:tcPr>
            <w:tcW w:w="2271"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Работ без НДС, руб.</w:t>
            </w:r>
          </w:p>
        </w:tc>
        <w:tc>
          <w:tcPr>
            <w:tcW w:w="2268"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Сумма НДС___%, руб.</w:t>
            </w:r>
          </w:p>
        </w:tc>
        <w:tc>
          <w:tcPr>
            <w:tcW w:w="2126"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Работ, в т.ч. НДС, руб.</w:t>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kern w:val="0"/>
                <w:sz w:val="22"/>
                <w:szCs w:val="22"/>
                <w:lang w:val="ru-RU" w:bidi="ar-SA"/>
              </w:rPr>
            </w:r>
          </w:p>
        </w:tc>
        <w:tc>
          <w:tcPr>
            <w:tcW w:w="1922" w:type="dxa"/>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kern w:val="0"/>
                <w:sz w:val="22"/>
                <w:szCs w:val="22"/>
                <w:lang w:val="ru-RU" w:bidi="ar-SA"/>
              </w:rPr>
            </w:r>
          </w:p>
        </w:tc>
        <w:tc>
          <w:tcPr>
            <w:tcW w:w="1922" w:type="dxa"/>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r>
        <w:trPr>
          <w:trHeight w:val="237" w:hRule="atLeast"/>
        </w:trPr>
        <w:tc>
          <w:tcPr>
            <w:tcW w:w="2691" w:type="dxa"/>
            <w:gridSpan w:val="2"/>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t>ИТОГО</w:t>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bl>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sz w:val="22"/>
          <w:szCs w:val="22"/>
        </w:rPr>
        <w:t>Стоимость Товара составила:</w:t>
      </w:r>
      <w:r>
        <w:rPr>
          <w:rFonts w:eastAsia="Calibri"/>
          <w:bCs/>
          <w:iCs/>
          <w:sz w:val="22"/>
          <w:szCs w:val="22"/>
        </w:rPr>
        <w:t xml:space="preserve"> </w:t>
      </w:r>
      <w:r>
        <w:rPr>
          <w:rFonts w:eastAsia="Calibri"/>
          <w:sz w:val="22"/>
          <w:szCs w:val="22"/>
        </w:rPr>
        <w:t>_________(_________) руб. ________коп. в т.ч. НДС__________ руб.</w:t>
      </w:r>
      <w:r>
        <w:rPr>
          <w:sz w:val="22"/>
          <w:szCs w:val="22"/>
        </w:rPr>
        <w:t xml:space="preserve"> </w:t>
      </w:r>
      <w:r>
        <w:rPr>
          <w:rStyle w:val="FootnoteReference"/>
          <w:rFonts w:eastAsia="Calibri"/>
          <w:sz w:val="22"/>
          <w:szCs w:val="22"/>
        </w:rPr>
        <w:footnoteReference w:id="33"/>
      </w:r>
    </w:p>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sz w:val="22"/>
          <w:szCs w:val="22"/>
        </w:rPr>
        <w:tab/>
        <w:t>Стоимость Работ составила: _________(_________) руб. ________коп. в т.ч. НДС__________ руб.</w:t>
      </w:r>
    </w:p>
    <w:p>
      <w:pPr>
        <w:pStyle w:val="ListParagraph"/>
        <w:tabs>
          <w:tab w:val="left" w:pos="-142" w:leader="none"/>
          <w:tab w:val="left" w:pos="0" w:leader="none"/>
          <w:tab w:val="left" w:pos="709" w:leader="none"/>
        </w:tabs>
        <w:ind w:firstLine="851" w:left="0"/>
        <w:rPr>
          <w:rFonts w:eastAsia="Calibri"/>
          <w:sz w:val="22"/>
          <w:szCs w:val="22"/>
        </w:rPr>
      </w:pPr>
      <w:r>
        <w:rPr>
          <w:rFonts w:eastAsia="Calibri"/>
          <w:sz w:val="22"/>
          <w:szCs w:val="22"/>
        </w:rPr>
      </w:r>
    </w:p>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bCs/>
          <w:sz w:val="22"/>
          <w:szCs w:val="22"/>
        </w:rPr>
        <w:t xml:space="preserve">Следует к перечислению, ____________ (____________________) руб. ________коп. </w:t>
      </w:r>
      <w:r>
        <w:rPr>
          <w:rFonts w:eastAsia="Calibri"/>
          <w:sz w:val="22"/>
          <w:szCs w:val="22"/>
        </w:rPr>
        <w:t>в т.ч. НДС__________ руб.</w:t>
      </w:r>
    </w:p>
    <w:p>
      <w:pPr>
        <w:pStyle w:val="112"/>
        <w:numPr>
          <w:ilvl w:val="0"/>
          <w:numId w:val="21"/>
        </w:numPr>
        <w:tabs>
          <w:tab w:val="clear" w:pos="709"/>
          <w:tab w:val="left" w:pos="-142" w:leader="none"/>
          <w:tab w:val="left" w:pos="600" w:leader="none"/>
          <w:tab w:val="left" w:pos="993" w:leader="none"/>
        </w:tabs>
        <w:ind w:firstLine="709" w:left="0"/>
        <w:rPr>
          <w:rFonts w:eastAsia="Calibri"/>
          <w:bCs/>
          <w:sz w:val="22"/>
          <w:szCs w:val="22"/>
        </w:rPr>
      </w:pPr>
      <w:r>
        <w:rPr>
          <w:rFonts w:eastAsia="Calibri"/>
          <w:bCs/>
          <w:sz w:val="22"/>
          <w:szCs w:val="22"/>
        </w:rPr>
        <w:t>Акт составлен в двух экземплярах, имеющих равную силу, по одному для каждой Стороны.</w:t>
      </w:r>
    </w:p>
    <w:p>
      <w:pPr>
        <w:pStyle w:val="112"/>
        <w:numPr>
          <w:ilvl w:val="0"/>
          <w:numId w:val="21"/>
        </w:numPr>
        <w:tabs>
          <w:tab w:val="clear" w:pos="709"/>
          <w:tab w:val="left" w:pos="-142" w:leader="none"/>
          <w:tab w:val="left" w:pos="600" w:leader="none"/>
          <w:tab w:val="left" w:pos="993" w:leader="none"/>
        </w:tabs>
        <w:ind w:firstLine="709" w:left="0"/>
        <w:rPr>
          <w:rFonts w:eastAsia="Calibri"/>
          <w:sz w:val="22"/>
          <w:szCs w:val="22"/>
        </w:rPr>
      </w:pPr>
      <w:r>
        <w:rPr>
          <w:rFonts w:eastAsia="Calibri"/>
          <w:bCs/>
          <w:sz w:val="22"/>
          <w:szCs w:val="22"/>
        </w:rPr>
        <w:t>Приложения</w:t>
      </w:r>
      <w:r>
        <w:rPr>
          <w:rFonts w:eastAsia="Calibri"/>
          <w:sz w:val="22"/>
          <w:szCs w:val="22"/>
        </w:rPr>
        <w:t xml:space="preserve"> к Сводному акту: Копии (указать наименование документов, в соответствии с условиями договора) № ___ от _____________</w:t>
      </w:r>
      <w:r>
        <w:rPr>
          <w:rFonts w:eastAsia="Calibri"/>
          <w:sz w:val="22"/>
          <w:szCs w:val="22"/>
          <w:vertAlign w:val="superscript"/>
        </w:rPr>
        <w:t xml:space="preserve">  </w:t>
      </w:r>
      <w:r>
        <w:rPr>
          <w:rFonts w:eastAsia="Calibri"/>
          <w:sz w:val="22"/>
          <w:szCs w:val="22"/>
        </w:rPr>
        <w:t>(наименование филиала Заказчика).</w:t>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jc w:val="right"/>
        <w:rPr>
          <w:rFonts w:eastAsia="Calibri"/>
          <w:sz w:val="22"/>
          <w:szCs w:val="22"/>
        </w:rPr>
      </w:pPr>
      <w:r/>
      <w:r>
        <w:rPr>
          <w:rFonts w:eastAsia="Calibri"/>
          <w:sz w:val="22"/>
          <w:szCs w:val="22"/>
        </w:rPr>
        <w:t>Приложение № 7</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rPr>
          <w:rFonts w:eastAsia="Calibri"/>
          <w:sz w:val="22"/>
          <w:szCs w:val="22"/>
        </w:rPr>
      </w:pPr>
      <w:r>
        <w:rPr>
          <w:rFonts w:eastAsia="Calibri"/>
          <w:sz w:val="22"/>
          <w:szCs w:val="22"/>
        </w:rPr>
        <w:t>ФОРМА</w:t>
      </w:r>
    </w:p>
    <w:p>
      <w:pPr>
        <w:pStyle w:val="112"/>
        <w:numPr>
          <w:ilvl w:val="0"/>
          <w:numId w:val="0"/>
        </w:numPr>
        <w:ind w:firstLine="560" w:left="120"/>
        <w:jc w:val="center"/>
        <w:outlineLvl w:val="0"/>
        <w:rPr>
          <w:rFonts w:eastAsia="Calibri"/>
          <w:b/>
          <w:sz w:val="22"/>
          <w:szCs w:val="22"/>
        </w:rPr>
      </w:pPr>
      <w:r>
        <w:rPr>
          <w:rFonts w:eastAsia="Calibri"/>
          <w:b/>
          <w:sz w:val="22"/>
          <w:szCs w:val="22"/>
        </w:rPr>
        <w:t xml:space="preserve">Акт завершения подготовки Основания для монтажа Товара </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jc w:val="center"/>
        <w:rPr>
          <w:rFonts w:eastAsia="Calibri"/>
          <w:b/>
          <w:sz w:val="22"/>
          <w:szCs w:val="22"/>
        </w:rPr>
      </w:pPr>
      <w:r>
        <w:rPr>
          <w:rFonts w:eastAsia="Calibri"/>
          <w:b/>
          <w:sz w:val="22"/>
          <w:szCs w:val="22"/>
        </w:rPr>
      </w:r>
    </w:p>
    <w:tbl>
      <w:tblPr>
        <w:tblW w:w="102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80"/>
        <w:gridCol w:w="4969"/>
      </w:tblGrid>
      <w:tr>
        <w:trPr>
          <w:trHeight w:val="428" w:hRule="atLeast"/>
        </w:trPr>
        <w:tc>
          <w:tcPr>
            <w:tcW w:w="5280" w:type="dxa"/>
            <w:tcBorders/>
          </w:tcPr>
          <w:p>
            <w:pPr>
              <w:pStyle w:val="112"/>
              <w:spacing w:lineRule="auto" w:line="276"/>
              <w:rPr>
                <w:rFonts w:eastAsia="Calibri"/>
                <w:bCs/>
                <w:sz w:val="22"/>
                <w:szCs w:val="22"/>
              </w:rPr>
            </w:pPr>
            <w:r>
              <w:rPr>
                <w:rFonts w:eastAsia="Calibri"/>
                <w:bCs/>
                <w:sz w:val="22"/>
                <w:szCs w:val="22"/>
              </w:rPr>
              <w:t>г. ___________</w:t>
            </w:r>
          </w:p>
        </w:tc>
        <w:tc>
          <w:tcPr>
            <w:tcW w:w="4969" w:type="dxa"/>
            <w:tcBorders/>
          </w:tcPr>
          <w:p>
            <w:pPr>
              <w:pStyle w:val="112"/>
              <w:spacing w:lineRule="auto" w:line="276"/>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sz w:val="22"/>
          <w:szCs w:val="22"/>
        </w:rPr>
      </w:pPr>
      <w:r>
        <w:rPr>
          <w:rFonts w:eastAsia="Calibri"/>
          <w:sz w:val="22"/>
          <w:szCs w:val="22"/>
        </w:rPr>
        <w:t>на основании Заявки № ____ от ___________ по Договору № ________ от «__» ____ 20__ г., составили настоящий Акт завершения подготовки Основания для монтажа Товара о следующем:</w:t>
      </w:r>
    </w:p>
    <w:p>
      <w:pPr>
        <w:pStyle w:val="ListParagraph"/>
        <w:numPr>
          <w:ilvl w:val="0"/>
          <w:numId w:val="24"/>
        </w:numPr>
        <w:ind w:hanging="0" w:left="0"/>
        <w:rPr>
          <w:rFonts w:eastAsia="Calibri"/>
          <w:sz w:val="22"/>
          <w:szCs w:val="22"/>
        </w:rPr>
      </w:pPr>
      <w:r>
        <w:rPr>
          <w:rFonts w:eastAsia="Calibri"/>
          <w:iCs/>
          <w:sz w:val="22"/>
          <w:szCs w:val="22"/>
        </w:rPr>
        <w:t>Подготовка Основания для монтажа Товара выполнена Поставщиком в соответствии с требованиями Договора, Заявки и Технического задания.</w:t>
      </w:r>
    </w:p>
    <w:p>
      <w:pPr>
        <w:pStyle w:val="ListParagraph"/>
        <w:numPr>
          <w:ilvl w:val="0"/>
          <w:numId w:val="24"/>
        </w:numPr>
        <w:ind w:hanging="0" w:left="0"/>
        <w:rPr>
          <w:rFonts w:eastAsia="Calibri"/>
          <w:sz w:val="22"/>
          <w:szCs w:val="22"/>
        </w:rPr>
      </w:pPr>
      <w:r>
        <w:rPr>
          <w:iCs/>
          <w:sz w:val="22"/>
          <w:szCs w:val="22"/>
        </w:rPr>
        <w:t xml:space="preserve">Поставщик предоставил Заказчику исполнительную документацию на подготовленное Основание в </w:t>
      </w:r>
      <w:r>
        <w:rPr>
          <w:rFonts w:eastAsia="Calibri"/>
          <w:iCs/>
          <w:sz w:val="22"/>
          <w:szCs w:val="22"/>
        </w:rPr>
        <w:t>соответствии с требованиями Договора и Технического задания.</w:t>
      </w:r>
    </w:p>
    <w:p>
      <w:pPr>
        <w:pStyle w:val="ListParagraph"/>
        <w:numPr>
          <w:ilvl w:val="0"/>
          <w:numId w:val="24"/>
        </w:numPr>
        <w:ind w:hanging="0" w:left="0"/>
        <w:rPr>
          <w:rFonts w:eastAsia="Calibri"/>
          <w:sz w:val="22"/>
          <w:szCs w:val="22"/>
        </w:rPr>
      </w:pPr>
      <w:r>
        <w:rPr>
          <w:rFonts w:eastAsia="Calibri"/>
          <w:sz w:val="22"/>
          <w:szCs w:val="22"/>
        </w:rPr>
        <w:t>Акт составлен в двух экземплярах, имеющих равную силу, по одному для каждой Стороны.</w:t>
      </w:r>
    </w:p>
    <w:p>
      <w:pPr>
        <w:pStyle w:val="112"/>
        <w:tabs>
          <w:tab w:val="clear" w:pos="709"/>
          <w:tab w:val="left" w:pos="0" w:leader="none"/>
          <w:tab w:val="left" w:pos="600" w:leader="none"/>
          <w:tab w:val="left" w:pos="993" w:leader="none"/>
        </w:tabs>
        <w:ind w:firstLine="851" w:left="709"/>
        <w:rPr>
          <w:rFonts w:eastAsia="Calibri"/>
          <w:sz w:val="22"/>
          <w:szCs w:val="22"/>
        </w:rPr>
      </w:pPr>
      <w:r>
        <w:rPr>
          <w:rFonts w:eastAsia="Calibri"/>
          <w:sz w:val="22"/>
          <w:szCs w:val="22"/>
        </w:rPr>
      </w:r>
    </w:p>
    <w:p>
      <w:pPr>
        <w:pStyle w:val="112"/>
        <w:tabs>
          <w:tab w:val="clear" w:pos="709"/>
          <w:tab w:val="left" w:pos="0" w:leader="none"/>
          <w:tab w:val="left" w:pos="600" w:leader="none"/>
          <w:tab w:val="left" w:pos="993" w:leader="none"/>
        </w:tabs>
        <w:ind w:firstLine="709"/>
        <w:rPr>
          <w:rFonts w:eastAsia="Calibri"/>
          <w:sz w:val="22"/>
          <w:szCs w:val="22"/>
        </w:rPr>
      </w:pPr>
      <w:r>
        <w:rPr>
          <w:rFonts w:eastAsia="Calibri"/>
          <w:sz w:val="22"/>
          <w:szCs w:val="22"/>
        </w:rPr>
        <w:t>Приложения:</w:t>
      </w:r>
    </w:p>
    <w:tbl>
      <w:tblPr>
        <w:tblW w:w="91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24"/>
        <w:gridCol w:w="4999"/>
      </w:tblGrid>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5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0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jc w:val="right"/>
        <w:rPr>
          <w:rFonts w:eastAsia="Calibri"/>
          <w:sz w:val="22"/>
          <w:szCs w:val="22"/>
        </w:rPr>
      </w:pPr>
      <w:r>
        <w:rPr>
          <w:rFonts w:eastAsia="Calibri"/>
          <w:sz w:val="22"/>
          <w:szCs w:val="22"/>
        </w:rPr>
      </w:r>
    </w:p>
    <w:p>
      <w:pPr>
        <w:pStyle w:val="112"/>
        <w:pBdr>
          <w:bottom w:val="single" w:sz="12" w:space="0" w:color="000000"/>
        </w:pBdr>
        <w:jc w:val="right"/>
        <w:rPr>
          <w:rFonts w:eastAsia="Calibri"/>
          <w:sz w:val="22"/>
          <w:szCs w:val="22"/>
        </w:rPr>
      </w:pPr>
      <w:r>
        <w:rPr>
          <w:rFonts w:eastAsia="Calibri"/>
          <w:sz w:val="22"/>
          <w:szCs w:val="22"/>
        </w:rPr>
      </w:r>
      <w:r>
        <w:br w:type="page"/>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ind w:firstLine="851" w:left="4253"/>
        <w:jc w:val="right"/>
        <w:rPr>
          <w:rFonts w:eastAsia="Calibri"/>
          <w:sz w:val="22"/>
          <w:szCs w:val="22"/>
        </w:rPr>
      </w:pPr>
      <w:r/>
      <w:r>
        <w:rPr>
          <w:rFonts w:eastAsia="Calibri"/>
          <w:sz w:val="22"/>
          <w:szCs w:val="22"/>
        </w:rPr>
        <w:t>Приложение № 8</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ind w:firstLine="709"/>
        <w:jc w:val="center"/>
        <w:rPr>
          <w:b/>
          <w:sz w:val="22"/>
          <w:szCs w:val="22"/>
        </w:rPr>
      </w:pPr>
      <w:r>
        <w:rPr>
          <w:b/>
          <w:sz w:val="22"/>
          <w:szCs w:val="22"/>
        </w:rPr>
        <w:t>Комплаенс-оговорка</w:t>
      </w:r>
    </w:p>
    <w:p>
      <w:pPr>
        <w:pStyle w:val="112"/>
        <w:ind w:firstLine="709"/>
        <w:jc w:val="center"/>
        <w:rPr>
          <w:b/>
          <w:sz w:val="22"/>
          <w:szCs w:val="22"/>
        </w:rPr>
      </w:pPr>
      <w:r>
        <w:rPr>
          <w:b/>
          <w:sz w:val="22"/>
          <w:szCs w:val="22"/>
        </w:rPr>
      </w:r>
    </w:p>
    <w:p>
      <w:pPr>
        <w:pStyle w:val="112"/>
        <w:tabs>
          <w:tab w:val="clear" w:pos="709"/>
          <w:tab w:val="left" w:pos="1134" w:leader="none"/>
        </w:tabs>
        <w:ind w:firstLine="709"/>
        <w:rPr>
          <w:sz w:val="22"/>
          <w:szCs w:val="22"/>
        </w:rPr>
      </w:pPr>
      <w:r>
        <w:rPr>
          <w:sz w:val="22"/>
          <w:szCs w:val="22"/>
        </w:rPr>
        <w:t>1.</w:t>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pPr>
        <w:pStyle w:val="112"/>
        <w:tabs>
          <w:tab w:val="clear" w:pos="709"/>
          <w:tab w:val="left" w:pos="1276" w:leader="none"/>
        </w:tabs>
        <w:ind w:firstLine="709"/>
        <w:rPr>
          <w:sz w:val="22"/>
          <w:szCs w:val="22"/>
        </w:rPr>
      </w:pPr>
      <w:r>
        <w:rPr>
          <w:sz w:val="22"/>
          <w:szCs w:val="22"/>
        </w:rPr>
        <w:t>1.1.</w:t>
        <w:tab/>
        <w:t>Стороны соблюдают действующее законодательство о налогах</w:t>
        <w:br/>
        <w:t>и сборах и ведут достоверную и прозрачную бухгалтерскую отчетность, предполагающую недопущение составления неофициальной отчетности</w:t>
        <w:br/>
        <w:t>и использования поддельных документов;</w:t>
      </w:r>
    </w:p>
    <w:p>
      <w:pPr>
        <w:pStyle w:val="112"/>
        <w:tabs>
          <w:tab w:val="clear" w:pos="709"/>
          <w:tab w:val="left" w:pos="1276" w:leader="none"/>
        </w:tabs>
        <w:ind w:firstLine="709"/>
        <w:rPr>
          <w:sz w:val="22"/>
          <w:szCs w:val="22"/>
        </w:rPr>
      </w:pPr>
      <w:r>
        <w:rPr>
          <w:sz w:val="22"/>
          <w:szCs w:val="22"/>
        </w:rPr>
        <w:t>1.2.</w:t>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pPr>
        <w:pStyle w:val="112"/>
        <w:tabs>
          <w:tab w:val="clear" w:pos="709"/>
          <w:tab w:val="left" w:pos="1276" w:leader="none"/>
        </w:tabs>
        <w:ind w:firstLine="709"/>
        <w:rPr>
          <w:sz w:val="22"/>
          <w:szCs w:val="22"/>
        </w:rPr>
      </w:pPr>
      <w:r>
        <w:rPr>
          <w:sz w:val="22"/>
          <w:szCs w:val="22"/>
        </w:rPr>
        <w:t>1.3.</w:t>
        <w:tab/>
        <w:t>Стороны неукоснительно соблюдают требования и ограничения, установленные действующим законодательством Российской Федерации</w:t>
        <w:br/>
        <w:t>в части обеспечения применения ответных специальных экономических мер</w:t>
        <w:br/>
        <w:t xml:space="preserve">в связи с недружественными действиями некоторых иностранных государств и международных организаций. </w:t>
      </w:r>
    </w:p>
    <w:p>
      <w:pPr>
        <w:pStyle w:val="112"/>
        <w:tabs>
          <w:tab w:val="clear" w:pos="709"/>
          <w:tab w:val="left" w:pos="1418" w:leader="none"/>
        </w:tabs>
        <w:ind w:firstLine="709"/>
        <w:rPr>
          <w:sz w:val="22"/>
          <w:szCs w:val="22"/>
        </w:rPr>
      </w:pPr>
      <w:r>
        <w:rPr>
          <w:sz w:val="22"/>
          <w:szCs w:val="22"/>
        </w:rPr>
        <w:t>1.3.1.</w:t>
        <w:tab/>
        <w:t xml:space="preserve">Стороны исходят из следующих заверений об обстоятельствах, </w:t>
      </w:r>
      <w:r>
        <w:rPr>
          <w:spacing w:val="-8"/>
          <w:sz w:val="22"/>
          <w:szCs w:val="22"/>
        </w:rPr>
        <w:t>имеющих существенное значение при заключении, исполнении и прекращении</w:t>
      </w:r>
      <w:r>
        <w:rPr>
          <w:sz w:val="22"/>
          <w:szCs w:val="22"/>
        </w:rPr>
        <w:t xml:space="preserve"> Договора: </w:t>
      </w:r>
    </w:p>
    <w:p>
      <w:pPr>
        <w:pStyle w:val="112"/>
        <w:tabs>
          <w:tab w:val="clear" w:pos="709"/>
          <w:tab w:val="left" w:pos="1134" w:leader="none"/>
        </w:tabs>
        <w:ind w:firstLine="709"/>
        <w:rPr>
          <w:sz w:val="22"/>
          <w:szCs w:val="22"/>
        </w:rPr>
      </w:pPr>
      <w:r>
        <w:rPr>
          <w:sz w:val="22"/>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br/>
        <w:t>в соответствии с которыми заключение и/или исполнение настоящего Договора запрещено или ограничено (далее – Перечень);</w:t>
      </w:r>
    </w:p>
    <w:p>
      <w:pPr>
        <w:pStyle w:val="112"/>
        <w:tabs>
          <w:tab w:val="clear" w:pos="709"/>
          <w:tab w:val="left" w:pos="1134" w:leader="none"/>
        </w:tabs>
        <w:ind w:firstLine="709"/>
        <w:rPr>
          <w:sz w:val="22"/>
          <w:szCs w:val="22"/>
        </w:rPr>
      </w:pPr>
      <w:r>
        <w:rPr>
          <w:sz w:val="22"/>
          <w:szCs w:val="22"/>
        </w:rPr>
        <w:t>б) ни одна из Сторон не находится во владении и/или под контролем лиц, включенных в Перечень.</w:t>
      </w:r>
    </w:p>
    <w:p>
      <w:pPr>
        <w:pStyle w:val="112"/>
        <w:tabs>
          <w:tab w:val="clear" w:pos="709"/>
          <w:tab w:val="left" w:pos="1418" w:leader="none"/>
        </w:tabs>
        <w:ind w:firstLine="709"/>
        <w:rPr>
          <w:sz w:val="22"/>
          <w:szCs w:val="22"/>
        </w:rPr>
      </w:pPr>
      <w:r>
        <w:rPr>
          <w:sz w:val="22"/>
          <w:szCs w:val="22"/>
        </w:rPr>
        <w:t>1.3.2.</w:t>
        <w:tab/>
        <w:t>Сторона обязуется незамедлительно уведомить другую Сторону</w:t>
        <w:br/>
        <w:t>в случае изменения обстоятельств, указанных в п. 1.3.1 настоящего Приложения.</w:t>
      </w:r>
    </w:p>
    <w:p>
      <w:pPr>
        <w:pStyle w:val="112"/>
        <w:tabs>
          <w:tab w:val="clear" w:pos="709"/>
          <w:tab w:val="left" w:pos="1418" w:leader="none"/>
        </w:tabs>
        <w:ind w:firstLine="709"/>
        <w:rPr>
          <w:sz w:val="22"/>
          <w:szCs w:val="22"/>
        </w:rPr>
      </w:pPr>
      <w:r>
        <w:rPr>
          <w:sz w:val="22"/>
          <w:szCs w:val="22"/>
        </w:rPr>
        <w:t>1.3.3.</w:t>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pPr>
        <w:pStyle w:val="ListParagraph"/>
        <w:numPr>
          <w:ilvl w:val="0"/>
          <w:numId w:val="25"/>
        </w:numPr>
        <w:tabs>
          <w:tab w:val="clear" w:pos="709"/>
          <w:tab w:val="left" w:pos="1134" w:leader="none"/>
        </w:tabs>
        <w:ind w:firstLine="709" w:left="0"/>
        <w:rPr>
          <w:sz w:val="22"/>
          <w:szCs w:val="22"/>
        </w:rPr>
      </w:pPr>
      <w:r>
        <w:rPr>
          <w:sz w:val="22"/>
          <w:szCs w:val="22"/>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pPr>
        <w:pStyle w:val="ListParagraph"/>
        <w:numPr>
          <w:ilvl w:val="0"/>
          <w:numId w:val="25"/>
        </w:numPr>
        <w:tabs>
          <w:tab w:val="clear" w:pos="709"/>
          <w:tab w:val="left" w:pos="1134" w:leader="none"/>
        </w:tabs>
        <w:ind w:firstLine="709" w:left="0"/>
        <w:rPr>
          <w:sz w:val="22"/>
          <w:szCs w:val="22"/>
        </w:rPr>
      </w:pPr>
      <w:r>
        <w:rPr>
          <w:sz w:val="22"/>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pPr>
        <w:pStyle w:val="112"/>
        <w:tabs>
          <w:tab w:val="clear" w:pos="709"/>
          <w:tab w:val="left" w:pos="1134" w:leader="none"/>
        </w:tabs>
        <w:ind w:firstLine="709"/>
        <w:rPr>
          <w:sz w:val="22"/>
          <w:szCs w:val="22"/>
        </w:rPr>
      </w:pPr>
      <w:r>
        <w:rPr>
          <w:sz w:val="22"/>
          <w:szCs w:val="22"/>
        </w:rPr>
        <w:t xml:space="preserve">Уведомление АО «Почта России» осуществляется посредством направления письма на электронный адрес: compliance-R00@russianpost.ru. </w:t>
      </w:r>
    </w:p>
    <w:p>
      <w:pPr>
        <w:pStyle w:val="112"/>
        <w:tabs>
          <w:tab w:val="clear" w:pos="709"/>
          <w:tab w:val="left" w:pos="1134" w:leader="none"/>
        </w:tabs>
        <w:ind w:firstLine="709"/>
        <w:rPr>
          <w:sz w:val="22"/>
          <w:szCs w:val="22"/>
        </w:rPr>
      </w:pPr>
      <w:r>
        <w:rPr>
          <w:sz w:val="22"/>
          <w:szCs w:val="22"/>
        </w:rPr>
        <w:t>Уведомление поставщика осуществляется посредством направления письма на электронный адрес: указанный в п 16 Договора.</w:t>
      </w:r>
    </w:p>
    <w:p>
      <w:pPr>
        <w:pStyle w:val="112"/>
        <w:tabs>
          <w:tab w:val="clear" w:pos="709"/>
          <w:tab w:val="left" w:pos="1134" w:leader="none"/>
        </w:tabs>
        <w:ind w:firstLine="709"/>
        <w:rPr>
          <w:sz w:val="22"/>
          <w:szCs w:val="22"/>
        </w:rPr>
      </w:pPr>
      <w:r>
        <w:rPr>
          <w:sz w:val="22"/>
          <w:szCs w:val="22"/>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pPr>
        <w:pStyle w:val="112"/>
        <w:tabs>
          <w:tab w:val="clear" w:pos="709"/>
          <w:tab w:val="left" w:pos="1134" w:leader="none"/>
        </w:tabs>
        <w:ind w:firstLine="709"/>
        <w:rPr>
          <w:sz w:val="22"/>
          <w:szCs w:val="22"/>
        </w:rPr>
      </w:pPr>
      <w:r>
        <w:rPr>
          <w:sz w:val="22"/>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pPr>
        <w:pStyle w:val="112"/>
        <w:tabs>
          <w:tab w:val="clear" w:pos="709"/>
          <w:tab w:val="left" w:pos="1134" w:leader="none"/>
        </w:tabs>
        <w:ind w:firstLine="709"/>
        <w:rPr>
          <w:sz w:val="22"/>
          <w:szCs w:val="22"/>
        </w:rPr>
      </w:pPr>
      <w:r>
        <w:rPr>
          <w:sz w:val="22"/>
          <w:szCs w:val="22"/>
        </w:rPr>
        <w:t>2.</w:t>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pPr>
        <w:pStyle w:val="112"/>
        <w:tabs>
          <w:tab w:val="clear" w:pos="709"/>
          <w:tab w:val="left" w:pos="1134" w:leader="none"/>
        </w:tabs>
        <w:ind w:firstLine="709"/>
        <w:rPr>
          <w:sz w:val="22"/>
          <w:szCs w:val="22"/>
        </w:rPr>
      </w:pPr>
      <w:r>
        <w:rPr>
          <w:sz w:val="22"/>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pPr>
        <w:pStyle w:val="112"/>
        <w:tabs>
          <w:tab w:val="clear" w:pos="709"/>
          <w:tab w:val="left" w:pos="1134" w:leader="none"/>
        </w:tabs>
        <w:ind w:firstLine="709"/>
        <w:rPr>
          <w:sz w:val="22"/>
          <w:szCs w:val="22"/>
        </w:rPr>
      </w:pPr>
      <w:r>
        <w:rPr>
          <w:sz w:val="22"/>
          <w:szCs w:val="22"/>
        </w:rPr>
        <w:t>3.</w:t>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pPr>
        <w:pStyle w:val="112"/>
        <w:tabs>
          <w:tab w:val="clear" w:pos="709"/>
          <w:tab w:val="left" w:pos="1134" w:leader="none"/>
        </w:tabs>
        <w:ind w:firstLine="709"/>
        <w:rPr>
          <w:sz w:val="22"/>
          <w:szCs w:val="22"/>
        </w:rPr>
      </w:pPr>
      <w:r>
        <w:rPr>
          <w:sz w:val="22"/>
          <w:szCs w:val="22"/>
        </w:rPr>
        <w:t>Уведомление Сторон осуществляется в порядке, определенном в пункте 1.3.3 настоящего Приложения.</w:t>
      </w:r>
    </w:p>
    <w:p>
      <w:pPr>
        <w:pStyle w:val="112"/>
        <w:tabs>
          <w:tab w:val="clear" w:pos="709"/>
          <w:tab w:val="left" w:pos="1134" w:leader="none"/>
        </w:tabs>
        <w:ind w:firstLine="709"/>
        <w:rPr>
          <w:sz w:val="22"/>
          <w:szCs w:val="22"/>
        </w:rPr>
      </w:pPr>
      <w:r>
        <w:rPr>
          <w:sz w:val="22"/>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pPr>
        <w:pStyle w:val="112"/>
        <w:tabs>
          <w:tab w:val="clear" w:pos="709"/>
          <w:tab w:val="left" w:pos="1134" w:leader="none"/>
        </w:tabs>
        <w:ind w:firstLine="709"/>
        <w:rPr>
          <w:sz w:val="22"/>
          <w:szCs w:val="22"/>
        </w:rPr>
      </w:pPr>
      <w:r>
        <w:rPr>
          <w:sz w:val="22"/>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pPr>
        <w:pStyle w:val="112"/>
        <w:tabs>
          <w:tab w:val="clear" w:pos="709"/>
          <w:tab w:val="left" w:pos="1134" w:leader="none"/>
        </w:tabs>
        <w:ind w:firstLine="709"/>
        <w:rPr>
          <w:sz w:val="22"/>
          <w:szCs w:val="22"/>
        </w:rPr>
      </w:pPr>
      <w:r>
        <w:rPr>
          <w:sz w:val="22"/>
          <w:szCs w:val="22"/>
        </w:rPr>
        <w:t>4.</w:t>
        <w:tab/>
        <w:t>В случае подтверждения факта совершения Стороной действий, квалифицированных как «недружественное влияние», и/или неполучения</w:t>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pPr>
        <w:pStyle w:val="112"/>
        <w:tabs>
          <w:tab w:val="clear" w:pos="709"/>
          <w:tab w:val="left" w:pos="1134" w:leader="none"/>
        </w:tabs>
        <w:ind w:firstLine="709"/>
        <w:rPr>
          <w:sz w:val="22"/>
          <w:szCs w:val="22"/>
        </w:rPr>
      </w:pPr>
      <w:r>
        <w:rPr>
          <w:sz w:val="22"/>
          <w:szCs w:val="22"/>
        </w:rPr>
        <w:t>- потребовать уплаты штрафа в размере, установленном Договором применительно к нарушениям настоящего Приложения;</w:t>
      </w:r>
    </w:p>
    <w:p>
      <w:pPr>
        <w:pStyle w:val="112"/>
        <w:tabs>
          <w:tab w:val="clear" w:pos="709"/>
          <w:tab w:val="left" w:pos="1134" w:leader="none"/>
        </w:tabs>
        <w:ind w:firstLine="709"/>
        <w:rPr>
          <w:sz w:val="22"/>
          <w:szCs w:val="22"/>
        </w:rPr>
      </w:pPr>
      <w:r>
        <w:rPr>
          <w:sz w:val="22"/>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pPr>
        <w:pStyle w:val="112"/>
        <w:tabs>
          <w:tab w:val="clear" w:pos="709"/>
          <w:tab w:val="left" w:pos="1134" w:leader="none"/>
        </w:tabs>
        <w:ind w:firstLine="709"/>
        <w:rPr>
          <w:sz w:val="22"/>
          <w:szCs w:val="22"/>
        </w:rPr>
      </w:pPr>
      <w:r>
        <w:rPr>
          <w:sz w:val="22"/>
          <w:szCs w:val="22"/>
        </w:rPr>
        <w:t xml:space="preserve">Право требования уплаты штрафа возникает за каждый выявленный факт «недружественного влияния». </w:t>
      </w:r>
    </w:p>
    <w:p>
      <w:pPr>
        <w:pStyle w:val="112"/>
        <w:tabs>
          <w:tab w:val="clear" w:pos="709"/>
          <w:tab w:val="left" w:pos="1134" w:leader="none"/>
        </w:tabs>
        <w:ind w:firstLine="709"/>
        <w:rPr>
          <w:sz w:val="22"/>
          <w:szCs w:val="22"/>
        </w:rPr>
      </w:pPr>
      <w:r>
        <w:rPr>
          <w:sz w:val="22"/>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pPr>
        <w:pStyle w:val="112"/>
        <w:tabs>
          <w:tab w:val="clear" w:pos="709"/>
          <w:tab w:val="left" w:pos="1134" w:leader="none"/>
        </w:tabs>
        <w:spacing w:lineRule="exact" w:line="240"/>
        <w:ind w:firstLine="709"/>
        <w:rPr>
          <w:sz w:val="22"/>
          <w:szCs w:val="22"/>
        </w:rPr>
      </w:pPr>
      <w:r>
        <w:rPr>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sz w:val="22"/>
          <w:szCs w:val="22"/>
        </w:rPr>
      </w:pPr>
      <w:r>
        <w:rPr>
          <w:sz w:val="22"/>
          <w:szCs w:val="22"/>
        </w:rPr>
      </w:r>
    </w:p>
    <w:p>
      <w:pPr>
        <w:pStyle w:val="112"/>
        <w:spacing w:lineRule="auto" w:line="276" w:before="0" w:after="200"/>
        <w:rPr>
          <w:sz w:val="22"/>
          <w:szCs w:val="22"/>
        </w:rPr>
      </w:pPr>
      <w:r>
        <w:rPr>
          <w:sz w:val="22"/>
          <w:szCs w:val="22"/>
        </w:rPr>
      </w:r>
      <w:r>
        <w:br w:type="page"/>
      </w:r>
    </w:p>
    <w:p>
      <w:pPr>
        <w:pStyle w:val="112"/>
        <w:spacing w:before="0" w:after="60"/>
        <w:jc w:val="right"/>
        <w:rPr>
          <w:rFonts w:eastAsia="Calibri"/>
          <w:sz w:val="22"/>
          <w:szCs w:val="22"/>
        </w:rPr>
      </w:pPr>
      <w:r>
        <w:rPr>
          <w:rFonts w:eastAsia="Calibri"/>
          <w:sz w:val="22"/>
          <w:szCs w:val="22"/>
        </w:rPr>
        <w:t>Приложение № 9</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rPr>
          <w:rFonts w:eastAsia="Calibri"/>
          <w:sz w:val="22"/>
          <w:szCs w:val="22"/>
        </w:rPr>
      </w:pPr>
      <w:r>
        <w:rPr>
          <w:rFonts w:eastAsia="Calibri"/>
          <w:sz w:val="22"/>
          <w:szCs w:val="22"/>
        </w:rPr>
        <w:t>ФОРМА</w:t>
      </w:r>
    </w:p>
    <w:p>
      <w:pPr>
        <w:pStyle w:val="112"/>
        <w:jc w:val="center"/>
        <w:rPr>
          <w:rFonts w:eastAsia="Calibri"/>
          <w:b/>
          <w:sz w:val="22"/>
          <w:szCs w:val="22"/>
        </w:rPr>
      </w:pPr>
      <w:r>
        <w:rPr>
          <w:rFonts w:eastAsia="Calibri"/>
          <w:b/>
          <w:sz w:val="22"/>
          <w:szCs w:val="22"/>
        </w:rPr>
        <w:t>Акт приемо-сдаточных испытаний</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jc w:val="center"/>
        <w:rPr>
          <w:rFonts w:eastAsia="Calibri"/>
          <w:b/>
          <w:sz w:val="22"/>
          <w:szCs w:val="22"/>
        </w:rPr>
      </w:pPr>
      <w:r>
        <w:rPr>
          <w:rFonts w:eastAsia="Calibri"/>
          <w:b/>
          <w:sz w:val="22"/>
          <w:szCs w:val="22"/>
        </w:rPr>
      </w:r>
    </w:p>
    <w:tbl>
      <w:tblPr>
        <w:tblW w:w="102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80"/>
        <w:gridCol w:w="4969"/>
      </w:tblGrid>
      <w:tr>
        <w:trPr>
          <w:trHeight w:val="428" w:hRule="atLeast"/>
        </w:trPr>
        <w:tc>
          <w:tcPr>
            <w:tcW w:w="5280" w:type="dxa"/>
            <w:tcBorders/>
          </w:tcPr>
          <w:p>
            <w:pPr>
              <w:pStyle w:val="112"/>
              <w:spacing w:lineRule="auto" w:line="276"/>
              <w:rPr>
                <w:rFonts w:eastAsia="Calibri"/>
                <w:bCs/>
                <w:sz w:val="22"/>
                <w:szCs w:val="22"/>
              </w:rPr>
            </w:pPr>
            <w:r>
              <w:rPr>
                <w:rFonts w:eastAsia="Calibri"/>
                <w:bCs/>
                <w:sz w:val="22"/>
                <w:szCs w:val="22"/>
              </w:rPr>
              <w:t>г. ___________</w:t>
            </w:r>
          </w:p>
        </w:tc>
        <w:tc>
          <w:tcPr>
            <w:tcW w:w="4969" w:type="dxa"/>
            <w:tcBorders/>
          </w:tcPr>
          <w:p>
            <w:pPr>
              <w:pStyle w:val="112"/>
              <w:spacing w:lineRule="auto" w:line="276"/>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sz w:val="22"/>
          <w:szCs w:val="22"/>
        </w:rPr>
      </w:pPr>
      <w:r>
        <w:rPr>
          <w:rFonts w:eastAsia="Calibri"/>
          <w:sz w:val="22"/>
          <w:szCs w:val="22"/>
        </w:rPr>
        <w:t>на основании Заявки № ____ от ___________ по Договору № ________ от «__» ____ 20__ г., составили настоящий Акт приемо-сдаточных испытаний о следующем:</w:t>
      </w:r>
    </w:p>
    <w:p>
      <w:pPr>
        <w:pStyle w:val="ListParagraph"/>
        <w:ind w:firstLine="851" w:left="1211"/>
        <w:rPr>
          <w:rFonts w:eastAsia="Calibri"/>
          <w:sz w:val="22"/>
          <w:szCs w:val="22"/>
        </w:rPr>
      </w:pPr>
      <w:r>
        <w:rPr>
          <w:rFonts w:eastAsia="Calibri"/>
          <w:sz w:val="22"/>
          <w:szCs w:val="22"/>
        </w:rPr>
      </w:r>
    </w:p>
    <w:p>
      <w:pPr>
        <w:pStyle w:val="ListParagraph"/>
        <w:numPr>
          <w:ilvl w:val="0"/>
          <w:numId w:val="34"/>
        </w:numPr>
        <w:ind w:firstLine="709" w:left="0"/>
        <w:rPr>
          <w:rFonts w:eastAsia="Calibri"/>
          <w:iCs/>
          <w:sz w:val="22"/>
          <w:szCs w:val="22"/>
        </w:rPr>
      </w:pPr>
      <w:r>
        <w:rPr>
          <w:rFonts w:eastAsia="Calibri"/>
          <w:iCs/>
          <w:sz w:val="22"/>
          <w:szCs w:val="22"/>
        </w:rPr>
        <w:t>Стороны провели следующие приемо-сдаточные испытания: _____________________________________________________________________________.</w:t>
      </w:r>
    </w:p>
    <w:p>
      <w:pPr>
        <w:pStyle w:val="ListParagraph"/>
        <w:numPr>
          <w:ilvl w:val="0"/>
          <w:numId w:val="34"/>
        </w:numPr>
        <w:ind w:firstLine="709" w:left="0"/>
        <w:rPr>
          <w:rFonts w:eastAsia="Calibri"/>
          <w:iCs/>
          <w:sz w:val="22"/>
          <w:szCs w:val="22"/>
        </w:rPr>
      </w:pPr>
      <w:r>
        <w:rPr>
          <w:rFonts w:eastAsia="Calibri"/>
          <w:iCs/>
          <w:sz w:val="22"/>
          <w:szCs w:val="22"/>
        </w:rPr>
        <w:t>Стороны подтверждают успешное прохождение указанных в настоящем акте приемо-сдаточных испытаний.</w:t>
      </w:r>
    </w:p>
    <w:p>
      <w:pPr>
        <w:pStyle w:val="ListParagraph"/>
        <w:numPr>
          <w:ilvl w:val="0"/>
          <w:numId w:val="34"/>
        </w:numPr>
        <w:ind w:firstLine="709" w:left="0"/>
        <w:rPr>
          <w:rFonts w:eastAsia="Calibri"/>
          <w:iCs/>
          <w:sz w:val="22"/>
          <w:szCs w:val="22"/>
        </w:rPr>
      </w:pPr>
      <w:r>
        <w:rPr>
          <w:rFonts w:eastAsia="Calibri"/>
          <w:iCs/>
          <w:sz w:val="22"/>
          <w:szCs w:val="22"/>
        </w:rPr>
        <w:t>Стороны подтверждают, что положительные результаты проведения приемо-сдаточных испытаний, указанные в настоящем акте, являются основанием для приемки результатов монтажа Товара.</w:t>
      </w:r>
    </w:p>
    <w:p>
      <w:pPr>
        <w:pStyle w:val="ListParagraph"/>
        <w:numPr>
          <w:ilvl w:val="0"/>
          <w:numId w:val="34"/>
        </w:numPr>
        <w:ind w:firstLine="709" w:left="0"/>
        <w:rPr>
          <w:rFonts w:eastAsia="Calibri"/>
          <w:iCs/>
          <w:sz w:val="22"/>
          <w:szCs w:val="22"/>
        </w:rPr>
      </w:pPr>
      <w:r>
        <w:rPr>
          <w:rFonts w:eastAsia="Calibri"/>
          <w:sz w:val="22"/>
          <w:szCs w:val="22"/>
        </w:rPr>
        <w:t>Акт составлен в двух экземплярах, имеющих равную силу, по одному для каждой Стороны.</w:t>
      </w:r>
    </w:p>
    <w:p>
      <w:pPr>
        <w:pStyle w:val="112"/>
        <w:tabs>
          <w:tab w:val="clear" w:pos="709"/>
          <w:tab w:val="left" w:pos="0" w:leader="none"/>
          <w:tab w:val="left" w:pos="600" w:leader="none"/>
          <w:tab w:val="left" w:pos="993" w:leader="none"/>
        </w:tabs>
        <w:ind w:firstLine="851" w:left="709"/>
        <w:rPr>
          <w:rFonts w:eastAsia="Calibri"/>
          <w:sz w:val="22"/>
          <w:szCs w:val="22"/>
        </w:rPr>
      </w:pPr>
      <w:r>
        <w:rPr>
          <w:rFonts w:eastAsia="Calibri"/>
          <w:sz w:val="22"/>
          <w:szCs w:val="22"/>
        </w:rPr>
      </w:r>
    </w:p>
    <w:p>
      <w:pPr>
        <w:pStyle w:val="112"/>
        <w:tabs>
          <w:tab w:val="clear" w:pos="709"/>
          <w:tab w:val="left" w:pos="0" w:leader="none"/>
          <w:tab w:val="left" w:pos="600" w:leader="none"/>
          <w:tab w:val="left" w:pos="993" w:leader="none"/>
        </w:tabs>
        <w:ind w:firstLine="709"/>
        <w:rPr>
          <w:rFonts w:eastAsia="Calibri"/>
          <w:sz w:val="22"/>
          <w:szCs w:val="22"/>
        </w:rPr>
      </w:pPr>
      <w:r>
        <w:rPr>
          <w:rFonts w:eastAsia="Calibri"/>
          <w:sz w:val="22"/>
          <w:szCs w:val="22"/>
        </w:rPr>
        <w:t>Приложения:</w:t>
      </w:r>
    </w:p>
    <w:tbl>
      <w:tblPr>
        <w:tblW w:w="91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24"/>
        <w:gridCol w:w="4999"/>
      </w:tblGrid>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5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0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jc w:val="right"/>
        <w:rPr>
          <w:rFonts w:eastAsia="Calibri"/>
          <w:sz w:val="22"/>
          <w:szCs w:val="22"/>
        </w:rPr>
      </w:pPr>
      <w:r>
        <w:rPr>
          <w:rFonts w:eastAsia="Calibri"/>
          <w:sz w:val="22"/>
          <w:szCs w:val="22"/>
        </w:rPr>
      </w:r>
    </w:p>
    <w:p>
      <w:pPr>
        <w:pStyle w:val="112"/>
        <w:pBdr>
          <w:bottom w:val="single" w:sz="12" w:space="0" w:color="000000"/>
        </w:pBdr>
        <w:jc w:val="right"/>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VL"/>
        <w:spacing w:before="0" w:after="60"/>
        <w:jc w:val="right"/>
        <w:rPr>
          <w:rFonts w:ascii="Times New Roman" w:hAnsi="Times New Roman"/>
          <w:sz w:val="24"/>
          <w:szCs w:val="24"/>
          <w:lang w:eastAsia="ru-RU"/>
        </w:rPr>
      </w:pPr>
      <w:r>
        <w:rPr>
          <w:rFonts w:ascii="Times New Roman" w:hAnsi="Times New Roman"/>
          <w:sz w:val="24"/>
          <w:szCs w:val="24"/>
          <w:lang w:eastAsia="ru-RU"/>
        </w:rPr>
        <w:t>Приложение № 10</w:t>
      </w:r>
    </w:p>
    <w:p>
      <w:pPr>
        <w:pStyle w:val="112"/>
        <w:jc w:val="right"/>
        <w:rPr>
          <w:rFonts w:eastAsia="Calibri"/>
        </w:rPr>
      </w:pPr>
      <w:r>
        <w:rPr>
          <w:rFonts w:eastAsia="Calibri"/>
        </w:rPr>
        <w:t>к Договору</w:t>
      </w:r>
    </w:p>
    <w:p>
      <w:pPr>
        <w:pStyle w:val="112"/>
        <w:jc w:val="right"/>
        <w:rPr>
          <w:rFonts w:eastAsia="Calibri"/>
        </w:rPr>
      </w:pPr>
      <w:r>
        <w:rPr>
          <w:rFonts w:eastAsia="Calibri"/>
        </w:rPr>
        <w:t>№</w:t>
      </w:r>
      <w:r>
        <w:rPr>
          <w:rFonts w:eastAsia="Calibri"/>
        </w:rPr>
        <w:t>___________________</w:t>
      </w:r>
    </w:p>
    <w:p>
      <w:pPr>
        <w:pStyle w:val="112"/>
        <w:ind w:firstLine="851" w:left="5670"/>
        <w:jc w:val="right"/>
        <w:rPr>
          <w:rFonts w:eastAsia="Calibri"/>
        </w:rPr>
      </w:pPr>
      <w:r>
        <w:rPr>
          <w:rFonts w:eastAsia="Calibri"/>
        </w:rPr>
        <w:t>(ИГК - 0000000007126PE00002)</w:t>
      </w:r>
    </w:p>
    <w:p>
      <w:pPr>
        <w:pStyle w:val="112"/>
        <w:ind w:firstLine="851" w:left="5670"/>
        <w:rPr>
          <w:rFonts w:eastAsia="Calibri"/>
          <w:b/>
          <w:sz w:val="20"/>
          <w:lang w:eastAsia="ar-SA"/>
        </w:rPr>
      </w:pPr>
      <w:r>
        <w:rPr>
          <w:rFonts w:eastAsia="Calibri"/>
          <w:b/>
          <w:sz w:val="20"/>
          <w:lang w:eastAsia="ar-SA"/>
        </w:rPr>
      </w:r>
    </w:p>
    <w:p>
      <w:pPr>
        <w:pStyle w:val="112"/>
        <w:widowControl w:val="false"/>
        <w:spacing w:before="0" w:after="60"/>
        <w:contextualSpacing/>
        <w:jc w:val="center"/>
        <w:rPr>
          <w:rFonts w:eastAsia="Calibri"/>
          <w:b/>
          <w:sz w:val="20"/>
          <w:lang w:eastAsia="ar-SA"/>
        </w:rPr>
      </w:pPr>
      <w:r>
        <w:rPr>
          <w:rFonts w:eastAsia="Calibri"/>
          <w:b/>
          <w:sz w:val="20"/>
          <w:lang w:eastAsia="ar-SA"/>
        </w:rPr>
        <w:t>Стоимость выполнения работ и оборудования по договору</w:t>
      </w:r>
    </w:p>
    <w:p>
      <w:pPr>
        <w:pStyle w:val="112"/>
        <w:widowControl w:val="false"/>
        <w:spacing w:before="0" w:after="60"/>
        <w:contextualSpacing/>
        <w:jc w:val="center"/>
        <w:rPr>
          <w:b/>
          <w:vertAlign w:val="superscript"/>
        </w:rPr>
      </w:pPr>
      <w:r>
        <w:rPr>
          <w:b/>
        </w:rPr>
        <w:t>ОПС 161340, 161464, 162300 25,5 М</w:t>
      </w:r>
      <w:r>
        <w:rPr>
          <w:b/>
          <w:vertAlign w:val="superscript"/>
        </w:rPr>
        <w:t>2</w:t>
      </w:r>
    </w:p>
    <w:tbl>
      <w:tblPr>
        <w:tblW w:w="10196" w:type="dxa"/>
        <w:jc w:val="left"/>
        <w:tblInd w:w="-703" w:type="dxa"/>
        <w:tblLayout w:type="fixed"/>
        <w:tblCellMar>
          <w:top w:w="0" w:type="dxa"/>
          <w:left w:w="108" w:type="dxa"/>
          <w:bottom w:w="0" w:type="dxa"/>
          <w:right w:w="108" w:type="dxa"/>
        </w:tblCellMar>
        <w:tblLook w:val="01e0" w:noHBand="0" w:noVBand="0" w:firstColumn="1" w:lastRow="1" w:lastColumn="1" w:firstRow="1"/>
      </w:tblPr>
      <w:tblGrid>
        <w:gridCol w:w="555"/>
        <w:gridCol w:w="4821"/>
        <w:gridCol w:w="1559"/>
        <w:gridCol w:w="1560"/>
        <w:gridCol w:w="1701"/>
      </w:tblGrid>
      <w:tr>
        <w:trPr>
          <w:trHeight w:val="1142" w:hRule="atLeast"/>
        </w:trPr>
        <w:tc>
          <w:tcPr>
            <w:tcW w:w="555"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bCs/>
                <w:iCs/>
                <w:sz w:val="20"/>
              </w:rPr>
              <w:t xml:space="preserve">№ </w:t>
            </w:r>
            <w:r>
              <w:rPr>
                <w:bCs/>
                <w:iCs/>
                <w:sz w:val="20"/>
              </w:rPr>
              <w:t>п/п</w:t>
            </w:r>
          </w:p>
        </w:tc>
        <w:tc>
          <w:tcPr>
            <w:tcW w:w="4821"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t>Наименование ТРУ</w:t>
            </w:r>
          </w:p>
        </w:tc>
        <w:tc>
          <w:tcPr>
            <w:tcW w:w="1559"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bCs/>
                <w:sz w:val="20"/>
              </w:rPr>
              <w:t>Цена за единицу ТРУ без НДС (руб.)</w:t>
            </w:r>
          </w:p>
        </w:tc>
        <w:tc>
          <w:tcPr>
            <w:tcW w:w="1560"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sz w:val="20"/>
                <w:lang w:eastAsia="ar-SA"/>
              </w:rPr>
              <w:t>Сумма НДС ___%, (руб.)</w:t>
            </w:r>
          </w:p>
        </w:tc>
        <w:tc>
          <w:tcPr>
            <w:tcW w:w="1701"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bCs/>
                <w:sz w:val="20"/>
              </w:rPr>
              <w:t>Стоимость за единицу ТРУ, в том числе  НДС (руб.)</w:t>
            </w:r>
          </w:p>
        </w:tc>
      </w:tr>
      <w:tr>
        <w:trPr>
          <w:trHeight w:val="221" w:hRule="atLeast"/>
        </w:trPr>
        <w:tc>
          <w:tcPr>
            <w:tcW w:w="555" w:type="dxa"/>
            <w:tcBorders>
              <w:top w:val="single" w:sz="4" w:space="0" w:color="000000"/>
              <w:left w:val="single" w:sz="4" w:space="0" w:color="000000"/>
              <w:bottom w:val="single" w:sz="4" w:space="0" w:color="000000"/>
              <w:right w:val="single" w:sz="4" w:space="0" w:color="000000"/>
            </w:tcBorders>
            <w:vAlign w:val="center"/>
          </w:tcPr>
          <w:p>
            <w:pPr>
              <w:pStyle w:val="112"/>
              <w:spacing w:before="0" w:after="60"/>
              <w:contextualSpacing/>
              <w:jc w:val="center"/>
              <w:rPr>
                <w:spacing w:val="1"/>
                <w:sz w:val="20"/>
              </w:rPr>
            </w:pPr>
            <w:r>
              <w:rPr>
                <w:b/>
                <w:w w:val="102"/>
              </w:rPr>
              <w:t>1</w:t>
            </w:r>
          </w:p>
        </w:tc>
        <w:tc>
          <w:tcPr>
            <w:tcW w:w="48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pacing w:val="1"/>
                <w:sz w:val="20"/>
              </w:rPr>
            </w:pPr>
            <w:r>
              <w:rPr>
                <w:b/>
              </w:rPr>
              <w:t>Цена Товара МОПС (в соответствии с комплектацией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z w:val="20"/>
              </w:rPr>
            </w:pPr>
            <w:r>
              <w:rPr>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41" w:hRule="atLeast"/>
        </w:trPr>
        <w:tc>
          <w:tcPr>
            <w:tcW w:w="555" w:type="dxa"/>
            <w:tcBorders>
              <w:top w:val="single" w:sz="4" w:space="0" w:color="000000"/>
              <w:left w:val="single" w:sz="4" w:space="0" w:color="000000"/>
              <w:bottom w:val="single" w:sz="4" w:space="0" w:color="000000"/>
              <w:right w:val="single" w:sz="4" w:space="0" w:color="000000"/>
            </w:tcBorders>
            <w:vAlign w:val="center"/>
          </w:tcPr>
          <w:p>
            <w:pPr>
              <w:pStyle w:val="112"/>
              <w:spacing w:before="0" w:after="60"/>
              <w:contextualSpacing/>
              <w:jc w:val="center"/>
              <w:rPr>
                <w:spacing w:val="1"/>
                <w:sz w:val="20"/>
              </w:rPr>
            </w:pPr>
            <w:r>
              <w:rPr>
                <w:spacing w:val="1"/>
                <w:sz w:val="20"/>
              </w:rPr>
              <w:t>2</w:t>
            </w:r>
          </w:p>
        </w:tc>
        <w:tc>
          <w:tcPr>
            <w:tcW w:w="48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pacing w:val="1"/>
                <w:sz w:val="20"/>
              </w:rPr>
            </w:pPr>
            <w:r>
              <w:rPr>
                <w:spacing w:val="1"/>
                <w:sz w:val="20"/>
              </w:rPr>
              <w:t>Цена Работ</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z w:val="20"/>
              </w:rPr>
            </w:pPr>
            <w:r>
              <w:rPr>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85" w:hRule="atLeast"/>
        </w:trPr>
        <w:tc>
          <w:tcPr>
            <w:tcW w:w="555"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2.1</w:t>
            </w:r>
          </w:p>
        </w:tc>
        <w:tc>
          <w:tcPr>
            <w:tcW w:w="4821"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подготовке Основания для монтажа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77" w:hRule="atLeast"/>
        </w:trPr>
        <w:tc>
          <w:tcPr>
            <w:tcW w:w="555"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2.2</w:t>
            </w:r>
          </w:p>
        </w:tc>
        <w:tc>
          <w:tcPr>
            <w:tcW w:w="4821"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6"/>
                <w:szCs w:val="16"/>
              </w:rPr>
              <w:t>Работы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86" w:hRule="atLeast"/>
        </w:trPr>
        <w:tc>
          <w:tcPr>
            <w:tcW w:w="555"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2.3</w:t>
            </w:r>
          </w:p>
        </w:tc>
        <w:tc>
          <w:tcPr>
            <w:tcW w:w="4821"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инженерному обеспечению Товара – работ по устройству наружных сетей систем водоснабжения и канализации МОПС (в соответствии с Техническим заданием), работ по консервации наружных сетей</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265" w:hRule="atLeast"/>
        </w:trPr>
        <w:tc>
          <w:tcPr>
            <w:tcW w:w="555"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2.4</w:t>
            </w:r>
          </w:p>
        </w:tc>
        <w:tc>
          <w:tcPr>
            <w:tcW w:w="4821"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наружному оформлению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62" w:hRule="atLeast"/>
        </w:trPr>
        <w:tc>
          <w:tcPr>
            <w:tcW w:w="555"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r>
          </w:p>
        </w:tc>
        <w:tc>
          <w:tcPr>
            <w:tcW w:w="4821" w:type="dxa"/>
            <w:tcBorders>
              <w:top w:val="single" w:sz="4" w:space="0" w:color="000000"/>
              <w:left w:val="single" w:sz="4" w:space="0" w:color="000000"/>
              <w:bottom w:val="single" w:sz="4" w:space="0" w:color="000000"/>
              <w:right w:val="single" w:sz="4" w:space="0" w:color="000000"/>
            </w:tcBorders>
            <w:shd w:color="auto" w:fill="auto" w:val="clear"/>
          </w:tcPr>
          <w:p>
            <w:pPr>
              <w:pStyle w:val="112"/>
              <w:spacing w:before="0" w:after="60"/>
              <w:contextualSpacing/>
              <w:rPr>
                <w:b/>
                <w:spacing w:val="1"/>
                <w:sz w:val="20"/>
              </w:rPr>
            </w:pPr>
            <w:r>
              <w:rPr>
                <w:b/>
              </w:rPr>
              <w:t>ИТОГО общая стоимость поставки и монтажа МОПС:</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59" w:hRule="atLeast"/>
        </w:trPr>
        <w:tc>
          <w:tcPr>
            <w:tcW w:w="555"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r>
          </w:p>
        </w:tc>
        <w:tc>
          <w:tcPr>
            <w:tcW w:w="4821" w:type="dxa"/>
            <w:tcBorders>
              <w:top w:val="single" w:sz="4" w:space="0" w:color="000000"/>
              <w:left w:val="single" w:sz="4" w:space="0" w:color="000000"/>
              <w:bottom w:val="single" w:sz="4" w:space="0" w:color="000000"/>
              <w:right w:val="single" w:sz="4" w:space="0" w:color="000000"/>
            </w:tcBorders>
            <w:shd w:color="auto" w:fill="auto" w:val="clear"/>
          </w:tcPr>
          <w:p>
            <w:pPr>
              <w:pStyle w:val="112"/>
              <w:spacing w:before="0" w:after="60"/>
              <w:contextualSpacing/>
              <w:rPr>
                <w:b/>
                <w:spacing w:val="1"/>
                <w:sz w:val="20"/>
              </w:rPr>
            </w:pPr>
            <w:r>
              <w:rPr>
                <w:b/>
              </w:rPr>
              <w:t>ИТОГО общая стоимость:</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bl>
    <w:p>
      <w:pPr>
        <w:pStyle w:val="112"/>
        <w:widowControl w:val="false"/>
        <w:spacing w:before="0" w:after="60"/>
        <w:contextualSpacing/>
        <w:jc w:val="center"/>
        <w:rPr>
          <w:b/>
        </w:rPr>
      </w:pPr>
      <w:r>
        <w:rPr>
          <w:b/>
        </w:rPr>
      </w:r>
    </w:p>
    <w:p>
      <w:pPr>
        <w:pStyle w:val="112"/>
        <w:ind w:firstLine="708"/>
        <w:rPr/>
      </w:pPr>
      <w:r>
        <w:rPr/>
        <w:t>Общая Цена Договора составляет [</w:t>
      </w:r>
      <w:r>
        <w:rPr>
          <w:i/>
        </w:rPr>
        <w:t>указать цену Договора</w:t>
      </w:r>
      <w:r>
        <w:rPr/>
        <w:t>], в том числе НДС ____________[</w:t>
      </w:r>
      <w:r>
        <w:rPr>
          <w:i/>
        </w:rPr>
        <w:t>указать сумму НДС</w:t>
      </w:r>
      <w:r>
        <w:rPr/>
        <w:t>]в размере, определенном Налоговым кодексом Российской Федерации</w:t>
      </w:r>
    </w:p>
    <w:p>
      <w:pPr>
        <w:pStyle w:val="112"/>
        <w:ind w:firstLine="708"/>
        <w:rPr/>
      </w:pPr>
      <w:r>
        <w:rPr/>
      </w:r>
    </w:p>
    <w:p>
      <w:pPr>
        <w:pStyle w:val="112"/>
        <w:rPr/>
      </w:pPr>
      <w:r>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0"/>
              </w:rPr>
            </w:pPr>
            <w:r>
              <w:rPr>
                <w:b/>
                <w:bCs/>
                <w:caps/>
                <w:sz w:val="20"/>
              </w:rPr>
              <w:t>ПОСТАВЩИК:</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__________________/ /</w:t>
            </w:r>
          </w:p>
          <w:p>
            <w:pPr>
              <w:pStyle w:val="112"/>
              <w:spacing w:before="0" w:after="60"/>
              <w:contextualSpacing/>
              <w:rPr>
                <w:sz w:val="20"/>
              </w:rPr>
            </w:pPr>
            <w:r>
              <w:rPr>
                <w:sz w:val="20"/>
              </w:rPr>
              <w:t>подписано с применением ЭЦП</w:t>
            </w:r>
          </w:p>
        </w:tc>
        <w:tc>
          <w:tcPr>
            <w:tcW w:w="4391" w:type="dxa"/>
            <w:tcBorders/>
          </w:tcPr>
          <w:p>
            <w:pPr>
              <w:pStyle w:val="112"/>
              <w:spacing w:before="0" w:after="60"/>
              <w:contextualSpacing/>
              <w:rPr>
                <w:b/>
                <w:bCs/>
                <w:caps/>
                <w:sz w:val="20"/>
              </w:rPr>
            </w:pPr>
            <w:r>
              <w:rPr>
                <w:b/>
                <w:bCs/>
                <w:caps/>
                <w:sz w:val="20"/>
              </w:rPr>
              <w:t>ЗАКАЗЧИК:</w:t>
            </w:r>
            <w:r>
              <w:rPr>
                <w:b/>
                <w:sz w:val="20"/>
              </w:rPr>
              <w:t xml:space="preserve"> АО «Почта России»</w:t>
            </w:r>
          </w:p>
          <w:p>
            <w:pPr>
              <w:pStyle w:val="112"/>
              <w:spacing w:before="0" w:after="60"/>
              <w:contextualSpacing/>
              <w:rPr>
                <w:sz w:val="20"/>
              </w:rPr>
            </w:pPr>
            <w:r>
              <w:rPr>
                <w:sz w:val="20"/>
              </w:rPr>
              <w:t>Директор УФПС</w:t>
            </w:r>
          </w:p>
          <w:p>
            <w:pPr>
              <w:pStyle w:val="112"/>
              <w:spacing w:before="0" w:after="60"/>
              <w:contextualSpacing/>
              <w:rPr>
                <w:sz w:val="20"/>
              </w:rPr>
            </w:pPr>
            <w:r>
              <w:rPr>
                <w:sz w:val="20"/>
              </w:rPr>
              <w:t>г. Санкт-Петербурга и Ленинградской области</w:t>
            </w:r>
          </w:p>
          <w:p>
            <w:pPr>
              <w:pStyle w:val="112"/>
              <w:spacing w:before="0" w:after="60"/>
              <w:contextualSpacing/>
              <w:rPr>
                <w:sz w:val="20"/>
              </w:rPr>
            </w:pPr>
            <w:r>
              <w:rPr>
                <w:sz w:val="20"/>
              </w:rPr>
            </w:r>
          </w:p>
          <w:p>
            <w:pPr>
              <w:pStyle w:val="112"/>
              <w:spacing w:before="0" w:after="60"/>
              <w:contextualSpacing/>
              <w:rPr>
                <w:sz w:val="20"/>
              </w:rPr>
            </w:pPr>
            <w:r>
              <w:rPr>
                <w:sz w:val="20"/>
              </w:rPr>
              <w:t>_____________________/А.Л. Вакуленко /</w:t>
            </w:r>
          </w:p>
          <w:p>
            <w:pPr>
              <w:pStyle w:val="112"/>
              <w:spacing w:before="0" w:after="60"/>
              <w:contextualSpacing/>
              <w:rPr>
                <w:sz w:val="20"/>
              </w:rPr>
            </w:pPr>
            <w:r>
              <w:rPr>
                <w:sz w:val="20"/>
              </w:rPr>
              <w:t>подписано с применением ЭЦП</w:t>
            </w:r>
          </w:p>
        </w:tc>
      </w:tr>
    </w:tbl>
    <w:p>
      <w:pPr>
        <w:pStyle w:val="112"/>
        <w:rPr/>
      </w:pPr>
      <w:r>
        <w:rPr/>
      </w:r>
    </w:p>
    <w:p>
      <w:pPr>
        <w:pStyle w:val="112"/>
        <w:rPr/>
      </w:pPr>
      <w:r>
        <w:rPr/>
      </w:r>
    </w:p>
    <w:p>
      <w:pPr>
        <w:pStyle w:val="112"/>
        <w:rPr/>
      </w:pPr>
      <w:r>
        <w:rPr/>
      </w:r>
    </w:p>
    <w:p>
      <w:pPr>
        <w:pStyle w:val="112"/>
        <w:rPr>
          <w:sz w:val="22"/>
          <w:szCs w:val="22"/>
        </w:rPr>
      </w:pPr>
      <w:r>
        <w:rPr>
          <w:sz w:val="22"/>
          <w:szCs w:val="22"/>
        </w:rPr>
      </w:r>
    </w:p>
    <w:sectPr>
      <w:headerReference w:type="default" r:id="rId22"/>
      <w:headerReference w:type="first" r:id="rId23"/>
      <w:footerReference w:type="default" r:id="rId24"/>
      <w:footerReference w:type="first" r:id="rId25"/>
      <w:footnotePr>
        <w:numFmt w:val="decimal"/>
      </w:footnotePr>
      <w:type w:val="nextPage"/>
      <w:pgSz w:w="11906" w:h="16838"/>
      <w:pgMar w:left="1701" w:right="851" w:gutter="0" w:header="357" w:top="1134" w:footer="284" w:bottom="993"/>
      <w:pgNumType w:fmt="decimal"/>
      <w:formProt w:val="false"/>
      <w:textDirection w:val="lrTb"/>
      <w:docGrid w:type="default" w:linePitch="326"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Arial">
    <w:charset w:val="01"/>
    <w:family w:val="swiss"/>
    <w:pitch w:val="variable"/>
  </w:font>
  <w:font w:name="Cambria">
    <w:charset w:val="01"/>
    <w:family w:val="swiss"/>
    <w:pitch w:val="variable"/>
  </w:font>
  <w:font w:name="Tahoma">
    <w:charset w:val="01"/>
    <w:family w:val="swiss"/>
    <w:pitch w:val="variable"/>
  </w:font>
  <w:font w:name="Cambria">
    <w:charset w:val="01"/>
    <w:family w:val="roman"/>
    <w:pitch w:val="variable"/>
  </w:font>
  <w:font w:name="Arial Unicode MS">
    <w:charset w:val="01"/>
    <w:family w:val="swiss"/>
    <w:pitch w:val="variable"/>
  </w:font>
  <w:font w:name="Calibri Light">
    <w:charset w:val="01"/>
    <w:family w:val="swiss"/>
    <w:pitch w:val="variable"/>
  </w:font>
  <w:font w:name="Segoe UI">
    <w:charset w:val="01"/>
    <w:family w:val="swiss"/>
    <w:pitch w:val="variable"/>
  </w:font>
  <w:font w:name="Courier New">
    <w:charset w:val="01"/>
    <w:family w:val="roman"/>
    <w:pitch w:val="variable"/>
  </w:font>
  <w:font w:name="Verdana">
    <w:charset w:val="01"/>
    <w:family w:val="swiss"/>
    <w:pitch w:val="variable"/>
  </w:font>
  <w:font w:name="Helvetica">
    <w:altName w:val="Arial"/>
    <w:charset w:val="01"/>
    <w:family w:val="swiss"/>
    <w:pitch w:val="variable"/>
  </w:font>
  <w:font w:name="TimesET">
    <w:charset w:val="01"/>
    <w:family w:val="roman"/>
    <w:pitch w:val="variable"/>
  </w:font>
  <w:font w:name="Calibri">
    <w:charset w:val="01"/>
    <w:family w:val="swiss"/>
    <w:pitch w:val="variable"/>
  </w:font>
  <w:font w:name="Courier New">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32511395"/>
    </w:sdtPr>
    <w:sdtContent>
      <w:p>
        <w:pPr>
          <w:pStyle w:val="Footer"/>
          <w:jc w:val="right"/>
          <w:rPr/>
        </w:pPr>
        <w:r>
          <w:rPr/>
          <w:fldChar w:fldCharType="begin"/>
        </w:r>
        <w:r>
          <w:rPr/>
          <w:instrText xml:space="preserve"> PAGE </w:instrText>
        </w:r>
        <w:r>
          <w:rPr/>
          <w:fldChar w:fldCharType="separate"/>
        </w:r>
        <w:r>
          <w:rPr/>
          <w:t>28</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40863185"/>
    </w:sdtPr>
    <w:sdtContent>
      <w:p>
        <w:pPr>
          <w:pStyle w:val="Footer"/>
          <w:jc w:val="right"/>
          <w:rPr/>
        </w:pPr>
        <w:r>
          <w:rPr/>
          <w:fldChar w:fldCharType="begin"/>
        </w:r>
        <w:r>
          <w:rPr/>
          <w:instrText xml:space="preserve"> PAGE </w:instrText>
        </w:r>
        <w:r>
          <w:rPr/>
          <w:fldChar w:fldCharType="separate"/>
        </w:r>
        <w:r>
          <w:rPr/>
          <w:t>37</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91148511"/>
    </w:sdtPr>
    <w:sdtContent>
      <w:p>
        <w:pPr>
          <w:pStyle w:val="Footer"/>
          <w:jc w:val="right"/>
          <w:rPr/>
        </w:pPr>
        <w:r>
          <w:rPr/>
          <w:fldChar w:fldCharType="begin"/>
        </w:r>
        <w:r>
          <w:rPr/>
          <w:instrText xml:space="preserve"> PAGE </w:instrText>
        </w:r>
        <w:r>
          <w:rPr/>
          <w:fldChar w:fldCharType="separate"/>
        </w:r>
        <w:r>
          <w:rPr/>
          <w:t>38</w:t>
        </w:r>
        <w:r>
          <w:rPr/>
          <w:fldChar w:fldCharType="end"/>
        </w:r>
      </w:p>
    </w:sdtContent>
  </w:sdt>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70414782"/>
    </w:sdtPr>
    <w:sdtContent>
      <w:p>
        <w:pPr>
          <w:pStyle w:val="Footer"/>
          <w:jc w:val="right"/>
          <w:rPr/>
        </w:pPr>
        <w:r>
          <w:rPr/>
          <w:fldChar w:fldCharType="begin"/>
        </w:r>
        <w:r>
          <w:rPr/>
          <w:instrText xml:space="preserve"> PAGE </w:instrText>
        </w:r>
        <w:r>
          <w:rPr/>
          <w:fldChar w:fldCharType="separate"/>
        </w:r>
        <w:r>
          <w:rPr/>
          <w:t>40</w:t>
        </w:r>
        <w:r>
          <w:rPr/>
          <w:fldChar w:fldCharType="end"/>
        </w:r>
      </w:p>
    </w:sdtContent>
  </w:sdt>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13659259"/>
    </w:sdtPr>
    <w:sdtContent>
      <w:p>
        <w:pPr>
          <w:pStyle w:val="Footer"/>
          <w:jc w:val="right"/>
          <w:rPr/>
        </w:pPr>
        <w:r>
          <w:rPr/>
          <w:fldChar w:fldCharType="begin"/>
        </w:r>
        <w:r>
          <w:rPr/>
          <w:instrText xml:space="preserve"> PAGE </w:instrText>
        </w:r>
        <w:r>
          <w:rPr/>
          <w:fldChar w:fldCharType="separate"/>
        </w:r>
        <w:r>
          <w:rPr/>
          <w:t>52</w:t>
        </w:r>
        <w:r>
          <w:rPr/>
          <w:fldChar w:fldCharType="end"/>
        </w:r>
      </w:p>
    </w:sdtContent>
  </w:sdt>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3">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4">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5">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6">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7">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8">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9">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0">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1">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12">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13">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14">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15">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6">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7">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18">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19">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20">
    <w:p>
      <w:pPr>
        <w:pStyle w:val="FootnoteText"/>
        <w:rPr/>
      </w:pPr>
      <w:r>
        <w:rPr>
          <w:rStyle w:val="Style13"/>
        </w:rPr>
        <w:footnoteRef/>
      </w:r>
      <w:r>
        <w:rPr/>
        <w:t> </w:t>
      </w:r>
      <w:r>
        <w:rPr/>
        <w:t>На товары, подлежащие обязательной сертификации в соответствии с законодательством Российской Федерации.</w:t>
      </w:r>
    </w:p>
  </w:footnote>
  <w:footnote w:id="21">
    <w:p>
      <w:pPr>
        <w:pStyle w:val="FootnoteText"/>
        <w:rPr/>
      </w:pPr>
      <w:r>
        <w:rPr>
          <w:rStyle w:val="Style13"/>
        </w:rPr>
        <w:footnoteRef/>
      </w:r>
      <w:r>
        <w:rPr>
          <w:sz w:val="18"/>
          <w:szCs w:val="18"/>
        </w:rPr>
        <w:t xml:space="preserve"> </w:t>
      </w:r>
      <w:r>
        <w:rPr/>
        <w:t> </w:t>
      </w:r>
      <w:r>
        <w:rPr/>
        <w:t xml:space="preserve">На товары, </w:t>
      </w:r>
      <w:r>
        <w:rPr>
          <w:sz w:val="18"/>
          <w:szCs w:val="18"/>
        </w:rPr>
        <w:t xml:space="preserve">входящие в комплектность модульного отделения почтовой связи и </w:t>
      </w:r>
      <w:r>
        <w:rPr/>
        <w:t>подлежащие обязательной сертификации в соответствии с законодательством Российской Федерации.</w:t>
      </w:r>
    </w:p>
  </w:footnote>
  <w:footnote w:id="22">
    <w:p>
      <w:pPr>
        <w:pStyle w:val="FootnoteText"/>
        <w:rPr/>
      </w:pPr>
      <w:r>
        <w:rPr>
          <w:rStyle w:val="Style13"/>
        </w:rPr>
        <w:footnoteRef/>
      </w:r>
      <w:r>
        <w:rPr/>
        <w:t> </w:t>
      </w:r>
      <w:r>
        <w:rPr/>
        <w:t xml:space="preserve">На товары, входящие в комплектность МОПС и подлежащие обязательной сертификации </w:t>
        <w:br/>
        <w:t>в соответствии с законодательством Российской Федерации.</w:t>
      </w:r>
    </w:p>
  </w:footnote>
  <w:footnote w:id="23">
    <w:p>
      <w:pPr>
        <w:pStyle w:val="FootnoteText"/>
        <w:rPr>
          <w:spacing w:val="-6"/>
        </w:rPr>
      </w:pPr>
      <w:r>
        <w:rPr>
          <w:rStyle w:val="Style13"/>
        </w:rPr>
        <w:footnoteRef/>
      </w:r>
      <w:r>
        <w:rPr/>
        <w:t xml:space="preserve"> </w:t>
      </w:r>
      <w:r>
        <w:rPr>
          <w:spacing w:val="-6"/>
        </w:rPr>
        <w:t>Предоставление счета-фактуры не требуется в случае, если Поставщик не является плательщиком НДС.</w:t>
      </w:r>
    </w:p>
  </w:footnote>
  <w:footnote w:id="24">
    <w:p>
      <w:pPr>
        <w:pStyle w:val="FootnoteText"/>
        <w:rPr/>
      </w:pPr>
      <w:r>
        <w:rPr>
          <w:rStyle w:val="Style13"/>
        </w:rPr>
        <w:footnoteRef/>
      </w:r>
      <w:r>
        <w:rPr/>
        <w:t xml:space="preserve"> </w:t>
      </w:r>
      <w:r>
        <w:rPr/>
        <w:t>Срок может продлеваться на срок проведения экспертизы.</w:t>
      </w:r>
    </w:p>
  </w:footnote>
  <w:footnote w:id="25">
    <w:p>
      <w:pPr>
        <w:pStyle w:val="FootnoteText"/>
        <w:rPr/>
      </w:pPr>
      <w:r>
        <w:rPr>
          <w:rStyle w:val="Style13"/>
        </w:rPr>
        <w:footnoteRef/>
      </w:r>
      <w:r>
        <w:rPr/>
        <w:t xml:space="preserve"> </w:t>
      </w:r>
      <w:r>
        <w:rPr/>
        <w:t xml:space="preserve">Если цена </w:t>
      </w:r>
      <w:r>
        <w:rPr>
          <w:kern w:val="2"/>
        </w:rPr>
        <w:t xml:space="preserve">подготовленного Основания для монтажа Товара по сметной документации </w:t>
      </w:r>
      <w:r>
        <w:rPr>
          <w:iCs/>
        </w:rPr>
        <w:t xml:space="preserve">на подготовленное </w:t>
      </w:r>
      <w:r>
        <w:rPr/>
        <w:t xml:space="preserve">Основание </w:t>
      </w:r>
      <w:r>
        <w:rPr>
          <w:rFonts w:eastAsia="Arial Unicode MS"/>
          <w:iCs/>
        </w:rPr>
        <w:t>для монтажа Товара</w:t>
      </w:r>
      <w:r>
        <w:rPr>
          <w:kern w:val="2"/>
        </w:rPr>
        <w:t xml:space="preserve"> ниже цены, указанной в Договоре, принимается цена по сметному расчету.</w:t>
      </w:r>
    </w:p>
  </w:footnote>
  <w:footnote w:id="26">
    <w:p>
      <w:pPr>
        <w:pStyle w:val="FootnoteText"/>
        <w:ind w:firstLine="709"/>
        <w:rPr/>
      </w:pPr>
      <w:r>
        <w:rPr>
          <w:rStyle w:val="Style13"/>
        </w:rPr>
        <w:footnoteRef/>
      </w:r>
      <w:r>
        <w:rPr/>
        <w:t> </w:t>
      </w:r>
      <w:r>
        <w:rPr/>
        <w:t xml:space="preserve">Если цена </w:t>
      </w:r>
      <w:r>
        <w:rPr>
          <w:kern w:val="2"/>
        </w:rPr>
        <w:t xml:space="preserve">инженерного обеспечения Товара по сметной документации </w:t>
      </w:r>
      <w:r>
        <w:rPr>
          <w:spacing w:val="-10"/>
        </w:rPr>
        <w:t>на инженерное обеспечение МОПС</w:t>
      </w:r>
      <w:r>
        <w:rPr>
          <w:kern w:val="2"/>
        </w:rPr>
        <w:t xml:space="preserve"> ниже цены, указанной в Договоре, принимается цена по сметному расчету.</w:t>
      </w:r>
    </w:p>
  </w:footnote>
  <w:footnote w:id="27">
    <w:p>
      <w:pPr>
        <w:pStyle w:val="FootnoteText"/>
        <w:ind w:firstLine="709"/>
        <w:rPr/>
      </w:pPr>
      <w:r>
        <w:rPr>
          <w:rStyle w:val="Style13"/>
        </w:rPr>
        <w:footnoteRef/>
      </w:r>
      <w:r>
        <w:rPr/>
        <w:t> </w:t>
      </w:r>
      <w:r>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28">
    <w:p>
      <w:pPr>
        <w:pStyle w:val="FootnoteText"/>
        <w:ind w:firstLine="709"/>
        <w:rPr/>
      </w:pPr>
      <w:r>
        <w:rPr>
          <w:rStyle w:val="Style13"/>
        </w:rPr>
        <w:footnoteRef/>
      </w:r>
      <w:r>
        <w:rPr/>
        <w:t xml:space="preserve"> </w:t>
      </w:r>
      <w:r>
        <w:rPr/>
        <w:t>В соответствии с приложением № 3 к Техническому заданию.</w:t>
      </w:r>
    </w:p>
  </w:footnote>
  <w:footnote w:id="29">
    <w:p>
      <w:pPr>
        <w:pStyle w:val="FootnoteText"/>
        <w:ind w:firstLine="709"/>
        <w:rPr/>
      </w:pPr>
      <w:r>
        <w:rPr>
          <w:rStyle w:val="Style13"/>
        </w:rPr>
        <w:footnoteRef/>
      </w:r>
      <w:r>
        <w:rPr/>
        <w:t> </w:t>
      </w:r>
      <w:r>
        <w:rPr/>
        <w:t xml:space="preserve">Если цена </w:t>
      </w:r>
      <w:r>
        <w:rPr>
          <w:kern w:val="2"/>
        </w:rPr>
        <w:t xml:space="preserve">наружного оформления Товара по сметной документации </w:t>
      </w:r>
      <w:r>
        <w:rPr>
          <w:spacing w:val="-4"/>
        </w:rPr>
        <w:t>на наружное оформление МОПС</w:t>
      </w:r>
      <w:r>
        <w:rPr>
          <w:kern w:val="2"/>
        </w:rPr>
        <w:t xml:space="preserve"> ниже цены, указанной в Договоре, принимается цена по сметному расчету.</w:t>
      </w:r>
    </w:p>
  </w:footnote>
  <w:footnote w:id="30">
    <w:p>
      <w:pPr>
        <w:pStyle w:val="FootnoteText"/>
        <w:rPr>
          <w:sz w:val="18"/>
          <w:szCs w:val="18"/>
        </w:rPr>
      </w:pPr>
      <w:r>
        <w:rPr>
          <w:rStyle w:val="Style13"/>
        </w:rPr>
        <w:footnoteRef/>
      </w:r>
      <w:r>
        <w:rPr>
          <w:sz w:val="18"/>
          <w:szCs w:val="18"/>
        </w:rPr>
        <w:t xml:space="preserve"> </w:t>
      </w:r>
      <w:r>
        <w:rPr>
          <w:sz w:val="18"/>
          <w:szCs w:val="18"/>
        </w:rPr>
        <w:t>Применяется, если Поставщик является плательщиком НДС.</w:t>
      </w:r>
    </w:p>
  </w:footnote>
  <w:footnote w:id="31">
    <w:p>
      <w:pPr>
        <w:pStyle w:val="FootnoteText"/>
        <w:rPr>
          <w:sz w:val="18"/>
          <w:szCs w:val="18"/>
        </w:rPr>
      </w:pPr>
      <w:r>
        <w:rPr>
          <w:rStyle w:val="Style13"/>
        </w:rPr>
        <w:footnoteRef/>
      </w:r>
      <w:r>
        <w:rPr/>
        <w:t xml:space="preserve"> </w:t>
      </w:r>
      <w:r>
        <w:rPr>
          <w:sz w:val="18"/>
          <w:szCs w:val="18"/>
        </w:rPr>
        <w:t>Фото и/или видео-фиксация должна содержать геометку с датой и временем (с учетом часового пояса).</w:t>
      </w:r>
    </w:p>
  </w:footnote>
  <w:footnote w:id="32">
    <w:p>
      <w:pPr>
        <w:pStyle w:val="FootnoteText"/>
        <w:rPr/>
      </w:pPr>
      <w:r>
        <w:rPr>
          <w:rStyle w:val="Style13"/>
        </w:rPr>
        <w:footnoteRef/>
      </w:r>
      <w:r>
        <w:rPr>
          <w:sz w:val="18"/>
          <w:szCs w:val="18"/>
        </w:rPr>
        <w:t xml:space="preserve"> </w:t>
      </w:r>
      <w:r>
        <w:rPr/>
        <w:t xml:space="preserve">Сумма должна содержать указание на применяемую Поставщиком систему налогообложения (например: «в том числе НДС ____%___________ (__________) рублей», </w:t>
      </w:r>
    </w:p>
    <w:p>
      <w:pPr>
        <w:pStyle w:val="FootnoteText"/>
        <w:rPr>
          <w:sz w:val="18"/>
          <w:szCs w:val="18"/>
        </w:rPr>
      </w:pPr>
      <w:r>
        <w:rPr/>
        <w:t xml:space="preserve">             </w:t>
      </w:r>
      <w:r>
        <w:rPr/>
        <w:t>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 w:id="33">
    <w:p>
      <w:pPr>
        <w:pStyle w:val="FootnoteText"/>
        <w:rPr>
          <w:sz w:val="16"/>
          <w:szCs w:val="16"/>
        </w:rPr>
      </w:pPr>
      <w:r>
        <w:rPr>
          <w:rStyle w:val="Style13"/>
        </w:rPr>
        <w:footnoteRef/>
      </w:r>
      <w:r>
        <w:rPr>
          <w:sz w:val="18"/>
          <w:szCs w:val="18"/>
        </w:rPr>
        <w:t xml:space="preserve"> </w:t>
      </w:r>
      <w:r>
        <w:rPr>
          <w:sz w:val="16"/>
          <w:szCs w:val="16"/>
        </w:rPr>
        <w:t xml:space="preserve">Сумма должна содержать указание на применяемую Поставщиком систему налогообложения (например: «в том числе НДС ____%___________ (__________) рублей», </w:t>
      </w:r>
    </w:p>
    <w:p>
      <w:pPr>
        <w:pStyle w:val="FootnoteText"/>
        <w:rPr>
          <w:sz w:val="18"/>
          <w:szCs w:val="18"/>
        </w:rPr>
      </w:pPr>
      <w:r>
        <w:rPr>
          <w:sz w:val="16"/>
          <w:szCs w:val="16"/>
        </w:rPr>
        <w:t xml:space="preserve">             </w:t>
      </w:r>
      <w:r>
        <w:rPr>
          <w:sz w:val="16"/>
          <w:szCs w:val="16"/>
        </w:rPr>
        <w:t>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827896612"/>
    </w:sdtPr>
    <w:sdtContent>
      <w:p>
        <w:pPr>
          <w:pStyle w:val="Header"/>
          <w:tabs>
            <w:tab w:val="left" w:pos="1012" w:leader="none"/>
            <w:tab w:val="center" w:pos="4677" w:leader="none"/>
            <w:tab w:val="right" w:pos="9355" w:leader="none"/>
          </w:tabs>
          <w:rPr/>
        </w:pPr>
        <w:r>
          <w:rPr/>
          <w:tab/>
          <w:tab/>
          <w:tab/>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111494965"/>
    </w:sdtPr>
    <w:sdtContent>
      <w:p>
        <w:pPr>
          <w:pStyle w:val="Header"/>
          <w:tabs>
            <w:tab w:val="left" w:pos="1012" w:leader="none"/>
            <w:tab w:val="center" w:pos="4677" w:leader="none"/>
            <w:tab w:val="right" w:pos="9355" w:leader="none"/>
          </w:tabs>
          <w:rPr/>
        </w:pPr>
        <w:r>
          <w:rPr/>
          <w:tab/>
          <w:tab/>
          <w:tab/>
        </w:r>
      </w:p>
    </w:sdtContent>
  </w:sdt>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194-26-ТФДр</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bullet"/>
      <w:lvlText w:val=""/>
      <w:lvlJc w:val="left"/>
      <w:pPr>
        <w:tabs>
          <w:tab w:val="num" w:pos="0"/>
        </w:tabs>
        <w:ind w:left="1356" w:hanging="360"/>
      </w:pPr>
      <w:rPr>
        <w:rFonts w:ascii="Symbol" w:hAnsi="Symbol" w:cs="Symbol" w:hint="default"/>
      </w:rPr>
    </w:lvl>
    <w:lvl w:ilvl="1">
      <w:start w:val="1"/>
      <w:numFmt w:val="bullet"/>
      <w:lvlText w:val="o"/>
      <w:lvlJc w:val="left"/>
      <w:pPr>
        <w:tabs>
          <w:tab w:val="num" w:pos="0"/>
        </w:tabs>
        <w:ind w:left="2076" w:hanging="360"/>
      </w:pPr>
      <w:rPr>
        <w:rFonts w:ascii="Courier New" w:hAnsi="Courier New" w:cs="Courier New" w:hint="default"/>
      </w:rPr>
    </w:lvl>
    <w:lvl w:ilvl="2">
      <w:start w:val="1"/>
      <w:numFmt w:val="bullet"/>
      <w:lvlText w:val=""/>
      <w:lvlJc w:val="left"/>
      <w:pPr>
        <w:tabs>
          <w:tab w:val="num" w:pos="0"/>
        </w:tabs>
        <w:ind w:left="2796" w:hanging="360"/>
      </w:pPr>
      <w:rPr>
        <w:rFonts w:ascii="Wingdings" w:hAnsi="Wingdings" w:cs="Wingdings" w:hint="default"/>
      </w:rPr>
    </w:lvl>
    <w:lvl w:ilvl="3">
      <w:start w:val="1"/>
      <w:numFmt w:val="bullet"/>
      <w:lvlText w:val=""/>
      <w:lvlJc w:val="left"/>
      <w:pPr>
        <w:tabs>
          <w:tab w:val="num" w:pos="0"/>
        </w:tabs>
        <w:ind w:left="3516" w:hanging="360"/>
      </w:pPr>
      <w:rPr>
        <w:rFonts w:ascii="Symbol" w:hAnsi="Symbol" w:cs="Symbol" w:hint="default"/>
      </w:rPr>
    </w:lvl>
    <w:lvl w:ilvl="4">
      <w:start w:val="1"/>
      <w:numFmt w:val="bullet"/>
      <w:lvlText w:val="o"/>
      <w:lvlJc w:val="left"/>
      <w:pPr>
        <w:tabs>
          <w:tab w:val="num" w:pos="0"/>
        </w:tabs>
        <w:ind w:left="4236" w:hanging="360"/>
      </w:pPr>
      <w:rPr>
        <w:rFonts w:ascii="Courier New" w:hAnsi="Courier New" w:cs="Courier New" w:hint="default"/>
      </w:rPr>
    </w:lvl>
    <w:lvl w:ilvl="5">
      <w:start w:val="1"/>
      <w:numFmt w:val="bullet"/>
      <w:lvlText w:val=""/>
      <w:lvlJc w:val="left"/>
      <w:pPr>
        <w:tabs>
          <w:tab w:val="num" w:pos="0"/>
        </w:tabs>
        <w:ind w:left="4956" w:hanging="360"/>
      </w:pPr>
      <w:rPr>
        <w:rFonts w:ascii="Wingdings" w:hAnsi="Wingdings" w:cs="Wingdings" w:hint="default"/>
      </w:rPr>
    </w:lvl>
    <w:lvl w:ilvl="6">
      <w:start w:val="1"/>
      <w:numFmt w:val="bullet"/>
      <w:lvlText w:val=""/>
      <w:lvlJc w:val="left"/>
      <w:pPr>
        <w:tabs>
          <w:tab w:val="num" w:pos="0"/>
        </w:tabs>
        <w:ind w:left="5676" w:hanging="360"/>
      </w:pPr>
      <w:rPr>
        <w:rFonts w:ascii="Symbol" w:hAnsi="Symbol" w:cs="Symbol" w:hint="default"/>
      </w:rPr>
    </w:lvl>
    <w:lvl w:ilvl="7">
      <w:start w:val="1"/>
      <w:numFmt w:val="bullet"/>
      <w:lvlText w:val="o"/>
      <w:lvlJc w:val="left"/>
      <w:pPr>
        <w:tabs>
          <w:tab w:val="num" w:pos="0"/>
        </w:tabs>
        <w:ind w:left="6396" w:hanging="360"/>
      </w:pPr>
      <w:rPr>
        <w:rFonts w:ascii="Courier New" w:hAnsi="Courier New" w:cs="Courier New" w:hint="default"/>
      </w:rPr>
    </w:lvl>
    <w:lvl w:ilvl="8">
      <w:start w:val="1"/>
      <w:numFmt w:val="bullet"/>
      <w:lvlText w:val=""/>
      <w:lvlJc w:val="left"/>
      <w:pPr>
        <w:tabs>
          <w:tab w:val="num" w:pos="0"/>
        </w:tabs>
        <w:ind w:left="7116" w:hanging="360"/>
      </w:pPr>
      <w:rPr>
        <w:rFonts w:ascii="Wingdings" w:hAnsi="Wingdings" w:cs="Wingdings" w:hint="default"/>
      </w:rPr>
    </w:lvl>
  </w:abstractNum>
  <w:abstractNum w:abstractNumId="3">
    <w:lvl w:ilvl="0">
      <w:start w:val="1"/>
      <w:numFmt w:val="decimal"/>
      <w:suff w:val="space"/>
      <w:lvlText w:val="РАЗДЕЛ %1."/>
      <w:lvlJc w:val="left"/>
      <w:pPr>
        <w:tabs>
          <w:tab w:val="num" w:pos="0"/>
        </w:tabs>
        <w:ind w:left="641" w:hanging="357"/>
      </w:pPr>
      <w:rPr/>
    </w:lvl>
    <w:lvl w:ilvl="1">
      <w:start w:val="1"/>
      <w:numFmt w:val="decimal"/>
      <w:suff w:val="space"/>
      <w:lvlText w:val="%1.%2."/>
      <w:lvlJc w:val="left"/>
      <w:pPr>
        <w:tabs>
          <w:tab w:val="num" w:pos="0"/>
        </w:tabs>
        <w:ind w:left="2059" w:hanging="357"/>
      </w:pPr>
      <w:rPr>
        <w:dstrike w:val="false"/>
        <w:strike w:val="false"/>
        <w:sz w:val="28"/>
        <w:szCs w:val="28"/>
        <w:rFonts w:ascii="Times New Roman" w:hAnsi="Times New Roman" w:cs="Times New Roman"/>
      </w:rPr>
    </w:lvl>
    <w:lvl w:ilvl="2">
      <w:start w:val="1"/>
      <w:numFmt w:val="decimal"/>
      <w:suff w:val="space"/>
      <w:lvlText w:val="%1.%2.%3."/>
      <w:lvlJc w:val="left"/>
      <w:pPr>
        <w:tabs>
          <w:tab w:val="num" w:pos="0"/>
        </w:tabs>
        <w:ind w:left="1407" w:firstLine="153"/>
      </w:pPr>
      <w:rPr>
        <w:sz w:val="28"/>
        <w:szCs w:val="28"/>
        <w:rFonts w:ascii="Times New Roman" w:hAnsi="Times New Roman" w:cs="Times New Roman"/>
        <w:color w:val="auto"/>
      </w:rPr>
    </w:lvl>
    <w:lvl w:ilvl="3">
      <w:start w:val="1"/>
      <w:numFmt w:val="decimal"/>
      <w:suff w:val="space"/>
      <w:lvlText w:val="%1.%2.%3.%4."/>
      <w:lvlJc w:val="left"/>
      <w:pPr>
        <w:tabs>
          <w:tab w:val="num" w:pos="0"/>
        </w:tabs>
        <w:ind w:left="7445" w:hanging="357"/>
      </w:pPr>
      <w:rPr>
        <w:sz w:val="28"/>
        <w:szCs w:val="28"/>
        <w:rFonts w:ascii="Times New Roman" w:hAnsi="Times New Roman" w:cs="Times New Roman"/>
      </w:rPr>
    </w:lvl>
    <w:lvl w:ilvl="4">
      <w:start w:val="1"/>
      <w:numFmt w:val="decimal"/>
      <w:lvlText w:val="%1.%2.%3.%4.%5."/>
      <w:lvlJc w:val="left"/>
      <w:pPr>
        <w:tabs>
          <w:tab w:val="num" w:pos="0"/>
        </w:tabs>
        <w:ind w:left="4042" w:hanging="357"/>
      </w:pPr>
      <w:rPr/>
    </w:lvl>
    <w:lvl w:ilvl="5">
      <w:start w:val="1"/>
      <w:numFmt w:val="decimal"/>
      <w:lvlText w:val="%1.%2.%3.%4.%5.%6."/>
      <w:lvlJc w:val="left"/>
      <w:pPr>
        <w:tabs>
          <w:tab w:val="num" w:pos="0"/>
        </w:tabs>
        <w:ind w:left="5034" w:hanging="357"/>
      </w:pPr>
      <w:rPr/>
    </w:lvl>
    <w:lvl w:ilvl="6">
      <w:start w:val="1"/>
      <w:numFmt w:val="decimal"/>
      <w:lvlText w:val="%1.%2.%3.%4.%5.%6.%7."/>
      <w:lvlJc w:val="left"/>
      <w:pPr>
        <w:tabs>
          <w:tab w:val="num" w:pos="0"/>
        </w:tabs>
        <w:ind w:left="6026" w:hanging="357"/>
      </w:pPr>
      <w:rPr/>
    </w:lvl>
    <w:lvl w:ilvl="7">
      <w:start w:val="1"/>
      <w:numFmt w:val="decimal"/>
      <w:lvlText w:val="%1.%2.%3.%4.%5.%6.%7.%8."/>
      <w:lvlJc w:val="left"/>
      <w:pPr>
        <w:tabs>
          <w:tab w:val="num" w:pos="0"/>
        </w:tabs>
        <w:ind w:left="7018" w:hanging="357"/>
      </w:pPr>
      <w:rPr/>
    </w:lvl>
    <w:lvl w:ilvl="8">
      <w:start w:val="1"/>
      <w:numFmt w:val="decimal"/>
      <w:lvlText w:val="%1.%2.%3.%4.%5.%6.%7.%8.%9."/>
      <w:lvlJc w:val="left"/>
      <w:pPr>
        <w:tabs>
          <w:tab w:val="num" w:pos="0"/>
        </w:tabs>
        <w:ind w:left="8010" w:hanging="357"/>
      </w:pPr>
      <w:rPr/>
    </w:lvl>
  </w:abstractNum>
  <w:abstractNum w:abstractNumId="4">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sz w:val="24"/>
      </w:rPr>
    </w:lvl>
    <w:lvl w:ilvl="2">
      <w:start w:val="1"/>
      <w:numFmt w:val="decimal"/>
      <w:lvlText w:val="%1.%2.%3."/>
      <w:lvlJc w:val="left"/>
      <w:pPr>
        <w:tabs>
          <w:tab w:val="num" w:pos="0"/>
        </w:tabs>
        <w:ind w:left="34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decimal"/>
      <w:lvlText w:val="%1."/>
      <w:lvlJc w:val="left"/>
      <w:pPr>
        <w:tabs>
          <w:tab w:val="num" w:pos="0"/>
        </w:tabs>
        <w:ind w:left="720" w:hanging="360"/>
      </w:pPr>
      <w:rPr>
        <w:sz w:val="26"/>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1141"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4"/>
      <w:numFmt w:val="decimal"/>
      <w:lvlText w:val="%1."/>
      <w:lvlJc w:val="left"/>
      <w:pPr>
        <w:tabs>
          <w:tab w:val="num" w:pos="0"/>
        </w:tabs>
        <w:ind w:left="504" w:hanging="504"/>
      </w:pPr>
      <w:rPr/>
    </w:lvl>
    <w:lvl w:ilvl="1">
      <w:start w:val="1"/>
      <w:numFmt w:val="decimal"/>
      <w:lvlText w:val="%1.%2."/>
      <w:lvlJc w:val="left"/>
      <w:pPr>
        <w:tabs>
          <w:tab w:val="num" w:pos="0"/>
        </w:tabs>
        <w:ind w:left="1214" w:hanging="504"/>
      </w:pPr>
      <w:rPr>
        <w:b w:val="false"/>
      </w:rPr>
    </w:lvl>
    <w:lvl w:ilvl="2">
      <w:start w:val="1"/>
      <w:numFmt w:val="decimal"/>
      <w:lvlText w:val="%1.%2.%3."/>
      <w:lvlJc w:val="left"/>
      <w:pPr>
        <w:tabs>
          <w:tab w:val="num" w:pos="0"/>
        </w:tabs>
        <w:ind w:left="8659" w:hanging="720"/>
      </w:pPr>
      <w:rPr>
        <w:sz w:val="24"/>
        <w:b w:val="false"/>
        <w:szCs w:val="24"/>
      </w:rPr>
    </w:lvl>
    <w:lvl w:ilvl="3">
      <w:start w:val="1"/>
      <w:numFmt w:val="decimal"/>
      <w:lvlText w:val="%1.%2.%3.%4."/>
      <w:lvlJc w:val="left"/>
      <w:pPr>
        <w:tabs>
          <w:tab w:val="num" w:pos="0"/>
        </w:tabs>
        <w:ind w:left="3909" w:hanging="720"/>
      </w:pPr>
      <w:rPr/>
    </w:lvl>
    <w:lvl w:ilvl="4">
      <w:start w:val="1"/>
      <w:numFmt w:val="decimal"/>
      <w:lvlText w:val="%1.%2.%3.%4.%5."/>
      <w:lvlJc w:val="left"/>
      <w:pPr>
        <w:tabs>
          <w:tab w:val="num" w:pos="0"/>
        </w:tabs>
        <w:ind w:left="5332" w:hanging="1080"/>
      </w:pPr>
      <w:rPr/>
    </w:lvl>
    <w:lvl w:ilvl="5">
      <w:start w:val="1"/>
      <w:numFmt w:val="decimal"/>
      <w:lvlText w:val="%1.%2.%3.%4.%5.%6."/>
      <w:lvlJc w:val="left"/>
      <w:pPr>
        <w:tabs>
          <w:tab w:val="num" w:pos="0"/>
        </w:tabs>
        <w:ind w:left="6395" w:hanging="1080"/>
      </w:pPr>
      <w:rPr/>
    </w:lvl>
    <w:lvl w:ilvl="6">
      <w:start w:val="1"/>
      <w:numFmt w:val="decimal"/>
      <w:lvlText w:val="%1.%2.%3.%4.%5.%6.%7."/>
      <w:lvlJc w:val="left"/>
      <w:pPr>
        <w:tabs>
          <w:tab w:val="num" w:pos="0"/>
        </w:tabs>
        <w:ind w:left="7818" w:hanging="1440"/>
      </w:pPr>
      <w:rPr/>
    </w:lvl>
    <w:lvl w:ilvl="7">
      <w:start w:val="1"/>
      <w:numFmt w:val="decimal"/>
      <w:lvlText w:val="%1.%2.%3.%4.%5.%6.%7.%8."/>
      <w:lvlJc w:val="left"/>
      <w:pPr>
        <w:tabs>
          <w:tab w:val="num" w:pos="0"/>
        </w:tabs>
        <w:ind w:left="8881" w:hanging="1440"/>
      </w:pPr>
      <w:rPr/>
    </w:lvl>
    <w:lvl w:ilvl="8">
      <w:start w:val="1"/>
      <w:numFmt w:val="decimal"/>
      <w:lvlText w:val="%1.%2.%3.%4.%5.%6.%7.%8.%9."/>
      <w:lvlJc w:val="left"/>
      <w:pPr>
        <w:tabs>
          <w:tab w:val="num" w:pos="0"/>
        </w:tabs>
        <w:ind w:left="10304" w:hanging="1800"/>
      </w:pPr>
      <w:rPr/>
    </w:lvl>
  </w:abstractNum>
  <w:abstractNum w:abstractNumId="10">
    <w:lvl w:ilvl="0">
      <w:start w:val="1"/>
      <w:numFmt w:val="russianUpper"/>
      <w:suff w:val="space"/>
      <w:lvlText w:val="Приложение %1"/>
      <w:lvlJc w:val="left"/>
      <w:pPr>
        <w:tabs>
          <w:tab w:val="num" w:pos="0"/>
        </w:tabs>
        <w:ind w:left="0" w:hanging="0"/>
      </w:pPr>
      <w:rPr/>
    </w:lvl>
    <w:lvl w:ilvl="1">
      <w:start w:val="1"/>
      <w:numFmt w:val="decimal"/>
      <w:suff w:val="space"/>
      <w:lvlText w:val="%1.%2"/>
      <w:lvlJc w:val="left"/>
      <w:pPr>
        <w:tabs>
          <w:tab w:val="num" w:pos="0"/>
        </w:tabs>
        <w:ind w:left="0" w:firstLine="567"/>
      </w:pPr>
      <w:rPr>
        <w:sz w:val="28"/>
        <w:spacing w:val="0"/>
        <w:i w:val="false"/>
        <w:b/>
        <w:w w:val="100"/>
        <w:rFonts w:ascii="Times New Roman" w:hAnsi="Times New Roman"/>
      </w:rPr>
    </w:lvl>
    <w:lvl w:ilvl="2">
      <w:start w:val="1"/>
      <w:numFmt w:val="decimal"/>
      <w:suff w:val="space"/>
      <w:lvlText w:val="%1.%2.%3"/>
      <w:lvlJc w:val="left"/>
      <w:pPr>
        <w:tabs>
          <w:tab w:val="num" w:pos="0"/>
        </w:tabs>
        <w:ind w:left="0" w:firstLine="567"/>
      </w:pPr>
      <w:rPr>
        <w:sz w:val="26"/>
        <w:i w:val="false"/>
        <w:b/>
        <w:rFonts w:ascii="Times New Roman" w:hAnsi="Times New Roman"/>
        <w:color w:val="auto"/>
      </w:rPr>
    </w:lvl>
    <w:lvl w:ilvl="3">
      <w:start w:val="1"/>
      <w:numFmt w:val="decimal"/>
      <w:suff w:val="space"/>
      <w:lvlText w:val="%1.%2.%3.%4"/>
      <w:lvlJc w:val="left"/>
      <w:pPr>
        <w:tabs>
          <w:tab w:val="num" w:pos="0"/>
        </w:tabs>
        <w:ind w:left="0" w:firstLine="567"/>
      </w:pPr>
      <w:rPr>
        <w:sz w:val="24"/>
        <w:spacing w:val="0"/>
        <w:i w:val="false"/>
        <w:b/>
        <w:w w:val="100"/>
        <w:rFonts w:ascii="Times New Roman" w:hAnsi="Times New Roman"/>
        <w:color w:val="auto"/>
      </w:rPr>
    </w:lvl>
    <w:lvl w:ilvl="4">
      <w:start w:val="1"/>
      <w:numFmt w:val="decimal"/>
      <w:lvlText w:val="%1.%2.%3.%4.%5"/>
      <w:lvlJc w:val="left"/>
      <w:pPr>
        <w:tabs>
          <w:tab w:val="num" w:pos="1575"/>
        </w:tabs>
        <w:ind w:left="1575" w:hanging="1008"/>
      </w:pPr>
      <w:rPr/>
    </w:lvl>
    <w:lvl w:ilvl="5">
      <w:start w:val="1"/>
      <w:numFmt w:val="decimal"/>
      <w:lvlText w:val="%1.%2.%3.%4.%5.%6"/>
      <w:lvlJc w:val="left"/>
      <w:pPr>
        <w:tabs>
          <w:tab w:val="num" w:pos="1719"/>
        </w:tabs>
        <w:ind w:left="1719" w:hanging="1152"/>
      </w:pPr>
      <w:rPr/>
    </w:lvl>
    <w:lvl w:ilvl="6">
      <w:start w:val="1"/>
      <w:numFmt w:val="decimal"/>
      <w:lvlText w:val="%1.%2.%3.%4.%5.%6.%7"/>
      <w:lvlJc w:val="left"/>
      <w:pPr>
        <w:tabs>
          <w:tab w:val="num" w:pos="1863"/>
        </w:tabs>
        <w:ind w:left="1863" w:hanging="1296"/>
      </w:pPr>
      <w:rPr/>
    </w:lvl>
    <w:lvl w:ilvl="7">
      <w:start w:val="1"/>
      <w:numFmt w:val="decimal"/>
      <w:lvlText w:val="%1.%2.%3.%4.%5.%6.%7.%8"/>
      <w:lvlJc w:val="left"/>
      <w:pPr>
        <w:tabs>
          <w:tab w:val="num" w:pos="2007"/>
        </w:tabs>
        <w:ind w:left="2007" w:hanging="1440"/>
      </w:pPr>
      <w:rPr/>
    </w:lvl>
    <w:lvl w:ilvl="8">
      <w:start w:val="1"/>
      <w:numFmt w:val="decimal"/>
      <w:lvlText w:val="%1.%2.%3.%4.%5.%6.%7.%8.%9"/>
      <w:lvlJc w:val="left"/>
      <w:pPr>
        <w:tabs>
          <w:tab w:val="num" w:pos="2151"/>
        </w:tabs>
        <w:ind w:left="2151" w:hanging="1584"/>
      </w:pPr>
      <w:rPr/>
    </w:lvl>
  </w:abstractNum>
  <w:abstractNum w:abstractNumId="11">
    <w:lvl w:ilvl="0">
      <w:start w:val="1"/>
      <w:numFmt w:val="decimal"/>
      <w:lvlText w:val="%1."/>
      <w:lvlJc w:val="left"/>
      <w:pPr>
        <w:tabs>
          <w:tab w:val="num" w:pos="0"/>
        </w:tabs>
        <w:ind w:left="56" w:hanging="56"/>
      </w:pPr>
      <w:rPr>
        <w:sz w:val="24"/>
        <w:b/>
        <w:szCs w:val="28"/>
        <w:lang w:val="ru-RU"/>
      </w:rPr>
    </w:lvl>
    <w:lvl w:ilvl="1">
      <w:start w:val="1"/>
      <w:numFmt w:val="decimal"/>
      <w:lvlText w:val="%1.%2."/>
      <w:lvlJc w:val="left"/>
      <w:pPr>
        <w:tabs>
          <w:tab w:val="num" w:pos="284"/>
        </w:tabs>
        <w:ind w:left="453" w:hanging="169"/>
      </w:pPr>
      <w:rPr/>
    </w:lvl>
    <w:lvl w:ilvl="2">
      <w:start w:val="1"/>
      <w:numFmt w:val="decimal"/>
      <w:lvlText w:val="%1.%2.%3."/>
      <w:lvlJc w:val="left"/>
      <w:pPr>
        <w:tabs>
          <w:tab w:val="num" w:pos="0"/>
        </w:tabs>
        <w:ind w:left="454" w:firstLine="113"/>
      </w:pPr>
      <w:rPr/>
    </w:lvl>
    <w:lvl w:ilvl="3">
      <w:start w:val="1"/>
      <w:numFmt w:val="decimal"/>
      <w:lvlText w:val="%1.%2.%3.%4."/>
      <w:lvlJc w:val="left"/>
      <w:pPr>
        <w:tabs>
          <w:tab w:val="num" w:pos="310"/>
        </w:tabs>
        <w:ind w:left="310" w:hanging="648"/>
      </w:pPr>
      <w:rPr/>
    </w:lvl>
    <w:lvl w:ilvl="4">
      <w:start w:val="1"/>
      <w:numFmt w:val="decimal"/>
      <w:lvlText w:val="%1.%2.%3.%4.%5."/>
      <w:lvlJc w:val="left"/>
      <w:pPr>
        <w:tabs>
          <w:tab w:val="num" w:pos="814"/>
        </w:tabs>
        <w:ind w:left="814" w:hanging="792"/>
      </w:pPr>
      <w:rPr/>
    </w:lvl>
    <w:lvl w:ilvl="5">
      <w:start w:val="1"/>
      <w:numFmt w:val="decimal"/>
      <w:lvlText w:val="%1.%2.%3.%4.%5.%6."/>
      <w:lvlJc w:val="left"/>
      <w:pPr>
        <w:tabs>
          <w:tab w:val="num" w:pos="1318"/>
        </w:tabs>
        <w:ind w:left="1318" w:hanging="936"/>
      </w:pPr>
      <w:rPr/>
    </w:lvl>
    <w:lvl w:ilvl="6">
      <w:start w:val="1"/>
      <w:numFmt w:val="decimal"/>
      <w:lvlText w:val="%1.%2.%3.%4.%5.%6.%7."/>
      <w:lvlJc w:val="left"/>
      <w:pPr>
        <w:tabs>
          <w:tab w:val="num" w:pos="1822"/>
        </w:tabs>
        <w:ind w:left="1822" w:hanging="1080"/>
      </w:pPr>
      <w:rPr/>
    </w:lvl>
    <w:lvl w:ilvl="7">
      <w:start w:val="1"/>
      <w:numFmt w:val="decimal"/>
      <w:lvlText w:val="%1.%2.%3.%4.%5.%6.%7.%8."/>
      <w:lvlJc w:val="left"/>
      <w:pPr>
        <w:tabs>
          <w:tab w:val="num" w:pos="2326"/>
        </w:tabs>
        <w:ind w:left="2326" w:hanging="1224"/>
      </w:pPr>
      <w:rPr/>
    </w:lvl>
    <w:lvl w:ilvl="8">
      <w:start w:val="1"/>
      <w:numFmt w:val="decimal"/>
      <w:lvlText w:val="%1.%2.%3.%4.%5.%6.%7.%8.%9."/>
      <w:lvlJc w:val="left"/>
      <w:pPr>
        <w:tabs>
          <w:tab w:val="num" w:pos="2902"/>
        </w:tabs>
        <w:ind w:left="2902" w:hanging="1440"/>
      </w:pPr>
      <w:rPr/>
    </w:lvl>
  </w:abstractNum>
  <w:abstractNum w:abstractNumId="12">
    <w:lvl w:ilvl="0">
      <w:start w:val="1"/>
      <w:numFmt w:val="decimal"/>
      <w:lvlText w:val="%1."/>
      <w:lvlJc w:val="left"/>
      <w:pPr>
        <w:tabs>
          <w:tab w:val="num" w:pos="432"/>
        </w:tabs>
        <w:ind w:left="0" w:hanging="0"/>
      </w:pPr>
      <w:rPr/>
    </w:lvl>
    <w:lvl w:ilvl="1">
      <w:start w:val="1"/>
      <w:numFmt w:val="decimal"/>
      <w:lvlText w:val="%1.%2."/>
      <w:lvlJc w:val="left"/>
      <w:pPr>
        <w:tabs>
          <w:tab w:val="num" w:pos="432"/>
        </w:tabs>
        <w:ind w:left="709" w:hanging="709"/>
      </w:pPr>
      <w:rPr/>
    </w:lvl>
    <w:lvl w:ilvl="2">
      <w:start w:val="1"/>
      <w:numFmt w:val="decimal"/>
      <w:lvlText w:val="%1.%2.%3."/>
      <w:lvlJc w:val="left"/>
      <w:pPr>
        <w:tabs>
          <w:tab w:val="num" w:pos="432"/>
        </w:tabs>
        <w:ind w:left="0" w:hanging="0"/>
      </w:pPr>
      <w:rPr/>
    </w:lvl>
    <w:lvl w:ilvl="3">
      <w:start w:val="1"/>
      <w:numFmt w:val="decimal"/>
      <w:lvlText w:val="%1.%2.%3.%4"/>
      <w:lvlJc w:val="left"/>
      <w:pPr>
        <w:tabs>
          <w:tab w:val="num" w:pos="432"/>
        </w:tabs>
        <w:ind w:left="0" w:hanging="0"/>
      </w:pPr>
      <w:rPr/>
    </w:lvl>
    <w:lvl w:ilvl="4">
      <w:start w:val="1"/>
      <w:numFmt w:val="decimal"/>
      <w:lvlText w:val="%1.%2.%3.%4.%5"/>
      <w:lvlJc w:val="left"/>
      <w:pPr>
        <w:tabs>
          <w:tab w:val="num" w:pos="432"/>
        </w:tabs>
        <w:ind w:left="0" w:hanging="0"/>
      </w:pPr>
      <w:rPr/>
    </w:lvl>
    <w:lvl w:ilvl="5">
      <w:start w:val="1"/>
      <w:numFmt w:val="decimal"/>
      <w:lvlText w:val="%1.%2.%3.%4.%5.%6"/>
      <w:lvlJc w:val="left"/>
      <w:pPr>
        <w:tabs>
          <w:tab w:val="num" w:pos="432"/>
        </w:tabs>
        <w:ind w:left="0" w:hanging="0"/>
      </w:pPr>
      <w:rPr/>
    </w:lvl>
    <w:lvl w:ilvl="6">
      <w:start w:val="1"/>
      <w:numFmt w:val="decimal"/>
      <w:lvlText w:val="%1.%2.%3.%4.%5.%6.%7"/>
      <w:lvlJc w:val="left"/>
      <w:pPr>
        <w:tabs>
          <w:tab w:val="num" w:pos="432"/>
        </w:tabs>
        <w:ind w:left="0" w:hanging="0"/>
      </w:pPr>
      <w:rPr/>
    </w:lvl>
    <w:lvl w:ilvl="7">
      <w:start w:val="1"/>
      <w:numFmt w:val="decimal"/>
      <w:lvlText w:val="%1.%2.%3.%4.%5.%6.%7.%8"/>
      <w:lvlJc w:val="left"/>
      <w:pPr>
        <w:tabs>
          <w:tab w:val="num" w:pos="432"/>
        </w:tabs>
        <w:ind w:left="0" w:hanging="0"/>
      </w:pPr>
      <w:rPr/>
    </w:lvl>
    <w:lvl w:ilvl="8">
      <w:start w:val="1"/>
      <w:numFmt w:val="decimal"/>
      <w:lvlText w:val="%1.%2.%3.%4.%5.%6.%7.%8.%9"/>
      <w:lvlJc w:val="left"/>
      <w:pPr>
        <w:tabs>
          <w:tab w:val="num" w:pos="432"/>
        </w:tabs>
        <w:ind w:left="0" w:hanging="0"/>
      </w:pPr>
      <w:rPr/>
    </w:lvl>
  </w:abstractNum>
  <w:abstractNum w:abstractNumId="13">
    <w:lvl w:ilvl="0">
      <w:start w:val="1"/>
      <w:numFmt w:val="decimal"/>
      <w:lvlText w:val="%1."/>
      <w:lvlJc w:val="left"/>
      <w:pPr>
        <w:tabs>
          <w:tab w:val="num" w:pos="0"/>
        </w:tabs>
        <w:ind w:left="1080" w:hanging="360"/>
      </w:pPr>
      <w:rPr/>
    </w:lvl>
    <w:lvl w:ilvl="1">
      <w:start w:val="1"/>
      <w:numFmt w:val="decimal"/>
      <w:lvlText w:val="%1.%2."/>
      <w:lvlJc w:val="left"/>
      <w:pPr>
        <w:tabs>
          <w:tab w:val="num" w:pos="0"/>
        </w:tabs>
        <w:ind w:left="964" w:hanging="964"/>
      </w:pPr>
      <w:rPr/>
    </w:lvl>
    <w:lvl w:ilvl="2">
      <w:start w:val="1"/>
      <w:numFmt w:val="decimal"/>
      <w:lvlText w:val="%1.%2.%3."/>
      <w:lvlJc w:val="left"/>
      <w:pPr>
        <w:tabs>
          <w:tab w:val="num" w:pos="1843"/>
        </w:tabs>
        <w:ind w:left="1843" w:hanging="283"/>
      </w:pPr>
      <w:rPr>
        <w:smallCaps w:val="false"/>
        <w:caps w:val="false"/>
        <w:dstrike w:val="false"/>
        <w:strike w:val="false"/>
        <w:vertAlign w:val="baseline"/>
        <w:position w:val="0"/>
        <w:sz w:val="22"/>
        <w:sz w:val="22"/>
        <w:spacing w:val="0"/>
        <w:i w:val="false"/>
        <w:u w:val="none"/>
        <w:b/>
        <w:kern w:val="0"/>
        <w:effect w:val="none"/>
        <w:iCs w:val="false"/>
        <w:bCs w:val="false"/>
        <w:em w:val="none"/>
        <w:vanish w:val="false"/>
        <w:rFonts w:ascii="Times New Roman" w:hAnsi="Times New Roman"/>
        <w:color w:val="000000"/>
      </w:rPr>
    </w:lvl>
    <w:lvl w:ilvl="3">
      <w:start w:val="1"/>
      <w:numFmt w:val="decimal"/>
      <w:lvlText w:val="%1.%2.%3.%4."/>
      <w:lvlJc w:val="left"/>
      <w:pPr>
        <w:tabs>
          <w:tab w:val="num" w:pos="0"/>
        </w:tabs>
        <w:ind w:left="2608" w:hanging="1644"/>
      </w:pPr>
      <w:rPr>
        <w:u w:val="single"/>
      </w:rPr>
    </w:lvl>
    <w:lvl w:ilvl="4">
      <w:start w:val="1"/>
      <w:numFmt w:val="decimal"/>
      <w:lvlText w:val="%1.%2.%3.%4.%5."/>
      <w:lvlJc w:val="left"/>
      <w:pPr>
        <w:tabs>
          <w:tab w:val="num" w:pos="0"/>
        </w:tabs>
        <w:ind w:left="3459" w:hanging="2098"/>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bullet"/>
      <w:lvlText w:val=""/>
      <w:lvlJc w:val="left"/>
      <w:pPr>
        <w:tabs>
          <w:tab w:val="num" w:pos="0"/>
        </w:tabs>
        <w:ind w:left="6120" w:hanging="360"/>
      </w:pPr>
      <w:rPr>
        <w:rFonts w:ascii="Symbol" w:hAnsi="Symbol" w:cs="Symbol" w:hint="default"/>
      </w:rPr>
    </w:lvl>
    <w:lvl w:ilvl="8">
      <w:start w:val="1"/>
      <w:numFmt w:val="bullet"/>
      <w:lvlText w:val=""/>
      <w:lvlJc w:val="left"/>
      <w:pPr>
        <w:tabs>
          <w:tab w:val="num" w:pos="0"/>
        </w:tabs>
        <w:ind w:left="6840" w:hanging="180"/>
      </w:pPr>
      <w:rPr>
        <w:rFonts w:ascii="Symbol" w:hAnsi="Symbol" w:cs="Symbol" w:hint="default"/>
      </w:rPr>
    </w:lvl>
  </w:abstractNum>
  <w:abstractNum w:abstractNumId="14">
    <w:lvl w:ilvl="0">
      <w:start w:val="1"/>
      <w:numFmt w:val="decimal"/>
      <w:lvlText w:val="%1"/>
      <w:lvlJc w:val="left"/>
      <w:pPr>
        <w:tabs>
          <w:tab w:val="num" w:pos="340"/>
        </w:tabs>
        <w:ind w:left="0" w:firstLine="57"/>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15">
    <w:lvl w:ilvl="0">
      <w:start w:val="1"/>
      <w:numFmt w:val="decimal"/>
      <w:suff w:val="space"/>
      <w:lvlText w:val="%1)"/>
      <w:lvlJc w:val="left"/>
      <w:pPr>
        <w:tabs>
          <w:tab w:val="num" w:pos="0"/>
        </w:tabs>
        <w:ind w:left="0" w:firstLine="567"/>
      </w:pPr>
      <w:rPr/>
    </w:lvl>
    <w:lvl w:ilvl="1">
      <w:start w:val="1"/>
      <w:numFmt w:val="bullet"/>
      <w:suff w:val="space"/>
      <w:lvlText w:val="–"/>
      <w:lvlJc w:val="left"/>
      <w:pPr>
        <w:tabs>
          <w:tab w:val="num" w:pos="0"/>
        </w:tabs>
        <w:ind w:left="284" w:firstLine="567"/>
      </w:pPr>
      <w:rPr>
        <w:rFonts w:ascii="Times New Roman" w:hAnsi="Times New Roman" w:cs="Times New Roman" w:hint="default"/>
      </w:rPr>
    </w:lvl>
    <w:lvl w:ilvl="2">
      <w:start w:val="1"/>
      <w:numFmt w:val="bullet"/>
      <w:suff w:val="space"/>
      <w:lvlText w:val=""/>
      <w:lvlJc w:val="left"/>
      <w:pPr>
        <w:tabs>
          <w:tab w:val="num" w:pos="0"/>
        </w:tabs>
        <w:ind w:left="284" w:firstLine="567"/>
      </w:pPr>
      <w:rPr>
        <w:rFonts w:ascii="Symbol" w:hAnsi="Symbol" w:cs="Symbol" w:hint="default"/>
      </w:rPr>
    </w:lvl>
    <w:lvl w:ilvl="3">
      <w:start w:val="1"/>
      <w:numFmt w:val="bullet"/>
      <w:suff w:val="space"/>
      <w:lvlText w:val="–"/>
      <w:lvlJc w:val="left"/>
      <w:pPr>
        <w:tabs>
          <w:tab w:val="num" w:pos="0"/>
        </w:tabs>
        <w:ind w:left="284" w:firstLine="567"/>
      </w:pPr>
      <w:rPr>
        <w:rFonts w:ascii="Times New Roman" w:hAnsi="Times New Roman" w:cs="Times New Roman" w:hint="default"/>
      </w:rPr>
    </w:lvl>
    <w:lvl w:ilvl="4">
      <w:start w:val="1"/>
      <w:numFmt w:val="bullet"/>
      <w:suff w:val="space"/>
      <w:lvlText w:val="–"/>
      <w:lvlJc w:val="left"/>
      <w:pPr>
        <w:tabs>
          <w:tab w:val="num" w:pos="0"/>
        </w:tabs>
        <w:ind w:left="284" w:firstLine="567"/>
      </w:pPr>
      <w:rPr>
        <w:rFonts w:ascii="Times New Roman" w:hAnsi="Times New Roman" w:cs="Times New Roman" w:hint="default"/>
      </w:rPr>
    </w:lvl>
    <w:lvl w:ilvl="5">
      <w:start w:val="1"/>
      <w:numFmt w:val="bullet"/>
      <w:suff w:val="space"/>
      <w:lvlText w:val="–"/>
      <w:lvlJc w:val="left"/>
      <w:pPr>
        <w:tabs>
          <w:tab w:val="num" w:pos="0"/>
        </w:tabs>
        <w:ind w:left="284" w:firstLine="567"/>
      </w:pPr>
      <w:rPr>
        <w:rFonts w:ascii="Times New Roman" w:hAnsi="Times New Roman" w:cs="Times New Roman" w:hint="default"/>
      </w:rPr>
    </w:lvl>
    <w:lvl w:ilvl="6">
      <w:start w:val="1"/>
      <w:numFmt w:val="bullet"/>
      <w:suff w:val="space"/>
      <w:lvlText w:val=""/>
      <w:lvlJc w:val="left"/>
      <w:pPr>
        <w:tabs>
          <w:tab w:val="num" w:pos="0"/>
        </w:tabs>
        <w:ind w:left="284" w:firstLine="567"/>
      </w:pPr>
      <w:rPr>
        <w:rFonts w:ascii="Symbol" w:hAnsi="Symbol" w:cs="Symbol" w:hint="default"/>
      </w:rPr>
    </w:lvl>
    <w:lvl w:ilvl="7">
      <w:start w:val="1"/>
      <w:numFmt w:val="bullet"/>
      <w:suff w:val="space"/>
      <w:lvlText w:val="–"/>
      <w:lvlJc w:val="left"/>
      <w:pPr>
        <w:tabs>
          <w:tab w:val="num" w:pos="0"/>
        </w:tabs>
        <w:ind w:left="284" w:firstLine="567"/>
      </w:pPr>
      <w:rPr>
        <w:rFonts w:ascii="Times New Roman" w:hAnsi="Times New Roman" w:cs="Times New Roman" w:hint="default"/>
      </w:rPr>
    </w:lvl>
    <w:lvl w:ilvl="8">
      <w:start w:val="1"/>
      <w:numFmt w:val="bullet"/>
      <w:suff w:val="space"/>
      <w:lvlText w:val=""/>
      <w:lvlJc w:val="left"/>
      <w:pPr>
        <w:tabs>
          <w:tab w:val="num" w:pos="0"/>
        </w:tabs>
        <w:ind w:left="284" w:firstLine="567"/>
      </w:pPr>
      <w:rPr>
        <w:rFonts w:ascii="Symbol" w:hAnsi="Symbol" w:cs="Symbol" w:hint="default"/>
      </w:rPr>
    </w:lvl>
  </w:abstractNum>
  <w:abstractNum w:abstractNumId="16">
    <w:lvl w:ilvl="0">
      <w:start w:val="1"/>
      <w:numFmt w:val="decimal"/>
      <w:suff w:val="space"/>
      <w:lvlText w:val="1.%1"/>
      <w:lvlJc w:val="left"/>
      <w:pPr>
        <w:tabs>
          <w:tab w:val="num" w:pos="0"/>
        </w:tabs>
        <w:ind w:left="927" w:hanging="360"/>
      </w:pPr>
      <w:rPr>
        <w:smallCaps w:val="false"/>
        <w:caps w:val="false"/>
        <w:dstrike w:val="false"/>
        <w:strike w:val="false"/>
        <w:vertAlign w:val="baseline"/>
        <w:position w:val="0"/>
        <w:sz w:val="24"/>
        <w:sz w:val="24"/>
        <w:spacing w:val="0"/>
        <w:i/>
        <w:u w:val="none"/>
        <w:b w:val="false"/>
        <w:kern w:val="0"/>
        <w:szCs w:val="24"/>
        <w:iCs w:val="false"/>
        <w:em w:val="none"/>
        <w:vanish w:val="false"/>
        <w:color w:val="000000"/>
      </w:rPr>
    </w:lvl>
    <w:lvl w:ilvl="1">
      <w:start w:val="1"/>
      <w:numFmt w:val="decimal"/>
      <w:suff w:val="space"/>
      <w:lvlText w:val="%1.%2"/>
      <w:lvlJc w:val="left"/>
      <w:pPr>
        <w:tabs>
          <w:tab w:val="num" w:pos="0"/>
        </w:tabs>
        <w:ind w:left="851" w:hanging="0"/>
      </w:pPr>
      <w:rPr>
        <w:sz w:val="24"/>
        <w:i w:val="false"/>
        <w:b/>
        <w:szCs w:val="24"/>
        <w:rFonts w:ascii="Times New Roman" w:hAnsi="Times New Roman"/>
      </w:rPr>
    </w:lvl>
    <w:lvl w:ilvl="2">
      <w:start w:val="1"/>
      <w:numFmt w:val="decimal"/>
      <w:suff w:val="space"/>
      <w:lvlText w:val="%1.%2.%3"/>
      <w:lvlJc w:val="left"/>
      <w:pPr>
        <w:tabs>
          <w:tab w:val="num" w:pos="0"/>
        </w:tabs>
        <w:ind w:left="567" w:hanging="0"/>
      </w:pPr>
      <w:rPr>
        <w:sz w:val="24"/>
        <w:i w:val="false"/>
        <w:b/>
        <w:szCs w:val="24"/>
        <w:rFonts w:ascii="Times New Roman" w:hAnsi="Times New Roman"/>
      </w:rPr>
    </w:lvl>
    <w:lvl w:ilvl="3">
      <w:start w:val="1"/>
      <w:numFmt w:val="decimal"/>
      <w:lvlText w:val="%1.%2.%3.%4"/>
      <w:lvlJc w:val="left"/>
      <w:pPr>
        <w:tabs>
          <w:tab w:val="num" w:pos="141"/>
        </w:tabs>
        <w:ind w:left="141" w:hanging="0"/>
      </w:pPr>
      <w:rPr>
        <w:smallCaps w:val="false"/>
        <w:caps w:val="false"/>
        <w:dstrike w:val="false"/>
        <w:strike w:val="false"/>
        <w:vertAlign w:val="baseline"/>
        <w:position w:val="0"/>
        <w:sz w:val="22"/>
        <w:sz w:val="22"/>
        <w:spacing w:val="0"/>
        <w:i w:val="false"/>
        <w:u w:val="none"/>
        <w:kern w:val="0"/>
        <w:iCs w:val="false"/>
        <w:bCs w:val="false"/>
        <w:em w:val="none"/>
        <w:vanish w:val="false"/>
        <w:rFonts w:ascii="Times New Roman" w:hAnsi="Times New Roman" w:cs="Times New Roman"/>
        <w:color w:val="000000"/>
      </w:rPr>
    </w:lvl>
    <w:lvl w:ilvl="4">
      <w:start w:val="1"/>
      <w:numFmt w:val="decimal"/>
      <w:lvlText w:val="%1.%2.%3.%4.%5"/>
      <w:lvlJc w:val="left"/>
      <w:pPr>
        <w:tabs>
          <w:tab w:val="num" w:pos="141"/>
        </w:tabs>
        <w:ind w:left="141" w:hanging="0"/>
      </w:pPr>
      <w:rPr/>
    </w:lvl>
    <w:lvl w:ilvl="5">
      <w:start w:val="1"/>
      <w:numFmt w:val="decimal"/>
      <w:lvlText w:val="%1.%2.%3.%4.%5.%6"/>
      <w:lvlJc w:val="left"/>
      <w:pPr>
        <w:tabs>
          <w:tab w:val="num" w:pos="141"/>
        </w:tabs>
        <w:ind w:left="141" w:hanging="0"/>
      </w:pPr>
      <w:rPr/>
    </w:lvl>
    <w:lvl w:ilvl="6">
      <w:start w:val="1"/>
      <w:numFmt w:val="decimal"/>
      <w:lvlText w:val="%1.%2.%3.%4.%5.%6.%7"/>
      <w:lvlJc w:val="left"/>
      <w:pPr>
        <w:tabs>
          <w:tab w:val="num" w:pos="141"/>
        </w:tabs>
        <w:ind w:left="141" w:hanging="0"/>
      </w:pPr>
      <w:rPr/>
    </w:lvl>
    <w:lvl w:ilvl="7">
      <w:start w:val="1"/>
      <w:numFmt w:val="decimal"/>
      <w:lvlText w:val="%1.%2.%3.%4.%5.%6.%7.%8"/>
      <w:lvlJc w:val="left"/>
      <w:pPr>
        <w:tabs>
          <w:tab w:val="num" w:pos="141"/>
        </w:tabs>
        <w:ind w:left="141" w:hanging="0"/>
      </w:pPr>
      <w:rPr/>
    </w:lvl>
    <w:lvl w:ilvl="8">
      <w:start w:val="1"/>
      <w:numFmt w:val="decimal"/>
      <w:lvlText w:val="%1.%2.%3.%4.%5.%6.%7.%8.%9"/>
      <w:lvlJc w:val="left"/>
      <w:pPr>
        <w:tabs>
          <w:tab w:val="num" w:pos="141"/>
        </w:tabs>
        <w:ind w:left="141" w:hanging="0"/>
      </w:pPr>
      <w:rPr/>
    </w:lvl>
  </w:abstractNum>
  <w:abstractNum w:abstractNumId="17">
    <w:lvl w:ilvl="0">
      <w:start w:val="1"/>
      <w:numFmt w:val="bullet"/>
      <w:suff w:val="space"/>
      <w:lvlText w:val="–"/>
      <w:lvlJc w:val="left"/>
      <w:pPr>
        <w:tabs>
          <w:tab w:val="num" w:pos="0"/>
        </w:tabs>
        <w:ind w:left="0" w:firstLine="567"/>
      </w:pPr>
      <w:rPr>
        <w:rFonts w:ascii="Times New Roman" w:hAnsi="Times New Roman" w:cs="Times New Roman" w:hint="default"/>
      </w:rPr>
    </w:lvl>
    <w:lvl w:ilvl="1">
      <w:start w:val="1"/>
      <w:numFmt w:val="bullet"/>
      <w:suff w:val="space"/>
      <w:lvlText w:val="–"/>
      <w:lvlJc w:val="left"/>
      <w:pPr>
        <w:tabs>
          <w:tab w:val="num" w:pos="0"/>
        </w:tabs>
        <w:ind w:left="0" w:firstLine="567"/>
      </w:pPr>
      <w:rPr>
        <w:rFonts w:ascii="Times New Roman" w:hAnsi="Times New Roman" w:cs="Times New Roman" w:hint="default"/>
      </w:rPr>
    </w:lvl>
    <w:lvl w:ilvl="2">
      <w:start w:val="1"/>
      <w:numFmt w:val="bullet"/>
      <w:suff w:val="space"/>
      <w:lvlText w:val=""/>
      <w:lvlJc w:val="left"/>
      <w:pPr>
        <w:tabs>
          <w:tab w:val="num" w:pos="0"/>
        </w:tabs>
        <w:ind w:left="0" w:firstLine="567"/>
      </w:pPr>
      <w:rPr>
        <w:rFonts w:ascii="Symbol" w:hAnsi="Symbol" w:cs="Symbol" w:hint="default"/>
      </w:rPr>
    </w:lvl>
    <w:lvl w:ilvl="3">
      <w:start w:val="1"/>
      <w:numFmt w:val="bullet"/>
      <w:suff w:val="space"/>
      <w:lvlText w:val="–"/>
      <w:lvlJc w:val="left"/>
      <w:pPr>
        <w:tabs>
          <w:tab w:val="num" w:pos="0"/>
        </w:tabs>
        <w:ind w:left="0" w:firstLine="567"/>
      </w:pPr>
      <w:rPr>
        <w:rFonts w:ascii="Times New Roman" w:hAnsi="Times New Roman" w:cs="Times New Roman" w:hint="default"/>
      </w:rPr>
    </w:lvl>
    <w:lvl w:ilvl="4">
      <w:start w:val="1"/>
      <w:numFmt w:val="bullet"/>
      <w:suff w:val="space"/>
      <w:lvlText w:val="–"/>
      <w:lvlJc w:val="left"/>
      <w:pPr>
        <w:tabs>
          <w:tab w:val="num" w:pos="0"/>
        </w:tabs>
        <w:ind w:left="0" w:firstLine="567"/>
      </w:pPr>
      <w:rPr>
        <w:rFonts w:ascii="Times New Roman" w:hAnsi="Times New Roman" w:cs="Times New Roman" w:hint="default"/>
      </w:rPr>
    </w:lvl>
    <w:lvl w:ilvl="5">
      <w:start w:val="1"/>
      <w:numFmt w:val="bullet"/>
      <w:suff w:val="space"/>
      <w:lvlText w:val="–"/>
      <w:lvlJc w:val="left"/>
      <w:pPr>
        <w:tabs>
          <w:tab w:val="num" w:pos="0"/>
        </w:tabs>
        <w:ind w:left="0" w:firstLine="567"/>
      </w:pPr>
      <w:rPr>
        <w:rFonts w:ascii="Times New Roman" w:hAnsi="Times New Roman" w:cs="Times New Roman" w:hint="default"/>
      </w:rPr>
    </w:lvl>
    <w:lvl w:ilvl="6">
      <w:start w:val="1"/>
      <w:numFmt w:val="bullet"/>
      <w:suff w:val="space"/>
      <w:lvlText w:val=""/>
      <w:lvlJc w:val="left"/>
      <w:pPr>
        <w:tabs>
          <w:tab w:val="num" w:pos="0"/>
        </w:tabs>
        <w:ind w:left="0" w:firstLine="567"/>
      </w:pPr>
      <w:rPr>
        <w:rFonts w:ascii="Symbol" w:hAnsi="Symbol" w:cs="Symbol" w:hint="default"/>
      </w:rPr>
    </w:lvl>
    <w:lvl w:ilvl="7">
      <w:start w:val="1"/>
      <w:numFmt w:val="bullet"/>
      <w:suff w:val="space"/>
      <w:lvlText w:val="–"/>
      <w:lvlJc w:val="left"/>
      <w:pPr>
        <w:tabs>
          <w:tab w:val="num" w:pos="0"/>
        </w:tabs>
        <w:ind w:left="0" w:firstLine="567"/>
      </w:pPr>
      <w:rPr>
        <w:rFonts w:ascii="Times New Roman" w:hAnsi="Times New Roman" w:cs="Times New Roman" w:hint="default"/>
      </w:rPr>
    </w:lvl>
    <w:lvl w:ilvl="8">
      <w:start w:val="1"/>
      <w:numFmt w:val="bullet"/>
      <w:suff w:val="space"/>
      <w:lvlText w:val=""/>
      <w:lvlJc w:val="left"/>
      <w:pPr>
        <w:tabs>
          <w:tab w:val="num" w:pos="0"/>
        </w:tabs>
        <w:ind w:left="0" w:firstLine="567"/>
      </w:pPr>
      <w:rPr>
        <w:rFonts w:ascii="Symbol" w:hAnsi="Symbol" w:cs="Symbol" w:hint="default"/>
      </w:rPr>
    </w:lvl>
  </w:abstractNum>
  <w:abstractNum w:abstractNumId="18">
    <w:lvl w:ilvl="0">
      <w:start w:val="1"/>
      <w:isLgl/>
      <w:numFmt w:val="decimal"/>
      <w:suff w:val="space"/>
      <w:lvlText w:val="%1"/>
      <w:lvlJc w:val="left"/>
      <w:pPr>
        <w:tabs>
          <w:tab w:val="num" w:pos="0"/>
        </w:tabs>
        <w:ind w:left="0" w:firstLine="567"/>
      </w:pPr>
      <w:rPr/>
    </w:lvl>
    <w:lvl w:ilvl="1">
      <w:start w:val="1"/>
      <w:isLgl/>
      <w:numFmt w:val="decimal"/>
      <w:suff w:val="space"/>
      <w:lvlText w:val="%1.%2"/>
      <w:lvlJc w:val="left"/>
      <w:pPr>
        <w:tabs>
          <w:tab w:val="num" w:pos="0"/>
        </w:tabs>
        <w:ind w:left="0" w:firstLine="567"/>
      </w:pPr>
      <w:rPr/>
    </w:lvl>
    <w:lvl w:ilvl="2">
      <w:start w:val="1"/>
      <w:isLgl/>
      <w:numFmt w:val="decimal"/>
      <w:suff w:val="space"/>
      <w:lvlText w:val="%1.%2.%3"/>
      <w:lvlJc w:val="left"/>
      <w:pPr>
        <w:tabs>
          <w:tab w:val="num" w:pos="0"/>
        </w:tabs>
        <w:ind w:left="0" w:firstLine="567"/>
      </w:pPr>
      <w:rPr/>
    </w:lvl>
    <w:lvl w:ilvl="3">
      <w:start w:val="1"/>
      <w:isLgl/>
      <w:numFmt w:val="decimal"/>
      <w:suff w:val="space"/>
      <w:lvlText w:val="%1.%2.%3.%4"/>
      <w:lvlJc w:val="left"/>
      <w:pPr>
        <w:tabs>
          <w:tab w:val="num" w:pos="0"/>
        </w:tabs>
        <w:ind w:left="0" w:firstLine="567"/>
      </w:pPr>
      <w:rPr/>
    </w:lvl>
    <w:lvl w:ilvl="4">
      <w:start w:val="1"/>
      <w:isLgl/>
      <w:numFmt w:val="decimal"/>
      <w:suff w:val="space"/>
      <w:lvlText w:val="%1.%2.%3.%4.%5"/>
      <w:lvlJc w:val="left"/>
      <w:pPr>
        <w:tabs>
          <w:tab w:val="num" w:pos="0"/>
        </w:tabs>
        <w:ind w:left="0" w:firstLine="567"/>
      </w:pPr>
      <w:rPr/>
    </w:lvl>
    <w:lvl w:ilvl="5">
      <w:start w:val="1"/>
      <w:isLgl/>
      <w:numFmt w:val="decimal"/>
      <w:suff w:val="space"/>
      <w:lvlText w:val="%1.%2.%3.%4.%5.%6"/>
      <w:lvlJc w:val="left"/>
      <w:pPr>
        <w:tabs>
          <w:tab w:val="num" w:pos="0"/>
        </w:tabs>
        <w:ind w:left="2268" w:firstLine="709"/>
      </w:pPr>
      <w:rPr/>
    </w:lvl>
    <w:lvl w:ilvl="6">
      <w:start w:val="1"/>
      <w:isLgl/>
      <w:numFmt w:val="decimal"/>
      <w:suff w:val="space"/>
      <w:lvlText w:val="%1.%2.%3.%4.%5.%6.%7"/>
      <w:lvlJc w:val="left"/>
      <w:pPr>
        <w:tabs>
          <w:tab w:val="num" w:pos="0"/>
        </w:tabs>
        <w:ind w:left="2268" w:firstLine="709"/>
      </w:pPr>
      <w:rPr/>
    </w:lvl>
    <w:lvl w:ilvl="7">
      <w:start w:val="1"/>
      <w:numFmt w:val="decimal"/>
      <w:suff w:val="space"/>
      <w:lvlText w:val="%1.%2.%3.%4.%5.%6.%7.%8"/>
      <w:lvlJc w:val="left"/>
      <w:pPr>
        <w:tabs>
          <w:tab w:val="num" w:pos="0"/>
        </w:tabs>
        <w:ind w:left="2268" w:firstLine="709"/>
      </w:pPr>
      <w:rPr/>
    </w:lvl>
    <w:lvl w:ilvl="8">
      <w:start w:val="1"/>
      <w:numFmt w:val="decimal"/>
      <w:suff w:val="space"/>
      <w:lvlText w:val="%1.%2.%3.%4.%5.%6.%7.%8.%9"/>
      <w:lvlJc w:val="left"/>
      <w:pPr>
        <w:tabs>
          <w:tab w:val="num" w:pos="0"/>
        </w:tabs>
        <w:ind w:left="2268" w:firstLine="709"/>
      </w:pPr>
      <w:rPr/>
    </w:lvl>
  </w:abstractNum>
  <w:abstractNum w:abstractNumId="19">
    <w:lvl w:ilvl="0">
      <w:start w:val="5"/>
      <w:numFmt w:val="decimal"/>
      <w:lvlText w:val="%1."/>
      <w:lvlJc w:val="left"/>
      <w:pPr>
        <w:tabs>
          <w:tab w:val="num" w:pos="0"/>
        </w:tabs>
        <w:ind w:left="360" w:hanging="360"/>
      </w:pPr>
      <w:rPr/>
    </w:lvl>
    <w:lvl w:ilvl="1">
      <w:start w:val="1"/>
      <w:numFmt w:val="decimal"/>
      <w:lvlText w:val="%1.%2."/>
      <w:lvlJc w:val="left"/>
      <w:pPr>
        <w:tabs>
          <w:tab w:val="num" w:pos="0"/>
        </w:tabs>
        <w:ind w:left="1069" w:hanging="360"/>
      </w:pPr>
      <w:rPr/>
    </w:lvl>
    <w:lvl w:ilvl="2">
      <w:start w:val="1"/>
      <w:numFmt w:val="decimal"/>
      <w:lvlText w:val="%1.%2.%3."/>
      <w:lvlJc w:val="left"/>
      <w:pPr>
        <w:tabs>
          <w:tab w:val="num" w:pos="0"/>
        </w:tabs>
        <w:ind w:left="1855" w:hanging="720"/>
      </w:pPr>
      <w:rPr>
        <w:b w:val="false"/>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0">
    <w:lvl w:ilvl="0">
      <w:start w:val="6"/>
      <w:numFmt w:val="decimal"/>
      <w:lvlText w:val="%1."/>
      <w:lvlJc w:val="left"/>
      <w:pPr>
        <w:tabs>
          <w:tab w:val="num" w:pos="0"/>
        </w:tabs>
        <w:ind w:left="360" w:hanging="360"/>
      </w:pPr>
      <w:rPr/>
    </w:lvl>
    <w:lvl w:ilvl="1">
      <w:start w:val="1"/>
      <w:numFmt w:val="decimal"/>
      <w:lvlText w:val="%1.%2."/>
      <w:lvlJc w:val="left"/>
      <w:pPr>
        <w:tabs>
          <w:tab w:val="num" w:pos="0"/>
        </w:tabs>
        <w:ind w:left="1800" w:hanging="360"/>
      </w:pPr>
      <w:rPr/>
    </w:lvl>
    <w:lvl w:ilvl="2">
      <w:start w:val="1"/>
      <w:numFmt w:val="decimal"/>
      <w:lvlText w:val="%1.%2.%3."/>
      <w:lvlJc w:val="left"/>
      <w:pPr>
        <w:tabs>
          <w:tab w:val="num" w:pos="0"/>
        </w:tabs>
        <w:ind w:left="5966" w:hanging="720"/>
      </w:pPr>
      <w:rPr/>
    </w:lvl>
    <w:lvl w:ilvl="3">
      <w:start w:val="1"/>
      <w:numFmt w:val="decimal"/>
      <w:lvlText w:val="%1.%2.%3.%4."/>
      <w:lvlJc w:val="left"/>
      <w:pPr>
        <w:tabs>
          <w:tab w:val="num" w:pos="0"/>
        </w:tabs>
        <w:ind w:left="5040" w:hanging="720"/>
      </w:pPr>
      <w:rPr/>
    </w:lvl>
    <w:lvl w:ilvl="4">
      <w:start w:val="1"/>
      <w:numFmt w:val="decimal"/>
      <w:lvlText w:val="%1.%2.%3.%4.%5."/>
      <w:lvlJc w:val="left"/>
      <w:pPr>
        <w:tabs>
          <w:tab w:val="num" w:pos="0"/>
        </w:tabs>
        <w:ind w:left="6840" w:hanging="1080"/>
      </w:pPr>
      <w:rPr/>
    </w:lvl>
    <w:lvl w:ilvl="5">
      <w:start w:val="1"/>
      <w:numFmt w:val="decimal"/>
      <w:lvlText w:val="%1.%2.%3.%4.%5.%6."/>
      <w:lvlJc w:val="left"/>
      <w:pPr>
        <w:tabs>
          <w:tab w:val="num" w:pos="0"/>
        </w:tabs>
        <w:ind w:left="8280" w:hanging="1080"/>
      </w:pPr>
      <w:rPr/>
    </w:lvl>
    <w:lvl w:ilvl="6">
      <w:start w:val="1"/>
      <w:numFmt w:val="decimal"/>
      <w:lvlText w:val="%1.%2.%3.%4.%5.%6.%7."/>
      <w:lvlJc w:val="left"/>
      <w:pPr>
        <w:tabs>
          <w:tab w:val="num" w:pos="0"/>
        </w:tabs>
        <w:ind w:left="10080" w:hanging="1440"/>
      </w:pPr>
      <w:rPr/>
    </w:lvl>
    <w:lvl w:ilvl="7">
      <w:start w:val="1"/>
      <w:numFmt w:val="decimal"/>
      <w:lvlText w:val="%1.%2.%3.%4.%5.%6.%7.%8."/>
      <w:lvlJc w:val="left"/>
      <w:pPr>
        <w:tabs>
          <w:tab w:val="num" w:pos="0"/>
        </w:tabs>
        <w:ind w:left="11520" w:hanging="1440"/>
      </w:pPr>
      <w:rPr/>
    </w:lvl>
    <w:lvl w:ilvl="8">
      <w:start w:val="1"/>
      <w:numFmt w:val="decimal"/>
      <w:lvlText w:val="%1.%2.%3.%4.%5.%6.%7.%8.%9."/>
      <w:lvlJc w:val="left"/>
      <w:pPr>
        <w:tabs>
          <w:tab w:val="num" w:pos="0"/>
        </w:tabs>
        <w:ind w:left="13320" w:hanging="1800"/>
      </w:pPr>
      <w:rPr/>
    </w:lvl>
  </w:abstractNum>
  <w:abstractNum w:abstractNumId="21">
    <w:lvl w:ilvl="0">
      <w:start w:val="1"/>
      <w:numFmt w:val="decimal"/>
      <w:lvlText w:val="%1."/>
      <w:lvlJc w:val="left"/>
      <w:pPr>
        <w:tabs>
          <w:tab w:val="num" w:pos="0"/>
        </w:tabs>
        <w:ind w:left="1654" w:hanging="945"/>
      </w:pPr>
      <w:rPr>
        <w:sz w:val="24"/>
        <w:i w:val="false"/>
        <w:b w:val="false"/>
        <w:szCs w:val="24"/>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lowerRoman"/>
      <w:lvlText w:val="%1."/>
      <w:lvlJc w:val="righ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1"/>
      <w:numFmt w:val="decimal"/>
      <w:lvlText w:val="%1."/>
      <w:lvlJc w:val="left"/>
      <w:pPr>
        <w:tabs>
          <w:tab w:val="num" w:pos="0"/>
        </w:tabs>
        <w:ind w:left="720" w:hanging="360"/>
      </w:pPr>
      <w:rPr>
        <w:i w:val="false"/>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931" w:hanging="360"/>
      </w:pPr>
      <w:rPr/>
    </w:lvl>
    <w:lvl w:ilvl="2">
      <w:start w:val="1"/>
      <w:numFmt w:val="lowerRoman"/>
      <w:lvlText w:val="%3."/>
      <w:lvlJc w:val="right"/>
      <w:pPr>
        <w:tabs>
          <w:tab w:val="num" w:pos="0"/>
        </w:tabs>
        <w:ind w:left="2651" w:hanging="180"/>
      </w:pPr>
      <w:rPr/>
    </w:lvl>
    <w:lvl w:ilvl="3">
      <w:start w:val="1"/>
      <w:numFmt w:val="decimal"/>
      <w:lvlText w:val="%4."/>
      <w:lvlJc w:val="left"/>
      <w:pPr>
        <w:tabs>
          <w:tab w:val="num" w:pos="0"/>
        </w:tabs>
        <w:ind w:left="3371" w:hanging="360"/>
      </w:pPr>
      <w:rPr/>
    </w:lvl>
    <w:lvl w:ilvl="4">
      <w:start w:val="1"/>
      <w:numFmt w:val="lowerLetter"/>
      <w:lvlText w:val="%5."/>
      <w:lvlJc w:val="left"/>
      <w:pPr>
        <w:tabs>
          <w:tab w:val="num" w:pos="0"/>
        </w:tabs>
        <w:ind w:left="4091" w:hanging="360"/>
      </w:pPr>
      <w:rPr/>
    </w:lvl>
    <w:lvl w:ilvl="5">
      <w:start w:val="1"/>
      <w:numFmt w:val="lowerRoman"/>
      <w:lvlText w:val="%6."/>
      <w:lvlJc w:val="right"/>
      <w:pPr>
        <w:tabs>
          <w:tab w:val="num" w:pos="0"/>
        </w:tabs>
        <w:ind w:left="4811" w:hanging="180"/>
      </w:pPr>
      <w:rPr/>
    </w:lvl>
    <w:lvl w:ilvl="6">
      <w:start w:val="1"/>
      <w:numFmt w:val="decimal"/>
      <w:lvlText w:val="%7."/>
      <w:lvlJc w:val="left"/>
      <w:pPr>
        <w:tabs>
          <w:tab w:val="num" w:pos="0"/>
        </w:tabs>
        <w:ind w:left="5531" w:hanging="360"/>
      </w:pPr>
      <w:rPr/>
    </w:lvl>
    <w:lvl w:ilvl="7">
      <w:start w:val="1"/>
      <w:numFmt w:val="lowerLetter"/>
      <w:lvlText w:val="%8."/>
      <w:lvlJc w:val="left"/>
      <w:pPr>
        <w:tabs>
          <w:tab w:val="num" w:pos="0"/>
        </w:tabs>
        <w:ind w:left="6251" w:hanging="360"/>
      </w:pPr>
      <w:rPr/>
    </w:lvl>
    <w:lvl w:ilvl="8">
      <w:start w:val="1"/>
      <w:numFmt w:val="lowerRoman"/>
      <w:lvlText w:val="%9."/>
      <w:lvlJc w:val="right"/>
      <w:pPr>
        <w:tabs>
          <w:tab w:val="num" w:pos="0"/>
        </w:tabs>
        <w:ind w:left="6971" w:hanging="180"/>
      </w:pPr>
      <w:rPr/>
    </w:lvl>
  </w:abstractNum>
  <w:abstractNum w:abstractNumId="2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lvl w:ilvl="0">
      <w:start w:val="7"/>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7">
    <w:lvl w:ilvl="0">
      <w:start w:val="8"/>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28">
    <w:lvl w:ilvl="0">
      <w:start w:val="9"/>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29">
    <w:lvl w:ilvl="0">
      <w:start w:val="10"/>
      <w:numFmt w:val="decimal"/>
      <w:lvlText w:val="%1."/>
      <w:lvlJc w:val="left"/>
      <w:pPr>
        <w:tabs>
          <w:tab w:val="num" w:pos="0"/>
        </w:tabs>
        <w:ind w:left="480" w:hanging="48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30">
    <w:lvl w:ilvl="0">
      <w:start w:val="11"/>
      <w:numFmt w:val="decimal"/>
      <w:lvlText w:val="%1."/>
      <w:lvlJc w:val="left"/>
      <w:pPr>
        <w:tabs>
          <w:tab w:val="num" w:pos="0"/>
        </w:tabs>
        <w:ind w:left="480" w:hanging="48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31">
    <w:lvl w:ilvl="0">
      <w:start w:val="12"/>
      <w:numFmt w:val="decimal"/>
      <w:lvlText w:val="%1."/>
      <w:lvlJc w:val="left"/>
      <w:pPr>
        <w:tabs>
          <w:tab w:val="num" w:pos="0"/>
        </w:tabs>
        <w:ind w:left="480" w:hanging="480"/>
      </w:pPr>
      <w:rPr>
        <w:rFonts w:eastAsia="Times New Roman"/>
      </w:rPr>
    </w:lvl>
    <w:lvl w:ilvl="1">
      <w:start w:val="1"/>
      <w:numFmt w:val="decimal"/>
      <w:lvlText w:val="%1.%2."/>
      <w:lvlJc w:val="left"/>
      <w:pPr>
        <w:tabs>
          <w:tab w:val="num" w:pos="0"/>
        </w:tabs>
        <w:ind w:left="840" w:hanging="480"/>
      </w:pPr>
      <w:rPr>
        <w:rFonts w:eastAsia="Times New Roman"/>
      </w:rPr>
    </w:lvl>
    <w:lvl w:ilvl="2">
      <w:start w:val="1"/>
      <w:numFmt w:val="decimal"/>
      <w:lvlText w:val="%1.%2.%3."/>
      <w:lvlJc w:val="left"/>
      <w:pPr>
        <w:tabs>
          <w:tab w:val="num" w:pos="0"/>
        </w:tabs>
        <w:ind w:left="1440" w:hanging="720"/>
      </w:pPr>
      <w:rPr>
        <w:rFonts w:eastAsia="Times New Roman"/>
      </w:rPr>
    </w:lvl>
    <w:lvl w:ilvl="3">
      <w:start w:val="1"/>
      <w:numFmt w:val="decimal"/>
      <w:lvlText w:val="%1.%2.%3.%4."/>
      <w:lvlJc w:val="left"/>
      <w:pPr>
        <w:tabs>
          <w:tab w:val="num" w:pos="0"/>
        </w:tabs>
        <w:ind w:left="1800" w:hanging="720"/>
      </w:pPr>
      <w:rPr>
        <w:rFonts w:eastAsia="Times New Roman"/>
      </w:rPr>
    </w:lvl>
    <w:lvl w:ilvl="4">
      <w:start w:val="1"/>
      <w:numFmt w:val="decimal"/>
      <w:lvlText w:val="%1.%2.%3.%4.%5."/>
      <w:lvlJc w:val="left"/>
      <w:pPr>
        <w:tabs>
          <w:tab w:val="num" w:pos="0"/>
        </w:tabs>
        <w:ind w:left="2520" w:hanging="1080"/>
      </w:pPr>
      <w:rPr>
        <w:rFonts w:eastAsia="Times New Roman"/>
      </w:rPr>
    </w:lvl>
    <w:lvl w:ilvl="5">
      <w:start w:val="1"/>
      <w:numFmt w:val="decimal"/>
      <w:lvlText w:val="%1.%2.%3.%4.%5.%6."/>
      <w:lvlJc w:val="left"/>
      <w:pPr>
        <w:tabs>
          <w:tab w:val="num" w:pos="0"/>
        </w:tabs>
        <w:ind w:left="2880" w:hanging="1080"/>
      </w:pPr>
      <w:rPr>
        <w:rFonts w:eastAsia="Times New Roman"/>
      </w:rPr>
    </w:lvl>
    <w:lvl w:ilvl="6">
      <w:start w:val="1"/>
      <w:numFmt w:val="decimal"/>
      <w:lvlText w:val="%1.%2.%3.%4.%5.%6.%7."/>
      <w:lvlJc w:val="left"/>
      <w:pPr>
        <w:tabs>
          <w:tab w:val="num" w:pos="0"/>
        </w:tabs>
        <w:ind w:left="3600" w:hanging="1440"/>
      </w:pPr>
      <w:rPr>
        <w:rFonts w:eastAsia="Times New Roman"/>
      </w:rPr>
    </w:lvl>
    <w:lvl w:ilvl="7">
      <w:start w:val="1"/>
      <w:numFmt w:val="decimal"/>
      <w:lvlText w:val="%1.%2.%3.%4.%5.%6.%7.%8."/>
      <w:lvlJc w:val="left"/>
      <w:pPr>
        <w:tabs>
          <w:tab w:val="num" w:pos="0"/>
        </w:tabs>
        <w:ind w:left="3960" w:hanging="1440"/>
      </w:pPr>
      <w:rPr>
        <w:rFonts w:eastAsia="Times New Roman"/>
      </w:rPr>
    </w:lvl>
    <w:lvl w:ilvl="8">
      <w:start w:val="1"/>
      <w:numFmt w:val="decimal"/>
      <w:lvlText w:val="%1.%2.%3.%4.%5.%6.%7.%8.%9."/>
      <w:lvlJc w:val="left"/>
      <w:pPr>
        <w:tabs>
          <w:tab w:val="num" w:pos="0"/>
        </w:tabs>
        <w:ind w:left="4680" w:hanging="1800"/>
      </w:pPr>
      <w:rPr>
        <w:rFonts w:eastAsia="Times New Roman"/>
      </w:rPr>
    </w:lvl>
  </w:abstractNum>
  <w:abstractNum w:abstractNumId="32">
    <w:lvl w:ilvl="0">
      <w:start w:val="13"/>
      <w:numFmt w:val="decimal"/>
      <w:lvlText w:val="%1."/>
      <w:lvlJc w:val="left"/>
      <w:pPr>
        <w:tabs>
          <w:tab w:val="num" w:pos="0"/>
        </w:tabs>
        <w:ind w:left="480" w:hanging="480"/>
      </w:pPr>
      <w:rPr/>
    </w:lvl>
    <w:lvl w:ilvl="1">
      <w:start w:val="1"/>
      <w:numFmt w:val="decimal"/>
      <w:lvlText w:val="%1.%2."/>
      <w:lvlJc w:val="left"/>
      <w:pPr>
        <w:tabs>
          <w:tab w:val="num" w:pos="0"/>
        </w:tabs>
        <w:ind w:left="1048" w:hanging="480"/>
      </w:pPr>
      <w:rPr/>
    </w:lvl>
    <w:lvl w:ilvl="2">
      <w:start w:val="1"/>
      <w:numFmt w:val="decimal"/>
      <w:lvlText w:val="%1.%2.%3."/>
      <w:lvlJc w:val="left"/>
      <w:pPr>
        <w:tabs>
          <w:tab w:val="num" w:pos="0"/>
        </w:tabs>
        <w:ind w:left="1856" w:hanging="720"/>
      </w:pPr>
      <w:rPr/>
    </w:lvl>
    <w:lvl w:ilvl="3">
      <w:start w:val="1"/>
      <w:numFmt w:val="decimal"/>
      <w:lvlText w:val="%1.%2.%3.%4."/>
      <w:lvlJc w:val="left"/>
      <w:pPr>
        <w:tabs>
          <w:tab w:val="num" w:pos="0"/>
        </w:tabs>
        <w:ind w:left="2424" w:hanging="720"/>
      </w:pPr>
      <w:rPr/>
    </w:lvl>
    <w:lvl w:ilvl="4">
      <w:start w:val="1"/>
      <w:numFmt w:val="decimal"/>
      <w:lvlText w:val="%1.%2.%3.%4.%5."/>
      <w:lvlJc w:val="left"/>
      <w:pPr>
        <w:tabs>
          <w:tab w:val="num" w:pos="0"/>
        </w:tabs>
        <w:ind w:left="3352" w:hanging="1080"/>
      </w:pPr>
      <w:rPr/>
    </w:lvl>
    <w:lvl w:ilvl="5">
      <w:start w:val="1"/>
      <w:numFmt w:val="decimal"/>
      <w:lvlText w:val="%1.%2.%3.%4.%5.%6."/>
      <w:lvlJc w:val="left"/>
      <w:pPr>
        <w:tabs>
          <w:tab w:val="num" w:pos="0"/>
        </w:tabs>
        <w:ind w:left="3920" w:hanging="1080"/>
      </w:pPr>
      <w:rPr/>
    </w:lvl>
    <w:lvl w:ilvl="6">
      <w:start w:val="1"/>
      <w:numFmt w:val="decimal"/>
      <w:lvlText w:val="%1.%2.%3.%4.%5.%6.%7."/>
      <w:lvlJc w:val="left"/>
      <w:pPr>
        <w:tabs>
          <w:tab w:val="num" w:pos="0"/>
        </w:tabs>
        <w:ind w:left="4848" w:hanging="1440"/>
      </w:pPr>
      <w:rPr/>
    </w:lvl>
    <w:lvl w:ilvl="7">
      <w:start w:val="1"/>
      <w:numFmt w:val="decimal"/>
      <w:lvlText w:val="%1.%2.%3.%4.%5.%6.%7.%8."/>
      <w:lvlJc w:val="left"/>
      <w:pPr>
        <w:tabs>
          <w:tab w:val="num" w:pos="0"/>
        </w:tabs>
        <w:ind w:left="5416" w:hanging="1440"/>
      </w:pPr>
      <w:rPr/>
    </w:lvl>
    <w:lvl w:ilvl="8">
      <w:start w:val="1"/>
      <w:numFmt w:val="decimal"/>
      <w:lvlText w:val="%1.%2.%3.%4.%5.%6.%7.%8.%9."/>
      <w:lvlJc w:val="left"/>
      <w:pPr>
        <w:tabs>
          <w:tab w:val="num" w:pos="0"/>
        </w:tabs>
        <w:ind w:left="6344" w:hanging="1800"/>
      </w:pPr>
      <w:rPr/>
    </w:lvl>
  </w:abstractNum>
  <w:abstractNum w:abstractNumId="33">
    <w:lvl w:ilvl="0">
      <w:start w:val="14"/>
      <w:numFmt w:val="decimal"/>
      <w:lvlText w:val="%1."/>
      <w:lvlJc w:val="left"/>
      <w:pPr>
        <w:tabs>
          <w:tab w:val="num" w:pos="0"/>
        </w:tabs>
        <w:ind w:left="480" w:hanging="480"/>
      </w:pPr>
      <w:rPr/>
    </w:lvl>
    <w:lvl w:ilvl="1">
      <w:start w:val="1"/>
      <w:numFmt w:val="decimal"/>
      <w:lvlText w:val="%1.%2."/>
      <w:lvlJc w:val="left"/>
      <w:pPr>
        <w:tabs>
          <w:tab w:val="num" w:pos="0"/>
        </w:tabs>
        <w:ind w:left="1048" w:hanging="480"/>
      </w:pPr>
      <w:rPr/>
    </w:lvl>
    <w:lvl w:ilvl="2">
      <w:start w:val="1"/>
      <w:numFmt w:val="decimal"/>
      <w:lvlText w:val="%1.%2.%3."/>
      <w:lvlJc w:val="left"/>
      <w:pPr>
        <w:tabs>
          <w:tab w:val="num" w:pos="0"/>
        </w:tabs>
        <w:ind w:left="1856" w:hanging="720"/>
      </w:pPr>
      <w:rPr/>
    </w:lvl>
    <w:lvl w:ilvl="3">
      <w:start w:val="1"/>
      <w:numFmt w:val="decimal"/>
      <w:lvlText w:val="%1.%2.%3.%4."/>
      <w:lvlJc w:val="left"/>
      <w:pPr>
        <w:tabs>
          <w:tab w:val="num" w:pos="0"/>
        </w:tabs>
        <w:ind w:left="1997" w:hanging="720"/>
      </w:pPr>
      <w:rPr>
        <w:rFonts w:ascii="Times New Roman" w:hAnsi="Times New Roman" w:cs="Times New Roman"/>
      </w:rPr>
    </w:lvl>
    <w:lvl w:ilvl="4">
      <w:start w:val="1"/>
      <w:numFmt w:val="decimal"/>
      <w:lvlText w:val="%1.%2.%3.%4.%5."/>
      <w:lvlJc w:val="left"/>
      <w:pPr>
        <w:tabs>
          <w:tab w:val="num" w:pos="0"/>
        </w:tabs>
        <w:ind w:left="3352" w:hanging="1080"/>
      </w:pPr>
      <w:rPr/>
    </w:lvl>
    <w:lvl w:ilvl="5">
      <w:start w:val="1"/>
      <w:numFmt w:val="decimal"/>
      <w:lvlText w:val="%1.%2.%3.%4.%5.%6."/>
      <w:lvlJc w:val="left"/>
      <w:pPr>
        <w:tabs>
          <w:tab w:val="num" w:pos="0"/>
        </w:tabs>
        <w:ind w:left="3920" w:hanging="1080"/>
      </w:pPr>
      <w:rPr/>
    </w:lvl>
    <w:lvl w:ilvl="6">
      <w:start w:val="1"/>
      <w:numFmt w:val="decimal"/>
      <w:lvlText w:val="%1.%2.%3.%4.%5.%6.%7."/>
      <w:lvlJc w:val="left"/>
      <w:pPr>
        <w:tabs>
          <w:tab w:val="num" w:pos="0"/>
        </w:tabs>
        <w:ind w:left="4848" w:hanging="1440"/>
      </w:pPr>
      <w:rPr/>
    </w:lvl>
    <w:lvl w:ilvl="7">
      <w:start w:val="1"/>
      <w:numFmt w:val="decimal"/>
      <w:lvlText w:val="%1.%2.%3.%4.%5.%6.%7.%8."/>
      <w:lvlJc w:val="left"/>
      <w:pPr>
        <w:tabs>
          <w:tab w:val="num" w:pos="0"/>
        </w:tabs>
        <w:ind w:left="5416" w:hanging="1440"/>
      </w:pPr>
      <w:rPr/>
    </w:lvl>
    <w:lvl w:ilvl="8">
      <w:start w:val="1"/>
      <w:numFmt w:val="decimal"/>
      <w:lvlText w:val="%1.%2.%3.%4.%5.%6.%7.%8.%9."/>
      <w:lvlJc w:val="left"/>
      <w:pPr>
        <w:tabs>
          <w:tab w:val="num" w:pos="0"/>
        </w:tabs>
        <w:ind w:left="6344" w:hanging="1800"/>
      </w:pPr>
      <w:rPr/>
    </w:lvl>
  </w:abstractNum>
  <w:abstractNum w:abstractNumId="34">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8">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9">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0">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1">
    <w:lvl w:ilvl="0">
      <w:start w:val="1"/>
      <w:numFmt w:val="bullet"/>
      <w:lvlText w:val="−"/>
      <w:lvlJc w:val="left"/>
      <w:pPr>
        <w:tabs>
          <w:tab w:val="num" w:pos="0"/>
        </w:tabs>
        <w:ind w:left="1429" w:hanging="360"/>
      </w:pPr>
      <w:rPr>
        <w:rFonts w:ascii="Times New Roman" w:hAnsi="Times New Roman" w:cs="Times New Roman" w:hint="default"/>
        <w:i w:val="false"/>
        <w:u w:val="none" w:color="FFFFFF"/>
        <w:b w:val="false"/>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lvl w:ilvl="0">
      <w:start w:val="1"/>
      <w:numFmt w:val="bullet"/>
      <w:lvlText w:val=""/>
      <w:lvlJc w:val="left"/>
      <w:pPr>
        <w:tabs>
          <w:tab w:val="num" w:pos="0"/>
        </w:tabs>
        <w:ind w:left="8866"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5">
    <w:lvl w:ilvl="0">
      <w:start w:val="1"/>
      <w:numFmt w:val="bullet"/>
      <w:lvlText w:val="−"/>
      <w:lvlJc w:val="left"/>
      <w:pPr>
        <w:tabs>
          <w:tab w:val="num" w:pos="0"/>
        </w:tabs>
        <w:ind w:left="1429" w:hanging="360"/>
      </w:pPr>
      <w:rPr>
        <w:rFonts w:ascii="Times New Roman" w:hAnsi="Times New Roman" w:cs="Times New Roman" w:hint="default"/>
        <w:b w:val="false"/>
      </w:rPr>
    </w:lvl>
    <w:lvl w:ilvl="1">
      <w:start w:val="1"/>
      <w:numFmt w:val="decimal"/>
      <w:lvlText w:val="7.2.6.%2."/>
      <w:lvlJc w:val="left"/>
      <w:pPr>
        <w:tabs>
          <w:tab w:val="num" w:pos="0"/>
        </w:tabs>
        <w:ind w:left="2149" w:hanging="360"/>
      </w:pPr>
      <w:rPr>
        <w:b w:val="false"/>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4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7">
    <w:lvl w:ilvl="0">
      <w:start w:val="1"/>
      <w:numFmt w:val="decimal"/>
      <w:lvlText w:val="%1.0."/>
      <w:lvlJc w:val="left"/>
      <w:pPr>
        <w:tabs>
          <w:tab w:val="num" w:pos="0"/>
        </w:tabs>
        <w:ind w:left="720" w:hanging="360"/>
      </w:pPr>
      <w:rPr/>
    </w:lvl>
    <w:lvl w:ilvl="1">
      <w:start w:val="1"/>
      <w:numFmt w:val="decimal"/>
      <w:lvlText w:val="%1.%2."/>
      <w:lvlJc w:val="left"/>
      <w:pPr>
        <w:tabs>
          <w:tab w:val="num" w:pos="0"/>
        </w:tabs>
        <w:ind w:left="1429" w:hanging="360"/>
      </w:pPr>
      <w:rPr/>
    </w:lvl>
    <w:lvl w:ilvl="2">
      <w:start w:val="1"/>
      <w:numFmt w:val="decimal"/>
      <w:lvlText w:val="%1.%2.%3."/>
      <w:lvlJc w:val="left"/>
      <w:pPr>
        <w:tabs>
          <w:tab w:val="num" w:pos="0"/>
        </w:tabs>
        <w:ind w:left="2498" w:hanging="720"/>
      </w:pPr>
      <w:rPr/>
    </w:lvl>
    <w:lvl w:ilvl="3">
      <w:start w:val="1"/>
      <w:numFmt w:val="decimal"/>
      <w:lvlText w:val="%1.%2.%3.%4."/>
      <w:lvlJc w:val="left"/>
      <w:pPr>
        <w:tabs>
          <w:tab w:val="num" w:pos="0"/>
        </w:tabs>
        <w:ind w:left="3207" w:hanging="720"/>
      </w:pPr>
      <w:rPr/>
    </w:lvl>
    <w:lvl w:ilvl="4">
      <w:start w:val="1"/>
      <w:numFmt w:val="decimal"/>
      <w:lvlText w:val="%1.%2.%3.%4.%5."/>
      <w:lvlJc w:val="left"/>
      <w:pPr>
        <w:tabs>
          <w:tab w:val="num" w:pos="0"/>
        </w:tabs>
        <w:ind w:left="4276" w:hanging="1080"/>
      </w:pPr>
      <w:rPr/>
    </w:lvl>
    <w:lvl w:ilvl="5">
      <w:start w:val="1"/>
      <w:numFmt w:val="decimal"/>
      <w:lvlText w:val="%1.%2.%3.%4.%5.%6."/>
      <w:lvlJc w:val="left"/>
      <w:pPr>
        <w:tabs>
          <w:tab w:val="num" w:pos="0"/>
        </w:tabs>
        <w:ind w:left="4985" w:hanging="1080"/>
      </w:pPr>
      <w:rPr/>
    </w:lvl>
    <w:lvl w:ilvl="6">
      <w:start w:val="1"/>
      <w:numFmt w:val="decimal"/>
      <w:lvlText w:val="%1.%2.%3.%4.%5.%6.%7."/>
      <w:lvlJc w:val="left"/>
      <w:pPr>
        <w:tabs>
          <w:tab w:val="num" w:pos="0"/>
        </w:tabs>
        <w:ind w:left="6054" w:hanging="1440"/>
      </w:pPr>
      <w:rPr/>
    </w:lvl>
    <w:lvl w:ilvl="7">
      <w:start w:val="1"/>
      <w:numFmt w:val="decimal"/>
      <w:lvlText w:val="%1.%2.%3.%4.%5.%6.%7.%8."/>
      <w:lvlJc w:val="left"/>
      <w:pPr>
        <w:tabs>
          <w:tab w:val="num" w:pos="0"/>
        </w:tabs>
        <w:ind w:left="6763" w:hanging="1440"/>
      </w:pPr>
      <w:rPr/>
    </w:lvl>
    <w:lvl w:ilvl="8">
      <w:start w:val="1"/>
      <w:numFmt w:val="decimal"/>
      <w:lvlText w:val="%1.%2.%3.%4.%5.%6.%7.%8.%9."/>
      <w:lvlJc w:val="left"/>
      <w:pPr>
        <w:tabs>
          <w:tab w:val="num" w:pos="0"/>
        </w:tabs>
        <w:ind w:left="7832" w:hanging="1800"/>
      </w:pPr>
      <w:rPr/>
    </w:lvl>
  </w:abstractNum>
  <w:abstractNum w:abstractNumId="48">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49">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0">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1">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2">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3">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4">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5">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6">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2">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3">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4">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5">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6">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2">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3">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4">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5">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6">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2">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3">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4">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5">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6">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7">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8">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9">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0">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47"/>
    <w:lvlOverride w:ilvl="0">
      <w:startOverride w:val="1"/>
    </w:lvlOverride>
  </w:num>
  <w:num w:numId="93">
    <w:abstractNumId w:val="48"/>
    <w:lvlOverride w:ilvl="0">
      <w:startOverride w:val="2"/>
    </w:lvlOverride>
    <w:lvlOverride w:ilvl="1">
      <w:startOverride w:val="1"/>
    </w:lvlOverride>
  </w:num>
  <w:num w:numId="94">
    <w:abstractNumId w:val="48"/>
  </w:num>
  <w:num w:numId="95">
    <w:abstractNumId w:val="48"/>
  </w:num>
  <w:num w:numId="96">
    <w:abstractNumId w:val="48"/>
  </w:num>
  <w:num w:numId="97">
    <w:abstractNumId w:val="48"/>
  </w:num>
  <w:num w:numId="98">
    <w:abstractNumId w:val="48"/>
  </w:num>
  <w:num w:numId="99">
    <w:abstractNumId w:val="48"/>
  </w:num>
  <w:num w:numId="100">
    <w:abstractNumId w:val="48"/>
  </w:num>
  <w:num w:numId="101">
    <w:abstractNumId w:val="48"/>
  </w:num>
  <w:num w:numId="102">
    <w:abstractNumId w:val="57"/>
    <w:lvlOverride w:ilvl="0">
      <w:startOverride w:val="3"/>
    </w:lvlOverride>
    <w:lvlOverride w:ilvl="1">
      <w:startOverride w:val="1"/>
    </w:lvlOverride>
  </w:num>
  <w:num w:numId="103">
    <w:abstractNumId w:val="57"/>
  </w:num>
  <w:num w:numId="104">
    <w:abstractNumId w:val="57"/>
  </w:num>
  <w:num w:numId="105">
    <w:abstractNumId w:val="57"/>
  </w:num>
  <w:num w:numId="106">
    <w:abstractNumId w:val="57"/>
  </w:num>
  <w:num w:numId="107">
    <w:abstractNumId w:val="57"/>
  </w:num>
  <w:num w:numId="108">
    <w:abstractNumId w:val="57"/>
  </w:num>
  <w:num w:numId="109">
    <w:abstractNumId w:val="57"/>
  </w:num>
  <w:num w:numId="110">
    <w:abstractNumId w:val="57"/>
  </w:num>
  <w:num w:numId="111">
    <w:abstractNumId w:val="57"/>
  </w:num>
  <w:num w:numId="112">
    <w:abstractNumId w:val="57"/>
  </w:num>
  <w:num w:numId="113">
    <w:abstractNumId w:val="57"/>
  </w:num>
  <w:num w:numId="114">
    <w:abstractNumId w:val="57"/>
  </w:num>
  <w:num w:numId="115">
    <w:abstractNumId w:val="57"/>
  </w:num>
  <w:num w:numId="116">
    <w:abstractNumId w:val="57"/>
  </w:num>
  <w:num w:numId="117">
    <w:abstractNumId w:val="57"/>
  </w:num>
  <w:num w:numId="118">
    <w:abstractNumId w:val="57"/>
  </w:num>
  <w:num w:numId="119">
    <w:abstractNumId w:val="57"/>
  </w:num>
  <w:num w:numId="120">
    <w:abstractNumId w:val="57"/>
  </w:num>
  <w:num w:numId="121">
    <w:abstractNumId w:val="57"/>
  </w:num>
  <w:num w:numId="122">
    <w:abstractNumId w:val="57"/>
  </w:num>
  <w:num w:numId="123">
    <w:abstractNumId w:val="57"/>
  </w:num>
  <w:num w:numId="124">
    <w:abstractNumId w:val="57"/>
  </w:num>
  <w:num w:numId="125">
    <w:abstractNumId w:val="57"/>
  </w:num>
  <w:num w:numId="126">
    <w:abstractNumId w:val="57"/>
  </w:num>
  <w:num w:numId="127">
    <w:abstractNumId w:val="82"/>
    <w:lvlOverride w:ilvl="0">
      <w:startOverride w:val="1"/>
    </w:lvlOverride>
  </w:num>
  <w:num w:numId="128">
    <w:abstractNumId w:val="82"/>
  </w:num>
  <w:num w:numId="129">
    <w:abstractNumId w:val="82"/>
  </w:num>
  <w:num w:numId="130">
    <w:abstractNumId w:val="82"/>
  </w:num>
  <w:num w:numId="131">
    <w:abstractNumId w:val="86"/>
    <w:lvlOverride w:ilvl="0">
      <w:startOverride w:val="1"/>
    </w:lvlOverride>
    <w:lvlOverride w:ilvl="1">
      <w:startOverride w:val="1"/>
    </w:lvlOverride>
  </w:num>
  <w:num w:numId="132">
    <w:abstractNumId w:val="86"/>
  </w:num>
  <w:num w:numId="133">
    <w:abstractNumId w:val="86"/>
  </w:num>
  <w:num w:numId="134">
    <w:abstractNumId w:val="86"/>
  </w:num>
  <w:num w:numId="135">
    <w:abstractNumId w:val="86"/>
  </w:num>
</w:numbering>
</file>

<file path=word/settings.xml><?xml version="1.0" encoding="utf-8"?>
<w:settings xmlns:w="http://schemas.openxmlformats.org/wordprocessingml/2006/main">
  <w:zoom w:percent="160"/>
  <w:defaultTabStop w:val="709"/>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112"/>
    <w:next w:val="112"/>
    <w:link w:val="1"/>
    <w:qFormat/>
    <w:rsid w:val="00ef74c9"/>
    <w:pPr>
      <w:keepNext w:val="true"/>
      <w:spacing w:before="240" w:after="120"/>
      <w:outlineLvl w:val="0"/>
    </w:pPr>
    <w:rPr>
      <w:rFonts w:ascii="Arial" w:hAnsi="Arial" w:cs="Arial"/>
      <w:b/>
      <w:bCs/>
      <w:kern w:val="2"/>
      <w:sz w:val="32"/>
      <w:szCs w:val="32"/>
    </w:rPr>
  </w:style>
  <w:style w:type="paragraph" w:styleId="Heading2">
    <w:name w:val="heading 2"/>
    <w:basedOn w:val="112"/>
    <w:next w:val="112"/>
    <w:link w:val="2"/>
    <w:qFormat/>
    <w:rsid w:val="00ef74c9"/>
    <w:pPr>
      <w:keepNext w:val="true"/>
      <w:widowControl w:val="false"/>
      <w:spacing w:lineRule="auto" w:line="360" w:before="240" w:after="120"/>
      <w:ind w:firstLine="720"/>
      <w:outlineLvl w:val="1"/>
    </w:pPr>
    <w:rPr>
      <w:rFonts w:ascii="Arial" w:hAnsi="Arial" w:cs="Arial"/>
      <w:b/>
      <w:bCs/>
      <w:i/>
      <w:iCs/>
      <w:sz w:val="28"/>
      <w:szCs w:val="28"/>
    </w:rPr>
  </w:style>
  <w:style w:type="paragraph" w:styleId="Heading3">
    <w:name w:val="heading 3"/>
    <w:basedOn w:val="112"/>
    <w:next w:val="112"/>
    <w:link w:val="3"/>
    <w:qFormat/>
    <w:rsid w:val="00ef74c9"/>
    <w:pPr>
      <w:keepNext w:val="true"/>
      <w:widowControl w:val="false"/>
      <w:spacing w:lineRule="auto" w:line="360" w:before="240" w:after="120"/>
      <w:ind w:firstLine="720"/>
      <w:outlineLvl w:val="2"/>
    </w:pPr>
    <w:rPr>
      <w:rFonts w:ascii="Arial" w:hAnsi="Arial" w:cs="Arial"/>
      <w:b/>
      <w:bCs/>
      <w:sz w:val="26"/>
      <w:szCs w:val="26"/>
    </w:rPr>
  </w:style>
  <w:style w:type="paragraph" w:styleId="Heading4">
    <w:name w:val="heading 4"/>
    <w:basedOn w:val="112"/>
    <w:next w:val="112"/>
    <w:link w:val="4"/>
    <w:qFormat/>
    <w:rsid w:val="00ef74c9"/>
    <w:pPr>
      <w:keepNext w:val="true"/>
      <w:widowControl w:val="false"/>
      <w:jc w:val="center"/>
      <w:outlineLvl w:val="3"/>
    </w:pPr>
    <w:rPr>
      <w:b/>
      <w:bCs/>
      <w:sz w:val="28"/>
      <w:szCs w:val="28"/>
    </w:rPr>
  </w:style>
  <w:style w:type="paragraph" w:styleId="Heading5">
    <w:name w:val="heading 5"/>
    <w:basedOn w:val="112"/>
    <w:next w:val="112"/>
    <w:link w:val="5"/>
    <w:qFormat/>
    <w:rsid w:val="00ef74c9"/>
    <w:pPr>
      <w:keepNext w:val="true"/>
      <w:ind w:firstLine="5940"/>
      <w:outlineLvl w:val="4"/>
    </w:pPr>
    <w:rPr>
      <w:caps/>
      <w:sz w:val="28"/>
      <w:szCs w:val="28"/>
    </w:rPr>
  </w:style>
  <w:style w:type="paragraph" w:styleId="Heading6">
    <w:name w:val="heading 6"/>
    <w:basedOn w:val="112"/>
    <w:next w:val="112"/>
    <w:link w:val="6"/>
    <w:qFormat/>
    <w:rsid w:val="00ef74c9"/>
    <w:pPr>
      <w:widowControl w:val="false"/>
      <w:spacing w:lineRule="auto" w:line="360" w:before="240" w:after="120"/>
      <w:ind w:firstLine="720"/>
      <w:outlineLvl w:val="5"/>
    </w:pPr>
    <w:rPr>
      <w:b/>
      <w:bCs/>
      <w:sz w:val="22"/>
      <w:szCs w:val="22"/>
    </w:rPr>
  </w:style>
  <w:style w:type="paragraph" w:styleId="Heading7">
    <w:name w:val="heading 7"/>
    <w:basedOn w:val="112"/>
    <w:next w:val="112"/>
    <w:link w:val="7"/>
    <w:qFormat/>
    <w:rsid w:val="00ef74c9"/>
    <w:pPr>
      <w:spacing w:before="240" w:after="120"/>
      <w:outlineLvl w:val="6"/>
    </w:pPr>
    <w:rPr/>
  </w:style>
  <w:style w:type="paragraph" w:styleId="Heading8">
    <w:name w:val="heading 8"/>
    <w:basedOn w:val="112"/>
    <w:next w:val="112"/>
    <w:link w:val="8"/>
    <w:qFormat/>
    <w:rsid w:val="00ef74c9"/>
    <w:pPr>
      <w:keepNext w:val="true"/>
      <w:widowControl w:val="false"/>
      <w:spacing w:lineRule="auto" w:line="336"/>
      <w:ind w:firstLine="720"/>
      <w:jc w:val="center"/>
      <w:outlineLvl w:val="7"/>
    </w:pPr>
    <w:rPr>
      <w:b/>
      <w:bCs/>
      <w:sz w:val="28"/>
      <w:szCs w:val="28"/>
    </w:rPr>
  </w:style>
  <w:style w:type="paragraph" w:styleId="Heading9">
    <w:name w:val="heading 9"/>
    <w:basedOn w:val="112"/>
    <w:next w:val="112"/>
    <w:link w:val="9"/>
    <w:unhideWhenUsed/>
    <w:qFormat/>
    <w:rsid w:val="00e36219"/>
    <w:pPr>
      <w:keepNext w:val="true"/>
      <w:keepLines/>
      <w:spacing w:before="200" w:after="0"/>
      <w:outlineLvl w:val="8"/>
    </w:pPr>
    <w:rPr>
      <w:rFonts w:ascii="Cambria" w:hAnsi="Cambria" w:eastAsia="" w:cs="" w:asciiTheme="majorHAnsi" w:cstheme="majorBidi" w:eastAsiaTheme="majorEastAsia" w:hAnsiTheme="majorHAnsi"/>
      <w:i/>
      <w:iCs/>
      <w:color w:themeColor="text1" w:themeTint="bf" w:val="404040"/>
      <w:sz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ef74c9"/>
    <w:rPr>
      <w:rFonts w:ascii="Arial" w:hAnsi="Arial" w:eastAsia="Times New Roman" w:cs="Arial"/>
      <w:b/>
      <w:bCs/>
      <w:kern w:val="2"/>
      <w:sz w:val="32"/>
      <w:szCs w:val="32"/>
      <w:lang w:eastAsia="ru-RU"/>
    </w:rPr>
  </w:style>
  <w:style w:type="character" w:styleId="2" w:customStyle="1">
    <w:name w:val="Заголовок 2 Знак"/>
    <w:basedOn w:val="DefaultParagraphFont"/>
    <w:qFormat/>
    <w:rsid w:val="00ef74c9"/>
    <w:rPr>
      <w:rFonts w:ascii="Arial" w:hAnsi="Arial" w:eastAsia="Times New Roman" w:cs="Arial"/>
      <w:b/>
      <w:bCs/>
      <w:i/>
      <w:iCs/>
      <w:sz w:val="28"/>
      <w:szCs w:val="28"/>
      <w:lang w:eastAsia="ru-RU"/>
    </w:rPr>
  </w:style>
  <w:style w:type="character" w:styleId="3" w:customStyle="1">
    <w:name w:val="Заголовок 3 Знак"/>
    <w:basedOn w:val="DefaultParagraphFont"/>
    <w:qFormat/>
    <w:rsid w:val="00ef74c9"/>
    <w:rPr>
      <w:rFonts w:ascii="Arial" w:hAnsi="Arial" w:eastAsia="Times New Roman" w:cs="Arial"/>
      <w:b/>
      <w:bCs/>
      <w:sz w:val="26"/>
      <w:szCs w:val="26"/>
      <w:lang w:eastAsia="ru-RU"/>
    </w:rPr>
  </w:style>
  <w:style w:type="character" w:styleId="4" w:customStyle="1">
    <w:name w:val="Заголовок 4 Знак"/>
    <w:basedOn w:val="DefaultParagraphFont"/>
    <w:qFormat/>
    <w:rsid w:val="00ef74c9"/>
    <w:rPr>
      <w:rFonts w:ascii="Times New Roman" w:hAnsi="Times New Roman" w:eastAsia="Times New Roman" w:cs="Times New Roman"/>
      <w:b/>
      <w:bCs/>
      <w:color w:val="000000"/>
      <w:sz w:val="28"/>
      <w:szCs w:val="28"/>
      <w:lang w:eastAsia="ru-RU"/>
    </w:rPr>
  </w:style>
  <w:style w:type="character" w:styleId="5" w:customStyle="1">
    <w:name w:val="Заголовок 5 Знак"/>
    <w:basedOn w:val="DefaultParagraphFont"/>
    <w:qFormat/>
    <w:rsid w:val="00ef74c9"/>
    <w:rPr>
      <w:rFonts w:ascii="Times New Roman" w:hAnsi="Times New Roman" w:eastAsia="Times New Roman" w:cs="Times New Roman"/>
      <w:caps/>
      <w:sz w:val="28"/>
      <w:szCs w:val="28"/>
      <w:lang w:eastAsia="ru-RU"/>
    </w:rPr>
  </w:style>
  <w:style w:type="character" w:styleId="6" w:customStyle="1">
    <w:name w:val="Заголовок 6 Знак"/>
    <w:basedOn w:val="DefaultParagraphFont"/>
    <w:qFormat/>
    <w:rsid w:val="00ef74c9"/>
    <w:rPr>
      <w:rFonts w:ascii="Times New Roman" w:hAnsi="Times New Roman" w:eastAsia="Times New Roman" w:cs="Times New Roman"/>
      <w:b/>
      <w:bCs/>
      <w:lang w:eastAsia="ru-RU"/>
    </w:rPr>
  </w:style>
  <w:style w:type="character" w:styleId="7" w:customStyle="1">
    <w:name w:val="Заголовок 7 Знак"/>
    <w:basedOn w:val="DefaultParagraphFont"/>
    <w:qFormat/>
    <w:rsid w:val="00ef74c9"/>
    <w:rPr>
      <w:rFonts w:ascii="Times New Roman" w:hAnsi="Times New Roman" w:eastAsia="Times New Roman" w:cs="Times New Roman"/>
      <w:sz w:val="24"/>
      <w:szCs w:val="24"/>
      <w:lang w:eastAsia="ru-RU"/>
    </w:rPr>
  </w:style>
  <w:style w:type="character" w:styleId="8" w:customStyle="1">
    <w:name w:val="Заголовок 8 Знак"/>
    <w:basedOn w:val="DefaultParagraphFont"/>
    <w:qFormat/>
    <w:rsid w:val="00ef74c9"/>
    <w:rPr>
      <w:rFonts w:ascii="Times New Roman" w:hAnsi="Times New Roman" w:eastAsia="Times New Roman" w:cs="Times New Roman"/>
      <w:b/>
      <w:bCs/>
      <w:sz w:val="28"/>
      <w:szCs w:val="28"/>
      <w:lang w:eastAsia="ru-RU"/>
    </w:rPr>
  </w:style>
  <w:style w:type="character" w:styleId="Style5" w:customStyle="1">
    <w:name w:val="Абзац списка Знак"/>
    <w:link w:val="ListParagraph"/>
    <w:uiPriority w:val="34"/>
    <w:qFormat/>
    <w:locked/>
    <w:rsid w:val="00c6337a"/>
    <w:rPr>
      <w:rFonts w:ascii="Times New Roman" w:hAnsi="Times New Roman" w:eastAsia="Times New Roman" w:cs="Times New Roman"/>
      <w:sz w:val="24"/>
      <w:szCs w:val="24"/>
      <w:lang w:eastAsia="ru-RU"/>
    </w:rPr>
  </w:style>
  <w:style w:type="character" w:styleId="Style6" w:customStyle="1">
    <w:name w:val="Основной текст с отступом Знак"/>
    <w:basedOn w:val="DefaultParagraphFont"/>
    <w:qFormat/>
    <w:rsid w:val="00ef74c9"/>
    <w:rPr>
      <w:rFonts w:ascii="Times New Roman" w:hAnsi="Times New Roman" w:eastAsia="Times New Roman" w:cs="Times New Roman"/>
      <w:sz w:val="24"/>
      <w:szCs w:val="24"/>
      <w:lang w:eastAsia="ru-RU"/>
    </w:rPr>
  </w:style>
  <w:style w:type="character" w:styleId="31" w:customStyle="1">
    <w:name w:val="Основной текст с отступом 3 Знак"/>
    <w:basedOn w:val="DefaultParagraphFont"/>
    <w:link w:val="BodyTextIndent3"/>
    <w:qFormat/>
    <w:rsid w:val="00ef74c9"/>
    <w:rPr>
      <w:rFonts w:ascii="Times New Roman" w:hAnsi="Times New Roman" w:eastAsia="Times New Roman" w:cs="Times New Roman"/>
      <w:sz w:val="28"/>
      <w:szCs w:val="28"/>
      <w:lang w:eastAsia="ru-RU"/>
    </w:rPr>
  </w:style>
  <w:style w:type="character" w:styleId="11" w:customStyle="1">
    <w:name w:val="Основной текст Знак1"/>
    <w:qFormat/>
    <w:rsid w:val="00ef74c9"/>
    <w:rPr>
      <w:rFonts w:ascii="Times New Roman" w:hAnsi="Times New Roman" w:eastAsia="Times New Roman" w:cs="Times New Roman"/>
      <w:color w:val="000000"/>
      <w:sz w:val="28"/>
      <w:szCs w:val="28"/>
    </w:rPr>
  </w:style>
  <w:style w:type="character" w:styleId="Style7" w:customStyle="1">
    <w:name w:val="Основной текст Знак"/>
    <w:basedOn w:val="DefaultParagraphFont"/>
    <w:qFormat/>
    <w:rsid w:val="00ef74c9"/>
    <w:rPr>
      <w:rFonts w:ascii="Times New Roman" w:hAnsi="Times New Roman" w:eastAsia="Times New Roman" w:cs="Times New Roman"/>
      <w:sz w:val="24"/>
      <w:szCs w:val="24"/>
      <w:lang w:eastAsia="ru-RU"/>
    </w:rPr>
  </w:style>
  <w:style w:type="character" w:styleId="32" w:customStyle="1">
    <w:name w:val="Основной текст 3 Знак"/>
    <w:basedOn w:val="DefaultParagraphFont"/>
    <w:link w:val="BodyText3"/>
    <w:uiPriority w:val="99"/>
    <w:qFormat/>
    <w:rsid w:val="00ef74c9"/>
    <w:rPr>
      <w:rFonts w:ascii="Times New Roman" w:hAnsi="Times New Roman" w:eastAsia="Times New Roman" w:cs="Times New Roman"/>
      <w:sz w:val="16"/>
      <w:szCs w:val="16"/>
      <w:lang w:eastAsia="ru-RU"/>
    </w:rPr>
  </w:style>
  <w:style w:type="character" w:styleId="Style8" w:customStyle="1">
    <w:name w:val="Заголовок Знак"/>
    <w:basedOn w:val="DefaultParagraphFont"/>
    <w:uiPriority w:val="10"/>
    <w:qFormat/>
    <w:rsid w:val="00ef74c9"/>
    <w:rPr>
      <w:rFonts w:ascii="Times New Roman" w:hAnsi="Times New Roman" w:eastAsia="Times New Roman" w:cs="Times New Roman"/>
      <w:sz w:val="28"/>
      <w:szCs w:val="20"/>
      <w:lang w:eastAsia="ru-RU"/>
    </w:rPr>
  </w:style>
  <w:style w:type="character" w:styleId="Style9" w:customStyle="1">
    <w:name w:val="Верх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PageNumber">
    <w:name w:val="page number"/>
    <w:basedOn w:val="DefaultParagraphFont"/>
    <w:rsid w:val="00ef74c9"/>
    <w:rPr/>
  </w:style>
  <w:style w:type="character" w:styleId="Style10" w:customStyle="1">
    <w:name w:val="Ниж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21" w:customStyle="1">
    <w:name w:val="Основной текст 2 Знак"/>
    <w:basedOn w:val="DefaultParagraphFont"/>
    <w:link w:val="BodyText2"/>
    <w:qFormat/>
    <w:rsid w:val="00ef74c9"/>
    <w:rPr>
      <w:rFonts w:ascii="Times New Roman" w:hAnsi="Times New Roman" w:eastAsia="Times New Roman" w:cs="Times New Roman"/>
      <w:sz w:val="28"/>
      <w:szCs w:val="28"/>
      <w:lang w:eastAsia="ru-RU"/>
    </w:rPr>
  </w:style>
  <w:style w:type="character" w:styleId="Style11" w:customStyle="1">
    <w:name w:val="Текст выноски Знак"/>
    <w:basedOn w:val="DefaultParagraphFont"/>
    <w:link w:val="BalloonText"/>
    <w:uiPriority w:val="99"/>
    <w:qFormat/>
    <w:rsid w:val="00ef74c9"/>
    <w:rPr>
      <w:rFonts w:ascii="Tahoma" w:hAnsi="Tahoma" w:eastAsia="Times New Roman" w:cs="Tahoma"/>
      <w:sz w:val="16"/>
      <w:szCs w:val="16"/>
      <w:lang w:eastAsia="ru-RU"/>
    </w:rPr>
  </w:style>
  <w:style w:type="character" w:styleId="22" w:customStyle="1">
    <w:name w:val="Основной текст с отступом 2 Знак"/>
    <w:basedOn w:val="DefaultParagraphFont"/>
    <w:link w:val="BodyTextIndent2"/>
    <w:qFormat/>
    <w:rsid w:val="00ef74c9"/>
    <w:rPr>
      <w:rFonts w:ascii="Times New Roman" w:hAnsi="Times New Roman" w:eastAsia="Times New Roman" w:cs="Times New Roman"/>
      <w:color w:val="000000"/>
      <w:spacing w:val="-1"/>
      <w:sz w:val="28"/>
      <w:szCs w:val="28"/>
      <w:lang w:eastAsia="ru-RU"/>
    </w:rPr>
  </w:style>
  <w:style w:type="character" w:styleId="ConsNormal" w:customStyle="1">
    <w:name w:val="ConsNormal Знак"/>
    <w:basedOn w:val="DefaultParagraphFont"/>
    <w:link w:val="ConsNormal1"/>
    <w:qFormat/>
    <w:rsid w:val="00ef74c9"/>
    <w:rPr>
      <w:rFonts w:ascii="Arial" w:hAnsi="Arial" w:eastAsia="Times New Roman" w:cs="Arial"/>
      <w:sz w:val="20"/>
      <w:szCs w:val="20"/>
      <w:lang w:eastAsia="ru-RU"/>
    </w:rPr>
  </w:style>
  <w:style w:type="character" w:styleId="Style12" w:customStyle="1">
    <w:name w:val="Текст сноски Знак"/>
    <w:basedOn w:val="DefaultParagraphFont"/>
    <w:uiPriority w:val="99"/>
    <w:qFormat/>
    <w:rsid w:val="00ef74c9"/>
    <w:rPr>
      <w:rFonts w:ascii="Times New Roman" w:hAnsi="Times New Roman" w:eastAsia="Times New Roman" w:cs="Times New Roman"/>
      <w:sz w:val="20"/>
      <w:szCs w:val="20"/>
      <w:lang w:eastAsia="ru-RU"/>
    </w:rPr>
  </w:style>
  <w:style w:type="character" w:styleId="Style13" w:customStyle="1">
    <w:name w:val="Символ сноски"/>
    <w:qFormat/>
    <w:rsid w:val="00ef74c9"/>
    <w:rPr>
      <w:vertAlign w:val="superscript"/>
    </w:rPr>
  </w:style>
  <w:style w:type="character" w:styleId="FootnoteReference">
    <w:name w:val="footnote reference"/>
    <w:rPr>
      <w:vertAlign w:val="superscript"/>
    </w:rPr>
  </w:style>
  <w:style w:type="character" w:styleId="FontStyle13" w:customStyle="1">
    <w:name w:val="Font Style13"/>
    <w:uiPriority w:val="99"/>
    <w:qFormat/>
    <w:rsid w:val="00ef74c9"/>
    <w:rPr>
      <w:rFonts w:ascii="Times New Roman" w:hAnsi="Times New Roman" w:cs="Times New Roman"/>
      <w:i/>
      <w:iCs/>
      <w:spacing w:val="-20"/>
      <w:sz w:val="24"/>
      <w:szCs w:val="24"/>
    </w:rPr>
  </w:style>
  <w:style w:type="character" w:styleId="FontStyle14" w:customStyle="1">
    <w:name w:val="Font Style14"/>
    <w:uiPriority w:val="99"/>
    <w:qFormat/>
    <w:rsid w:val="00ef74c9"/>
    <w:rPr>
      <w:rFonts w:ascii="Times New Roman" w:hAnsi="Times New Roman" w:cs="Times New Roman"/>
      <w:sz w:val="26"/>
      <w:szCs w:val="26"/>
    </w:rPr>
  </w:style>
  <w:style w:type="character" w:styleId="PlaceholderText">
    <w:name w:val="Placeholder Text"/>
    <w:basedOn w:val="DefaultParagraphFont"/>
    <w:uiPriority w:val="99"/>
    <w:semiHidden/>
    <w:qFormat/>
    <w:rsid w:val="00ef74c9"/>
    <w:rPr>
      <w:color w:val="808080"/>
    </w:rPr>
  </w:style>
  <w:style w:type="character" w:styleId="Style14" w:customStyle="1">
    <w:name w:val="Текст концевой сноски Знак"/>
    <w:basedOn w:val="DefaultParagraphFont"/>
    <w:uiPriority w:val="99"/>
    <w:qFormat/>
    <w:rsid w:val="00ef74c9"/>
    <w:rPr>
      <w:rFonts w:ascii="Times New Roman" w:hAnsi="Times New Roman" w:eastAsia="Times New Roman" w:cs="Times New Roman"/>
      <w:sz w:val="20"/>
      <w:szCs w:val="20"/>
      <w:lang w:eastAsia="ru-RU"/>
    </w:rPr>
  </w:style>
  <w:style w:type="character" w:styleId="Style15" w:customStyle="1">
    <w:name w:val="Символ концевой сноски"/>
    <w:uiPriority w:val="99"/>
    <w:unhideWhenUsed/>
    <w:qFormat/>
    <w:rsid w:val="00ef74c9"/>
    <w:rPr>
      <w:vertAlign w:val="superscript"/>
    </w:rPr>
  </w:style>
  <w:style w:type="character" w:styleId="EndnoteReference">
    <w:name w:val="endnote reference"/>
    <w:rPr>
      <w:vertAlign w:val="superscript"/>
    </w:rPr>
  </w:style>
  <w:style w:type="character" w:styleId="Style16" w:customStyle="1">
    <w:name w:val="Подзаголовок Знак"/>
    <w:basedOn w:val="DefaultParagraphFont"/>
    <w:uiPriority w:val="11"/>
    <w:qFormat/>
    <w:rsid w:val="00ef74c9"/>
    <w:rPr>
      <w:rFonts w:ascii="Cambria" w:hAnsi="Cambria" w:eastAsia="Times New Roman" w:cs="Times New Roman"/>
      <w:sz w:val="24"/>
      <w:szCs w:val="24"/>
      <w:lang w:eastAsia="ru-RU"/>
    </w:rPr>
  </w:style>
  <w:style w:type="character" w:styleId="Style17" w:customStyle="1">
    <w:name w:val="Текст примечания Знак"/>
    <w:basedOn w:val="DefaultParagraphFont"/>
    <w:uiPriority w:val="99"/>
    <w:qFormat/>
    <w:rsid w:val="00692895"/>
    <w:rPr>
      <w:rFonts w:ascii="Times New Roman" w:hAnsi="Times New Roman" w:eastAsia="Times New Roman" w:cs="Times New Roman"/>
      <w:sz w:val="20"/>
      <w:szCs w:val="20"/>
      <w:lang w:eastAsia="ru-RU"/>
    </w:rPr>
  </w:style>
  <w:style w:type="character" w:styleId="CommentReference">
    <w:name w:val="annotation reference"/>
    <w:basedOn w:val="DefaultParagraphFont"/>
    <w:uiPriority w:val="99"/>
    <w:unhideWhenUsed/>
    <w:qFormat/>
    <w:rsid w:val="00424e47"/>
    <w:rPr>
      <w:sz w:val="16"/>
      <w:szCs w:val="16"/>
    </w:rPr>
  </w:style>
  <w:style w:type="character" w:styleId="Style18" w:customStyle="1">
    <w:name w:val="Тема примечания Знак"/>
    <w:basedOn w:val="Style17"/>
    <w:link w:val="annotationsubject"/>
    <w:uiPriority w:val="99"/>
    <w:semiHidden/>
    <w:qFormat/>
    <w:rsid w:val="00424e47"/>
    <w:rPr>
      <w:rFonts w:ascii="Times New Roman" w:hAnsi="Times New Roman" w:eastAsia="Times New Roman" w:cs="Times New Roman"/>
      <w:b/>
      <w:bCs/>
      <w:sz w:val="20"/>
      <w:szCs w:val="20"/>
      <w:lang w:eastAsia="ru-RU"/>
    </w:rPr>
  </w:style>
  <w:style w:type="character" w:styleId="Hyperlink">
    <w:name w:val="Hyperlink"/>
    <w:basedOn w:val="DefaultParagraphFont"/>
    <w:uiPriority w:val="99"/>
    <w:unhideWhenUsed/>
    <w:rsid w:val="0000040a"/>
    <w:rPr>
      <w:color w:themeColor="hyperlink" w:val="0000FF"/>
      <w:u w:val="single"/>
    </w:rPr>
  </w:style>
  <w:style w:type="character" w:styleId="33" w:customStyle="1">
    <w:name w:val="Стиль3 Знак"/>
    <w:link w:val="38"/>
    <w:qFormat/>
    <w:rsid w:val="00e36219"/>
    <w:rPr>
      <w:rFonts w:ascii="Times New Roman" w:hAnsi="Times New Roman" w:eastAsia="Times New Roman" w:cs="Times New Roman"/>
      <w:sz w:val="24"/>
      <w:szCs w:val="20"/>
      <w:lang w:eastAsia="ru-RU"/>
    </w:rPr>
  </w:style>
  <w:style w:type="character" w:styleId="9" w:customStyle="1">
    <w:name w:val="Заголовок 9 Знак"/>
    <w:basedOn w:val="DefaultParagraphFont"/>
    <w:qFormat/>
    <w:rsid w:val="00e36219"/>
    <w:rPr>
      <w:rFonts w:ascii="Cambria" w:hAnsi="Cambria" w:eastAsia="" w:cs="" w:asciiTheme="majorHAnsi" w:cstheme="majorBidi" w:eastAsiaTheme="majorEastAsia" w:hAnsiTheme="majorHAnsi"/>
      <w:i/>
      <w:iCs/>
      <w:color w:themeColor="text1" w:themeTint="bf" w:val="404040"/>
      <w:sz w:val="20"/>
      <w:szCs w:val="20"/>
      <w:lang w:eastAsia="ru-RU"/>
    </w:rPr>
  </w:style>
  <w:style w:type="character" w:styleId="Strong">
    <w:name w:val="Strong"/>
    <w:basedOn w:val="DefaultParagraphFont"/>
    <w:uiPriority w:val="22"/>
    <w:qFormat/>
    <w:rsid w:val="00e36219"/>
    <w:rPr>
      <w:b/>
      <w:bCs/>
    </w:rPr>
  </w:style>
  <w:style w:type="character" w:styleId="Emphasis">
    <w:name w:val="Emphasis"/>
    <w:basedOn w:val="DefaultParagraphFont"/>
    <w:uiPriority w:val="20"/>
    <w:qFormat/>
    <w:rsid w:val="00e36219"/>
    <w:rPr>
      <w:i/>
      <w:iCs/>
    </w:rPr>
  </w:style>
  <w:style w:type="character" w:styleId="23" w:customStyle="1">
    <w:name w:val="Цитата 2 Знак"/>
    <w:basedOn w:val="DefaultParagraphFont"/>
    <w:link w:val="Quote"/>
    <w:uiPriority w:val="29"/>
    <w:qFormat/>
    <w:rsid w:val="00e36219"/>
    <w:rPr>
      <w:rFonts w:ascii="Times New Roman" w:hAnsi="Times New Roman" w:eastAsia="Times New Roman" w:cs="Times New Roman"/>
      <w:i/>
      <w:iCs/>
      <w:color w:themeColor="text1" w:val="000000"/>
      <w:sz w:val="24"/>
      <w:szCs w:val="24"/>
      <w:lang w:eastAsia="ru-RU"/>
    </w:rPr>
  </w:style>
  <w:style w:type="character" w:styleId="Style19" w:customStyle="1">
    <w:name w:val="Выделенная цитата Знак"/>
    <w:basedOn w:val="DefaultParagraphFont"/>
    <w:link w:val="IntenseQuote"/>
    <w:uiPriority w:val="30"/>
    <w:qFormat/>
    <w:rsid w:val="00e36219"/>
    <w:rPr>
      <w:rFonts w:ascii="Times New Roman" w:hAnsi="Times New Roman" w:eastAsia="Times New Roman" w:cs="Times New Roman"/>
      <w:b/>
      <w:bCs/>
      <w:i/>
      <w:iCs/>
      <w:color w:themeColor="accent1" w:val="4F81BD"/>
      <w:sz w:val="24"/>
      <w:szCs w:val="24"/>
      <w:lang w:eastAsia="ru-RU"/>
    </w:rPr>
  </w:style>
  <w:style w:type="character" w:styleId="SubtleEmphasis">
    <w:name w:val="Subtle Emphasis"/>
    <w:basedOn w:val="DefaultParagraphFont"/>
    <w:uiPriority w:val="19"/>
    <w:qFormat/>
    <w:rsid w:val="00e36219"/>
    <w:rPr>
      <w:i/>
      <w:iCs/>
      <w:color w:themeColor="text1" w:themeTint="7f" w:val="808080"/>
    </w:rPr>
  </w:style>
  <w:style w:type="character" w:styleId="IntenseEmphasis">
    <w:name w:val="Intense Emphasis"/>
    <w:basedOn w:val="DefaultParagraphFont"/>
    <w:uiPriority w:val="21"/>
    <w:qFormat/>
    <w:rsid w:val="00e36219"/>
    <w:rPr>
      <w:b/>
      <w:bCs/>
      <w:i/>
      <w:iCs/>
      <w:color w:themeColor="accent1" w:val="4F81BD"/>
    </w:rPr>
  </w:style>
  <w:style w:type="character" w:styleId="SubtleReference">
    <w:name w:val="Subtle Reference"/>
    <w:basedOn w:val="DefaultParagraphFont"/>
    <w:uiPriority w:val="31"/>
    <w:qFormat/>
    <w:rsid w:val="00e36219"/>
    <w:rPr>
      <w:smallCaps/>
      <w:color w:themeColor="accent2" w:val="C0504D"/>
      <w:u w:val="single"/>
    </w:rPr>
  </w:style>
  <w:style w:type="character" w:styleId="IntenseReference">
    <w:name w:val="Intense Reference"/>
    <w:basedOn w:val="DefaultParagraphFont"/>
    <w:uiPriority w:val="32"/>
    <w:qFormat/>
    <w:rsid w:val="00e36219"/>
    <w:rPr>
      <w:b/>
      <w:bCs/>
      <w:smallCaps/>
      <w:color w:themeColor="accent2" w:val="C0504D"/>
      <w:spacing w:val="5"/>
      <w:u w:val="single"/>
    </w:rPr>
  </w:style>
  <w:style w:type="character" w:styleId="BookTitle">
    <w:name w:val="Book Title"/>
    <w:basedOn w:val="DefaultParagraphFont"/>
    <w:uiPriority w:val="33"/>
    <w:qFormat/>
    <w:rsid w:val="00e36219"/>
    <w:rPr>
      <w:b/>
      <w:bCs/>
      <w:smallCaps/>
      <w:spacing w:val="5"/>
    </w:rPr>
  </w:style>
  <w:style w:type="character" w:styleId="Style20" w:customStyle="1">
    <w:name w:val="Пункты Знак"/>
    <w:link w:val="Style31"/>
    <w:uiPriority w:val="99"/>
    <w:qFormat/>
    <w:rsid w:val="00e36219"/>
    <w:rPr>
      <w:rFonts w:ascii="Times New Roman" w:hAnsi="Times New Roman" w:eastAsia="ヒラギノ角ゴ Pro W3" w:cs="Times New Roman"/>
      <w:bCs/>
      <w:iCs/>
      <w:color w:val="000000"/>
      <w:sz w:val="24"/>
      <w:szCs w:val="28"/>
      <w:lang w:eastAsia="ru-RU"/>
    </w:rPr>
  </w:style>
  <w:style w:type="character" w:styleId="41" w:customStyle="1">
    <w:name w:val="Стиль4 Знак"/>
    <w:link w:val="42"/>
    <w:qFormat/>
    <w:rsid w:val="00e36219"/>
    <w:rPr>
      <w:rFonts w:ascii="Times New Roman" w:hAnsi="Times New Roman" w:eastAsia="Times New Roman" w:cs="Times New Roman"/>
      <w:bCs/>
      <w:sz w:val="24"/>
      <w:szCs w:val="24"/>
      <w:lang w:eastAsia="ru-RU"/>
    </w:rPr>
  </w:style>
  <w:style w:type="character" w:styleId="51" w:customStyle="1">
    <w:name w:val="Стиль5 Знак"/>
    <w:link w:val="54"/>
    <w:qFormat/>
    <w:rsid w:val="00e36219"/>
    <w:rPr>
      <w:rFonts w:ascii="Times New Roman" w:hAnsi="Times New Roman" w:eastAsia="Times New Roman" w:cs="Times New Roman"/>
      <w:sz w:val="24"/>
      <w:szCs w:val="24"/>
      <w:lang w:eastAsia="ru-RU"/>
    </w:rPr>
  </w:style>
  <w:style w:type="character" w:styleId="61" w:customStyle="1">
    <w:name w:val="Стиль6 Знак"/>
    <w:link w:val="63"/>
    <w:uiPriority w:val="99"/>
    <w:qFormat/>
    <w:rsid w:val="00e36219"/>
    <w:rPr>
      <w:rFonts w:ascii="Times New Roman" w:hAnsi="Times New Roman" w:eastAsia="ヒラギノ角ゴ Pro W3" w:cs="Times New Roman"/>
      <w:color w:val="000000"/>
      <w:sz w:val="24"/>
      <w:szCs w:val="20"/>
      <w:lang w:eastAsia="ru-RU"/>
    </w:rPr>
  </w:style>
  <w:style w:type="character" w:styleId="ConsPlusNormal" w:customStyle="1">
    <w:name w:val="ConsPlusNormal Знак"/>
    <w:link w:val="ConsPlusNormal1"/>
    <w:uiPriority w:val="99"/>
    <w:qFormat/>
    <w:locked/>
    <w:rsid w:val="001f545d"/>
    <w:rPr>
      <w:rFonts w:ascii="Arial" w:hAnsi="Arial" w:eastAsia="Times New Roman" w:cs="Arial"/>
      <w:sz w:val="20"/>
      <w:szCs w:val="20"/>
      <w:lang w:eastAsia="ru-RU"/>
    </w:rPr>
  </w:style>
  <w:style w:type="character" w:styleId="12" w:customStyle="1">
    <w:name w:val="Текст сноски Знак1"/>
    <w:basedOn w:val="DefaultParagraphFont"/>
    <w:uiPriority w:val="99"/>
    <w:qFormat/>
    <w:rsid w:val="00a87f7c"/>
    <w:rPr>
      <w:rFonts w:ascii="Times New Roman" w:hAnsi="Times New Roman" w:eastAsia="Times New Roman" w:cs="Times New Roman"/>
      <w:sz w:val="20"/>
      <w:szCs w:val="20"/>
      <w:lang w:eastAsia="ar-SA"/>
    </w:rPr>
  </w:style>
  <w:style w:type="character" w:styleId="Style21" w:customStyle="1">
    <w:name w:val="Без интервала Знак"/>
    <w:basedOn w:val="DefaultParagraphFont"/>
    <w:link w:val="NoSpacing"/>
    <w:uiPriority w:val="1"/>
    <w:qFormat/>
    <w:rsid w:val="00a87f7c"/>
    <w:rPr>
      <w:rFonts w:ascii="Times New Roman" w:hAnsi="Times New Roman" w:eastAsia="Times New Roman" w:cs="Times New Roman"/>
      <w:sz w:val="24"/>
      <w:szCs w:val="24"/>
      <w:lang w:eastAsia="ru-RU"/>
    </w:rPr>
  </w:style>
  <w:style w:type="character" w:styleId="111" w:customStyle="1">
    <w:name w:val="Стиль111 Знак"/>
    <w:basedOn w:val="Style21"/>
    <w:link w:val="1111"/>
    <w:uiPriority w:val="99"/>
    <w:qFormat/>
    <w:rsid w:val="006c1b3a"/>
    <w:rPr>
      <w:rFonts w:ascii="Times New Roman" w:hAnsi="Times New Roman" w:eastAsia="Times New Roman" w:cs="Times New Roman"/>
      <w:color w:themeColor="text1" w:val="000000"/>
      <w:sz w:val="28"/>
      <w:szCs w:val="28"/>
      <w:u w:val="single"/>
      <w:lang w:eastAsia="ru-RU"/>
    </w:rPr>
  </w:style>
  <w:style w:type="character" w:styleId="-" w:customStyle="1">
    <w:name w:val="Абзац - номер Знак"/>
    <w:basedOn w:val="Style5"/>
    <w:link w:val="-1"/>
    <w:uiPriority w:val="99"/>
    <w:qFormat/>
    <w:rsid w:val="00d766a1"/>
    <w:rPr>
      <w:rFonts w:ascii="Times New Roman" w:hAnsi="Times New Roman" w:eastAsia="ヒラギノ角ゴ Pro W3" w:cs="Times New Roman"/>
      <w:color w:val="000000"/>
      <w:sz w:val="24"/>
      <w:szCs w:val="20"/>
      <w:lang w:eastAsia="ru-RU"/>
    </w:rPr>
  </w:style>
  <w:style w:type="character" w:styleId="Normal1" w:customStyle="1">
    <w:name w:val="Normal Знак"/>
    <w:link w:val="114"/>
    <w:qFormat/>
    <w:locked/>
    <w:rsid w:val="00ce4ba4"/>
    <w:rPr>
      <w:rFonts w:ascii="Times New Roman" w:hAnsi="Times New Roman" w:eastAsia="Times New Roman" w:cs="Times New Roman"/>
      <w:sz w:val="24"/>
      <w:szCs w:val="20"/>
      <w:lang w:eastAsia="ru-RU"/>
    </w:rPr>
  </w:style>
  <w:style w:type="character" w:styleId="FollowedHyperlink">
    <w:name w:val="FollowedHyperlink"/>
    <w:basedOn w:val="DefaultParagraphFont"/>
    <w:unhideWhenUsed/>
    <w:rsid w:val="00d10e80"/>
    <w:rPr>
      <w:color w:themeColor="followedHyperlink" w:val="800080"/>
      <w:u w:val="single"/>
    </w:rPr>
  </w:style>
  <w:style w:type="character" w:styleId="13" w:customStyle="1">
    <w:name w:val="Текст примечания Знак1"/>
    <w:basedOn w:val="DefaultParagraphFont"/>
    <w:uiPriority w:val="99"/>
    <w:semiHidden/>
    <w:qFormat/>
    <w:rsid w:val="00d10e80"/>
    <w:rPr>
      <w:rFonts w:ascii="Times New Roman" w:hAnsi="Times New Roman" w:eastAsia="Times New Roman" w:cs="Times New Roman"/>
      <w:sz w:val="20"/>
      <w:szCs w:val="20"/>
      <w:lang w:eastAsia="ru-RU"/>
    </w:rPr>
  </w:style>
  <w:style w:type="character" w:styleId="14" w:customStyle="1">
    <w:name w:val="Верхний колонтитул Знак1"/>
    <w:basedOn w:val="DefaultParagraphFont"/>
    <w:uiPriority w:val="99"/>
    <w:semiHidden/>
    <w:qFormat/>
    <w:rsid w:val="00d10e80"/>
    <w:rPr>
      <w:rFonts w:ascii="Times New Roman" w:hAnsi="Times New Roman" w:eastAsia="Times New Roman" w:cs="Times New Roman"/>
      <w:sz w:val="24"/>
      <w:szCs w:val="24"/>
      <w:lang w:eastAsia="ru-RU"/>
    </w:rPr>
  </w:style>
  <w:style w:type="character" w:styleId="15" w:customStyle="1">
    <w:name w:val="Нижний колонтитул Знак1"/>
    <w:basedOn w:val="DefaultParagraphFont"/>
    <w:uiPriority w:val="99"/>
    <w:semiHidden/>
    <w:qFormat/>
    <w:rsid w:val="00d10e80"/>
    <w:rPr>
      <w:rFonts w:ascii="Times New Roman" w:hAnsi="Times New Roman" w:eastAsia="Times New Roman" w:cs="Times New Roman"/>
      <w:sz w:val="24"/>
      <w:szCs w:val="24"/>
      <w:lang w:eastAsia="ru-RU"/>
    </w:rPr>
  </w:style>
  <w:style w:type="character" w:styleId="16" w:customStyle="1">
    <w:name w:val="Заголовок Знак1"/>
    <w:basedOn w:val="DefaultParagraphFont"/>
    <w:uiPriority w:val="10"/>
    <w:qFormat/>
    <w:rsid w:val="00d10e80"/>
    <w:rPr>
      <w:rFonts w:ascii="Cambria" w:hAnsi="Cambria" w:eastAsia="" w:cs="" w:asciiTheme="majorHAnsi" w:cstheme="majorBidi" w:eastAsiaTheme="majorEastAsia" w:hAnsiTheme="majorHAnsi"/>
      <w:spacing w:val="-10"/>
      <w:kern w:val="2"/>
      <w:sz w:val="56"/>
      <w:szCs w:val="56"/>
      <w:lang w:eastAsia="ru-RU"/>
    </w:rPr>
  </w:style>
  <w:style w:type="character" w:styleId="34" w:customStyle="1">
    <w:name w:val="3 уровень Знак"/>
    <w:link w:val="310"/>
    <w:qFormat/>
    <w:rsid w:val="006a2bd0"/>
    <w:rPr>
      <w:rFonts w:ascii="Times New Roman" w:hAnsi="Times New Roman" w:eastAsia="Calibri" w:cs="Times New Roman"/>
      <w:sz w:val="24"/>
      <w:szCs w:val="28"/>
      <w:lang w:val="x-none" w:eastAsia="x-none"/>
    </w:rPr>
  </w:style>
  <w:style w:type="character" w:styleId="17" w:customStyle="1">
    <w:name w:val="Нум1 Знак"/>
    <w:link w:val="118"/>
    <w:qFormat/>
    <w:rsid w:val="006a2bd0"/>
    <w:rPr>
      <w:rFonts w:ascii="Times New Roman" w:hAnsi="Times New Roman" w:eastAsia="Times New Roman" w:cs="Times New Roman"/>
      <w:sz w:val="28"/>
      <w:szCs w:val="24"/>
      <w:lang w:val="x-none" w:eastAsia="ru-RU"/>
    </w:rPr>
  </w:style>
  <w:style w:type="character" w:styleId="24" w:customStyle="1">
    <w:name w:val="Нум2 Знак"/>
    <w:link w:val="29"/>
    <w:qFormat/>
    <w:rsid w:val="006a2bd0"/>
    <w:rPr>
      <w:rFonts w:ascii="Times New Roman" w:hAnsi="Times New Roman" w:eastAsia="ヒラギノ角ゴ Pro W3" w:cs="Times New Roman"/>
      <w:color w:val="000000"/>
      <w:sz w:val="28"/>
      <w:szCs w:val="20"/>
      <w:lang w:val="x-none" w:eastAsia="ru-RU"/>
    </w:rPr>
  </w:style>
  <w:style w:type="character" w:styleId="35" w:customStyle="1">
    <w:name w:val="Нум3 Знак"/>
    <w:link w:val="313"/>
    <w:qFormat/>
    <w:rsid w:val="006a2bd0"/>
    <w:rPr>
      <w:rFonts w:ascii="Times New Roman" w:hAnsi="Times New Roman" w:eastAsia="Times New Roman" w:cs="Times New Roman"/>
      <w:sz w:val="28"/>
      <w:szCs w:val="20"/>
      <w:lang w:val="x-none" w:eastAsia="ru-RU"/>
    </w:rPr>
  </w:style>
  <w:style w:type="character" w:styleId="1pt" w:customStyle="1">
    <w:name w:val="Основной текст + Интервал 1 pt"/>
    <w:uiPriority w:val="99"/>
    <w:qFormat/>
    <w:rsid w:val="006a2bd0"/>
    <w:rPr>
      <w:rFonts w:ascii="Times New Roman" w:hAnsi="Times New Roman" w:cs="Times New Roman"/>
      <w:spacing w:val="30"/>
      <w:sz w:val="23"/>
      <w:szCs w:val="23"/>
      <w:shd w:fill="FFFFFF" w:val="clear"/>
    </w:rPr>
  </w:style>
  <w:style w:type="character" w:styleId="52" w:customStyle="1">
    <w:name w:val="Основной текст (5)_"/>
    <w:link w:val="55"/>
    <w:uiPriority w:val="99"/>
    <w:qFormat/>
    <w:locked/>
    <w:rsid w:val="006a2bd0"/>
    <w:rPr>
      <w:rFonts w:ascii="Times New Roman" w:hAnsi="Times New Roman"/>
      <w:sz w:val="24"/>
      <w:szCs w:val="24"/>
      <w:shd w:fill="FFFFFF" w:val="clear"/>
    </w:rPr>
  </w:style>
  <w:style w:type="character" w:styleId="71" w:customStyle="1">
    <w:name w:val="Основной текст (7)_"/>
    <w:link w:val="72"/>
    <w:uiPriority w:val="99"/>
    <w:qFormat/>
    <w:locked/>
    <w:rsid w:val="006a2bd0"/>
    <w:rPr>
      <w:rFonts w:ascii="Times New Roman" w:hAnsi="Times New Roman"/>
      <w:sz w:val="23"/>
      <w:szCs w:val="23"/>
      <w:shd w:fill="FFFFFF" w:val="clear"/>
    </w:rPr>
  </w:style>
  <w:style w:type="character" w:styleId="62" w:customStyle="1">
    <w:name w:val="Основной текст (6)_"/>
    <w:link w:val="64"/>
    <w:uiPriority w:val="99"/>
    <w:qFormat/>
    <w:locked/>
    <w:rsid w:val="006a2bd0"/>
    <w:rPr>
      <w:rFonts w:ascii="Times New Roman" w:hAnsi="Times New Roman"/>
      <w:sz w:val="23"/>
      <w:szCs w:val="23"/>
      <w:shd w:fill="FFFFFF" w:val="clear"/>
    </w:rPr>
  </w:style>
  <w:style w:type="character" w:styleId="Style22" w:customStyle="1">
    <w:name w:val="Подпись к таблице_"/>
    <w:link w:val="Style37"/>
    <w:uiPriority w:val="99"/>
    <w:qFormat/>
    <w:locked/>
    <w:rsid w:val="006a2bd0"/>
    <w:rPr>
      <w:rFonts w:ascii="Times New Roman" w:hAnsi="Times New Roman"/>
      <w:sz w:val="23"/>
      <w:szCs w:val="23"/>
      <w:shd w:fill="FFFFFF" w:val="clear"/>
    </w:rPr>
  </w:style>
  <w:style w:type="character" w:styleId="211" w:customStyle="1">
    <w:name w:val="Основной текст 2 Знак1"/>
    <w:uiPriority w:val="99"/>
    <w:semiHidden/>
    <w:qFormat/>
    <w:rsid w:val="006a2bd0"/>
    <w:rPr>
      <w:rFonts w:ascii="Arial Unicode MS" w:hAnsi="Arial Unicode MS" w:eastAsia="Arial Unicode MS" w:cs="Arial Unicode MS"/>
      <w:color w:val="000000"/>
      <w:sz w:val="24"/>
      <w:szCs w:val="24"/>
      <w:lang w:val="ru-RU"/>
    </w:rPr>
  </w:style>
  <w:style w:type="character" w:styleId="apple-converted-space" w:customStyle="1">
    <w:name w:val="apple-converted-space"/>
    <w:qFormat/>
    <w:rsid w:val="006a2bd0"/>
    <w:rPr/>
  </w:style>
  <w:style w:type="character" w:styleId="91" w:customStyle="1">
    <w:name w:val="Заголовок 9 Знак1"/>
    <w:uiPriority w:val="9"/>
    <w:semiHidden/>
    <w:qFormat/>
    <w:rsid w:val="006a2bd0"/>
    <w:rPr>
      <w:rFonts w:ascii="Calibri Light" w:hAnsi="Calibri Light" w:eastAsia="Times New Roman" w:cs="Times New Roman"/>
      <w:i/>
      <w:iCs/>
      <w:color w:val="272727"/>
      <w:sz w:val="21"/>
      <w:szCs w:val="21"/>
      <w:lang w:eastAsia="ru-RU"/>
    </w:rPr>
  </w:style>
  <w:style w:type="character" w:styleId="212" w:customStyle="1">
    <w:name w:val="Основной текст с отступом 2 Знак1"/>
    <w:uiPriority w:val="99"/>
    <w:semiHidden/>
    <w:qFormat/>
    <w:rsid w:val="006a2bd0"/>
    <w:rPr>
      <w:rFonts w:ascii="Times New Roman" w:hAnsi="Times New Roman" w:eastAsia="Times New Roman" w:cs="Times New Roman"/>
      <w:sz w:val="24"/>
      <w:szCs w:val="24"/>
      <w:lang w:eastAsia="ru-RU"/>
    </w:rPr>
  </w:style>
  <w:style w:type="character" w:styleId="Style23" w:customStyle="1">
    <w:name w:val="Список Знак"/>
    <w:qFormat/>
    <w:rsid w:val="006a2bd0"/>
    <w:rPr>
      <w:rFonts w:ascii="Times New Roman" w:hAnsi="Times New Roman" w:eastAsia="ヒラギノ角ゴ Pro W3" w:cs="Times New Roman"/>
      <w:color w:val="000000"/>
      <w:sz w:val="24"/>
      <w:szCs w:val="20"/>
      <w:lang w:eastAsia="ru-RU"/>
    </w:rPr>
  </w:style>
  <w:style w:type="character" w:styleId="53" w:customStyle="1">
    <w:name w:val="Пункт 5 Знак"/>
    <w:link w:val="56"/>
    <w:qFormat/>
    <w:rsid w:val="006a2bd0"/>
    <w:rPr>
      <w:rFonts w:ascii="Times New Roman" w:hAnsi="Times New Roman" w:eastAsia="ヒラギノ角ゴ Pro W3" w:cs="Times New Roman"/>
      <w:bCs/>
      <w:iCs/>
      <w:color w:val="000000"/>
      <w:sz w:val="24"/>
      <w:szCs w:val="24"/>
      <w:lang w:eastAsia="ru-RU"/>
    </w:rPr>
  </w:style>
  <w:style w:type="character" w:styleId="18" w:customStyle="1">
    <w:name w:val="Примечания Знак1"/>
    <w:link w:val="Style49"/>
    <w:qFormat/>
    <w:rsid w:val="006a2bd0"/>
    <w:rPr>
      <w:rFonts w:ascii="Times New Roman" w:hAnsi="Times New Roman" w:eastAsia="Times New Roman" w:cs="Times New Roman"/>
      <w:spacing w:val="80"/>
      <w:sz w:val="24"/>
      <w:szCs w:val="24"/>
      <w:lang w:eastAsia="ru-RU"/>
    </w:rPr>
  </w:style>
  <w:style w:type="character" w:styleId="Style24" w:customStyle="1">
    <w:name w:val="Табличный_нумерованный Знак"/>
    <w:link w:val="Style51"/>
    <w:qFormat/>
    <w:rsid w:val="006a2bd0"/>
    <w:rPr>
      <w:rFonts w:ascii="Times New Roman" w:hAnsi="Times New Roman" w:eastAsia="ヒラギノ角ゴ Pro W3" w:cs="Times New Roman"/>
      <w:color w:val="000000"/>
      <w:lang w:eastAsia="ru-RU"/>
    </w:rPr>
  </w:style>
  <w:style w:type="character" w:styleId="Style25" w:customStyle="1">
    <w:name w:val="Схема документа Знак"/>
    <w:link w:val="DocumentMap"/>
    <w:semiHidden/>
    <w:qFormat/>
    <w:rsid w:val="006a2bd0"/>
    <w:rPr>
      <w:rFonts w:ascii="Tahoma" w:hAnsi="Tahoma" w:eastAsia="Times New Roman"/>
      <w:sz w:val="24"/>
      <w:shd w:fill="000080" w:val="clear"/>
    </w:rPr>
  </w:style>
  <w:style w:type="character" w:styleId="19" w:customStyle="1">
    <w:name w:val="Схема документа Знак1"/>
    <w:basedOn w:val="DefaultParagraphFont"/>
    <w:uiPriority w:val="99"/>
    <w:semiHidden/>
    <w:qFormat/>
    <w:rsid w:val="006a2bd0"/>
    <w:rPr>
      <w:rFonts w:ascii="Segoe UI" w:hAnsi="Segoe UI" w:eastAsia="Times New Roman" w:cs="Segoe UI"/>
      <w:sz w:val="16"/>
      <w:szCs w:val="16"/>
      <w:lang w:eastAsia="ru-RU"/>
    </w:rPr>
  </w:style>
  <w:style w:type="character" w:styleId="Style26" w:customStyle="1">
    <w:name w:val="Абзац Знак"/>
    <w:link w:val="Style57"/>
    <w:qFormat/>
    <w:rsid w:val="006a2bd0"/>
    <w:rPr>
      <w:rFonts w:ascii="Times New Roman" w:hAnsi="Times New Roman" w:eastAsia="Times New Roman" w:cs="Times New Roman"/>
      <w:sz w:val="24"/>
      <w:szCs w:val="24"/>
      <w:lang w:eastAsia="ru-RU"/>
    </w:rPr>
  </w:style>
  <w:style w:type="character" w:styleId="HTML" w:customStyle="1">
    <w:name w:val="Стандартный HTML Знак"/>
    <w:basedOn w:val="DefaultParagraphFont"/>
    <w:link w:val="HTMLPreformatted"/>
    <w:qFormat/>
    <w:rsid w:val="006a2bd0"/>
    <w:rPr>
      <w:rFonts w:ascii="Courier New" w:hAnsi="Courier New" w:eastAsia="Times New Roman" w:cs="Courier New"/>
      <w:color w:val="000000"/>
      <w:sz w:val="20"/>
      <w:szCs w:val="20"/>
      <w:lang w:eastAsia="ru-RU"/>
    </w:rPr>
  </w:style>
  <w:style w:type="character" w:styleId="311" w:customStyle="1">
    <w:name w:val="Основной текст с отступом 3 Знак1"/>
    <w:uiPriority w:val="99"/>
    <w:semiHidden/>
    <w:qFormat/>
    <w:rsid w:val="006a2bd0"/>
    <w:rPr>
      <w:rFonts w:ascii="Arial Unicode MS" w:hAnsi="Arial Unicode MS" w:eastAsia="Arial Unicode MS" w:cs="Arial Unicode MS"/>
      <w:color w:val="000000"/>
      <w:sz w:val="16"/>
      <w:szCs w:val="16"/>
      <w:lang w:val="ru-RU"/>
    </w:rPr>
  </w:style>
  <w:style w:type="character" w:styleId="110" w:customStyle="1">
    <w:name w:val="Текст концевой сноски Знак1"/>
    <w:uiPriority w:val="99"/>
    <w:semiHidden/>
    <w:qFormat/>
    <w:rsid w:val="006a2bd0"/>
    <w:rPr>
      <w:rFonts w:ascii="Times New Roman" w:hAnsi="Times New Roman" w:eastAsia="Times New Roman" w:cs="Times New Roman"/>
      <w:sz w:val="20"/>
      <w:szCs w:val="20"/>
      <w:lang w:eastAsia="ru-RU"/>
    </w:rPr>
  </w:style>
  <w:style w:type="character" w:styleId="Headerorfooter" w:customStyle="1">
    <w:name w:val="Header or footer_"/>
    <w:link w:val="Headerorfooter1"/>
    <w:uiPriority w:val="99"/>
    <w:qFormat/>
    <w:rsid w:val="006a2bd0"/>
    <w:rPr>
      <w:rFonts w:ascii="Times New Roman" w:hAnsi="Times New Roman"/>
      <w:shd w:fill="FFFFFF" w:val="clear"/>
    </w:rPr>
  </w:style>
  <w:style w:type="character" w:styleId="Headerorfooter13" w:customStyle="1">
    <w:name w:val="Header or footer + 13"/>
    <w:uiPriority w:val="99"/>
    <w:qFormat/>
    <w:rsid w:val="006a2bd0"/>
    <w:rPr>
      <w:rFonts w:ascii="Times New Roman" w:hAnsi="Times New Roman" w:cs="Times New Roman"/>
      <w:spacing w:val="0"/>
      <w:sz w:val="27"/>
      <w:szCs w:val="27"/>
      <w:shd w:fill="FFFFFF" w:val="clear"/>
    </w:rPr>
  </w:style>
  <w:style w:type="character" w:styleId="Tablecaption2" w:customStyle="1">
    <w:name w:val="Table caption (2)_"/>
    <w:link w:val="Tablecaption21"/>
    <w:uiPriority w:val="99"/>
    <w:qFormat/>
    <w:rsid w:val="006a2bd0"/>
    <w:rPr>
      <w:rFonts w:ascii="Times New Roman" w:hAnsi="Times New Roman"/>
      <w:sz w:val="27"/>
      <w:szCs w:val="27"/>
      <w:shd w:fill="FFFFFF" w:val="clear"/>
    </w:rPr>
  </w:style>
  <w:style w:type="character" w:styleId="BodytextSpacing1pt" w:customStyle="1">
    <w:name w:val="Body text + Spacing 1 pt"/>
    <w:uiPriority w:val="99"/>
    <w:qFormat/>
    <w:rsid w:val="006a2bd0"/>
    <w:rPr>
      <w:rFonts w:ascii="Times New Roman" w:hAnsi="Times New Roman" w:cs="Times New Roman"/>
      <w:spacing w:val="20"/>
      <w:sz w:val="27"/>
      <w:szCs w:val="27"/>
    </w:rPr>
  </w:style>
  <w:style w:type="character" w:styleId="Bodytext11" w:customStyle="1">
    <w:name w:val="Body text + 11"/>
    <w:uiPriority w:val="99"/>
    <w:qFormat/>
    <w:rsid w:val="006a2bd0"/>
    <w:rPr>
      <w:rFonts w:ascii="Times New Roman" w:hAnsi="Times New Roman" w:cs="Times New Roman"/>
      <w:spacing w:val="0"/>
      <w:sz w:val="23"/>
      <w:szCs w:val="23"/>
    </w:rPr>
  </w:style>
  <w:style w:type="character" w:styleId="Bodytext6" w:customStyle="1">
    <w:name w:val="Body text (6)_"/>
    <w:link w:val="Bodytext61"/>
    <w:uiPriority w:val="99"/>
    <w:qFormat/>
    <w:rsid w:val="006a2bd0"/>
    <w:rPr>
      <w:rFonts w:ascii="Times New Roman" w:hAnsi="Times New Roman"/>
      <w:sz w:val="13"/>
      <w:szCs w:val="13"/>
      <w:shd w:fill="FFFFFF" w:val="clear"/>
    </w:rPr>
  </w:style>
  <w:style w:type="character" w:styleId="221" w:customStyle="1">
    <w:name w:val="Основной текст с отступом 2 Знак2"/>
    <w:uiPriority w:val="99"/>
    <w:semiHidden/>
    <w:qFormat/>
    <w:rsid w:val="006a2bd0"/>
    <w:rPr>
      <w:rFonts w:ascii="Arial Unicode MS" w:hAnsi="Arial Unicode MS" w:eastAsia="Arial Unicode MS" w:cs="Arial Unicode MS"/>
      <w:color w:val="000000"/>
      <w:sz w:val="24"/>
      <w:szCs w:val="24"/>
      <w:lang w:val="ru-RU"/>
    </w:rPr>
  </w:style>
  <w:style w:type="paragraph" w:styleId="Style27">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112"/>
    <w:link w:val="11"/>
    <w:qFormat/>
    <w:rsid w:val="00ef74c9"/>
    <w:pPr>
      <w:widowControl w:val="false"/>
    </w:pPr>
    <w:rPr>
      <w:sz w:val="28"/>
      <w:szCs w:val="28"/>
    </w:rPr>
  </w:style>
  <w:style w:type="paragraph" w:styleId="List">
    <w:name w:val="List"/>
    <w:basedOn w:val="112"/>
    <w:link w:val="Style23"/>
    <w:rsid w:val="006a2bd0"/>
    <w:pPr>
      <w:numPr>
        <w:ilvl w:val="0"/>
        <w:numId w:val="17"/>
      </w:numPr>
      <w:spacing w:before="0" w:after="60"/>
    </w:pPr>
    <w:rPr/>
  </w:style>
  <w:style w:type="paragraph" w:styleId="Caption">
    <w:name w:val="caption"/>
    <w:basedOn w:val="112"/>
    <w:next w:val="112"/>
    <w:qFormat/>
    <w:rsid w:val="006a2bd0"/>
    <w:pPr>
      <w:spacing w:before="120" w:after="120"/>
      <w:jc w:val="center"/>
    </w:pPr>
    <w:rPr>
      <w:b/>
      <w:bCs/>
      <w:sz w:val="22"/>
    </w:rPr>
  </w:style>
  <w:style w:type="paragraph" w:styleId="Style28">
    <w:name w:val="Указатель"/>
    <w:basedOn w:val="Normal"/>
    <w:qFormat/>
    <w:pPr>
      <w:suppressLineNumbers/>
    </w:pPr>
    <w:rPr>
      <w:rFonts w:cs="Noto Sans"/>
    </w:rPr>
  </w:style>
  <w:style w:type="paragraph" w:styleId="112" w:customStyle="1">
    <w:name w:val="Обычный1"/>
    <w:qFormat/>
    <w:rsid w:val="00ef74c9"/>
    <w:pPr>
      <w:widowControl w:val="false"/>
      <w:suppressAutoHyphens w:val="true"/>
      <w:bidi w:val="0"/>
      <w:spacing w:before="0" w:after="0"/>
      <w:ind w:firstLine="560" w:left="120"/>
      <w:jc w:val="left"/>
    </w:pPr>
    <w:rPr>
      <w:rFonts w:ascii="Arial" w:hAnsi="Arial" w:eastAsia="Times New Roman" w:cs="Times New Roman"/>
      <w:color w:val="auto"/>
      <w:kern w:val="0"/>
      <w:sz w:val="22"/>
      <w:szCs w:val="20"/>
      <w:lang w:eastAsia="ru-RU" w:val="ru-RU" w:bidi="ar-SA"/>
    </w:rPr>
  </w:style>
  <w:style w:type="paragraph" w:styleId="Title">
    <w:name w:val="Title"/>
    <w:basedOn w:val="112"/>
    <w:next w:val="BodyText"/>
    <w:link w:val="Style8"/>
    <w:uiPriority w:val="10"/>
    <w:qFormat/>
    <w:rsid w:val="00ef74c9"/>
    <w:pPr>
      <w:jc w:val="center"/>
    </w:pPr>
    <w:rPr>
      <w:sz w:val="28"/>
    </w:rPr>
  </w:style>
  <w:style w:type="paragraph" w:styleId="IndexHeading">
    <w:name w:val="index heading"/>
    <w:basedOn w:val="113"/>
    <w:pPr/>
    <w:rPr/>
  </w:style>
  <w:style w:type="paragraph" w:styleId="113" w:customStyle="1">
    <w:name w:val="Заголовок1"/>
    <w:next w:val="BodyText"/>
    <w:uiPriority w:val="99"/>
    <w:qFormat/>
    <w:rsid w:val="00ef74c9"/>
    <w:pPr>
      <w:widowControl/>
      <w:suppressAutoHyphens w:val="true"/>
      <w:bidi w:val="0"/>
      <w:spacing w:before="0" w:after="0"/>
      <w:jc w:val="left"/>
    </w:pPr>
    <w:rPr>
      <w:rFonts w:ascii="Arial" w:hAnsi="Arial" w:eastAsia="Times New Roman" w:cs="Arial"/>
      <w:b/>
      <w:bCs/>
      <w:color w:val="auto"/>
      <w:kern w:val="0"/>
      <w:sz w:val="22"/>
      <w:szCs w:val="22"/>
      <w:lang w:eastAsia="ru-RU" w:val="ru-RU" w:bidi="ar-SA"/>
    </w:rPr>
  </w:style>
  <w:style w:type="paragraph" w:styleId="ConsPlusTitle" w:customStyle="1">
    <w:name w:val="ConsPlusTitle"/>
    <w:uiPriority w:val="99"/>
    <w:qFormat/>
    <w:rsid w:val="00c47760"/>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eastAsia="ru-RU" w:val="ru-RU" w:bidi="ar-SA"/>
    </w:rPr>
  </w:style>
  <w:style w:type="paragraph" w:styleId="ListParagraph">
    <w:name w:val="List Paragraph"/>
    <w:basedOn w:val="112"/>
    <w:link w:val="Style5"/>
    <w:uiPriority w:val="34"/>
    <w:qFormat/>
    <w:rsid w:val="00c47760"/>
    <w:pPr>
      <w:spacing w:before="0" w:after="0"/>
      <w:ind w:left="720"/>
      <w:contextualSpacing/>
    </w:pPr>
    <w:rPr/>
  </w:style>
  <w:style w:type="paragraph" w:styleId="BodyTextIndent">
    <w:name w:val="Body Text Indent"/>
    <w:basedOn w:val="112"/>
    <w:link w:val="Style6"/>
    <w:rsid w:val="00ef74c9"/>
    <w:pPr>
      <w:widowControl w:val="false"/>
      <w:spacing w:lineRule="auto" w:line="360" w:before="0" w:after="120"/>
      <w:ind w:firstLine="720" w:left="283"/>
    </w:pPr>
    <w:rPr/>
  </w:style>
  <w:style w:type="paragraph" w:styleId="BodyTextIndent3">
    <w:name w:val="Body Text Indent 3"/>
    <w:basedOn w:val="112"/>
    <w:link w:val="31"/>
    <w:qFormat/>
    <w:rsid w:val="00ef74c9"/>
    <w:pPr>
      <w:widowControl w:val="false"/>
      <w:spacing w:lineRule="auto" w:line="360"/>
      <w:ind w:firstLine="720"/>
    </w:pPr>
    <w:rPr>
      <w:sz w:val="28"/>
      <w:szCs w:val="28"/>
    </w:rPr>
  </w:style>
  <w:style w:type="paragraph" w:styleId="BodyText3">
    <w:name w:val="Body Text 3"/>
    <w:basedOn w:val="112"/>
    <w:link w:val="32"/>
    <w:uiPriority w:val="99"/>
    <w:qFormat/>
    <w:rsid w:val="00ef74c9"/>
    <w:pPr>
      <w:spacing w:before="0" w:after="120"/>
    </w:pPr>
    <w:rPr>
      <w:sz w:val="16"/>
      <w:szCs w:val="16"/>
    </w:rPr>
  </w:style>
  <w:style w:type="paragraph" w:styleId="Style29" w:customStyle="1">
    <w:name w:val="Колонтитулы"/>
    <w:basedOn w:val="112"/>
    <w:qFormat/>
    <w:pPr/>
    <w:rPr/>
  </w:style>
  <w:style w:type="paragraph" w:styleId="user" w:customStyle="1">
    <w:name w:val="Колонтитулы (user)"/>
    <w:basedOn w:val="112"/>
    <w:qFormat/>
    <w:pPr/>
    <w:rPr/>
  </w:style>
  <w:style w:type="paragraph" w:styleId="Header">
    <w:name w:val="header"/>
    <w:basedOn w:val="112"/>
    <w:link w:val="Style9"/>
    <w:uiPriority w:val="99"/>
    <w:rsid w:val="00ef74c9"/>
    <w:pPr>
      <w:tabs>
        <w:tab w:val="clear" w:pos="709"/>
        <w:tab w:val="center" w:pos="4677" w:leader="none"/>
        <w:tab w:val="right" w:pos="9355" w:leader="none"/>
      </w:tabs>
    </w:pPr>
    <w:rPr/>
  </w:style>
  <w:style w:type="paragraph" w:styleId="312" w:customStyle="1">
    <w:name w:val="Основной текст с отступом 31"/>
    <w:basedOn w:val="112"/>
    <w:uiPriority w:val="99"/>
    <w:qFormat/>
    <w:rsid w:val="00ef74c9"/>
    <w:pPr>
      <w:spacing w:lineRule="auto" w:line="360"/>
      <w:ind w:firstLine="709" w:left="0"/>
      <w:jc w:val="both"/>
    </w:pPr>
    <w:rPr>
      <w:sz w:val="24"/>
    </w:rPr>
  </w:style>
  <w:style w:type="paragraph" w:styleId="25" w:customStyle="1">
    <w:name w:val="Текст_начало_2"/>
    <w:basedOn w:val="112"/>
    <w:uiPriority w:val="99"/>
    <w:qFormat/>
    <w:rsid w:val="00ef74c9"/>
    <w:pPr>
      <w:spacing w:lineRule="exact" w:line="360"/>
    </w:pPr>
    <w:rPr>
      <w:rFonts w:ascii="Arial" w:hAnsi="Arial"/>
      <w:lang w:val="en-GB"/>
    </w:rPr>
  </w:style>
  <w:style w:type="paragraph" w:styleId="BodyText21" w:customStyle="1">
    <w:name w:val="Body Text 21"/>
    <w:basedOn w:val="112"/>
    <w:uiPriority w:val="99"/>
    <w:qFormat/>
    <w:rsid w:val="00ef74c9"/>
    <w:pPr>
      <w:spacing w:lineRule="auto" w:line="360"/>
      <w:ind w:firstLine="851" w:left="0"/>
      <w:jc w:val="both"/>
    </w:pPr>
    <w:rPr>
      <w:sz w:val="24"/>
    </w:rPr>
  </w:style>
  <w:style w:type="paragraph" w:styleId="Footer">
    <w:name w:val="footer"/>
    <w:basedOn w:val="112"/>
    <w:link w:val="Style10"/>
    <w:uiPriority w:val="99"/>
    <w:rsid w:val="00ef74c9"/>
    <w:pPr>
      <w:tabs>
        <w:tab w:val="clear" w:pos="709"/>
        <w:tab w:val="center" w:pos="4677" w:leader="none"/>
        <w:tab w:val="right" w:pos="9355" w:leader="none"/>
      </w:tabs>
    </w:pPr>
    <w:rPr/>
  </w:style>
  <w:style w:type="paragraph" w:styleId="BodyText2">
    <w:name w:val="Body Text 2"/>
    <w:basedOn w:val="112"/>
    <w:link w:val="21"/>
    <w:qFormat/>
    <w:rsid w:val="00ef74c9"/>
    <w:pPr/>
    <w:rPr>
      <w:sz w:val="28"/>
      <w:szCs w:val="28"/>
    </w:rPr>
  </w:style>
  <w:style w:type="paragraph" w:styleId="BalloonText">
    <w:name w:val="Balloon Text"/>
    <w:basedOn w:val="112"/>
    <w:link w:val="Style11"/>
    <w:uiPriority w:val="99"/>
    <w:qFormat/>
    <w:rsid w:val="00ef74c9"/>
    <w:pPr/>
    <w:rPr>
      <w:rFonts w:ascii="Tahoma" w:hAnsi="Tahoma" w:cs="Tahoma"/>
      <w:sz w:val="16"/>
      <w:szCs w:val="16"/>
    </w:rPr>
  </w:style>
  <w:style w:type="paragraph" w:styleId="BodyTextIndent2">
    <w:name w:val="Body Text Indent 2"/>
    <w:basedOn w:val="112"/>
    <w:link w:val="22"/>
    <w:qFormat/>
    <w:rsid w:val="00ef74c9"/>
    <w:pPr>
      <w:widowControl w:val="false"/>
      <w:ind w:firstLine="360"/>
    </w:pPr>
    <w:rPr>
      <w:spacing w:val="-1"/>
      <w:sz w:val="28"/>
      <w:szCs w:val="28"/>
    </w:rPr>
  </w:style>
  <w:style w:type="paragraph" w:styleId="BlockText">
    <w:name w:val="Block Text"/>
    <w:basedOn w:val="112"/>
    <w:qFormat/>
    <w:rsid w:val="00ef74c9"/>
    <w:pPr>
      <w:ind w:left="5040" w:right="140"/>
    </w:pPr>
    <w:rPr>
      <w:sz w:val="22"/>
      <w:szCs w:val="22"/>
    </w:rPr>
  </w:style>
  <w:style w:type="paragraph" w:styleId="FR1" w:customStyle="1">
    <w:name w:val="FR1"/>
    <w:uiPriority w:val="99"/>
    <w:qFormat/>
    <w:rsid w:val="00ef74c9"/>
    <w:pPr>
      <w:widowControl w:val="false"/>
      <w:suppressAutoHyphens w:val="true"/>
      <w:bidi w:val="0"/>
      <w:spacing w:before="3100" w:after="0"/>
      <w:jc w:val="center"/>
    </w:pPr>
    <w:rPr>
      <w:rFonts w:ascii="Times New Roman" w:hAnsi="Times New Roman" w:eastAsia="Times New Roman" w:cs="Times New Roman"/>
      <w:color w:val="auto"/>
      <w:kern w:val="0"/>
      <w:sz w:val="64"/>
      <w:szCs w:val="20"/>
      <w:lang w:eastAsia="ru-RU" w:val="ru-RU" w:bidi="ar-SA"/>
    </w:rPr>
  </w:style>
  <w:style w:type="paragraph" w:styleId="ConsNormal1" w:customStyle="1">
    <w:name w:val="ConsNormal"/>
    <w:link w:val="ConsNormal"/>
    <w:qFormat/>
    <w:rsid w:val="00ef74c9"/>
    <w:pPr>
      <w:widowControl w:val="false"/>
      <w:suppressAutoHyphens w:val="true"/>
      <w:bidi w:val="0"/>
      <w:spacing w:before="0" w:after="0"/>
      <w:ind w:firstLine="720" w:right="19772"/>
      <w:jc w:val="left"/>
    </w:pPr>
    <w:rPr>
      <w:rFonts w:ascii="Arial" w:hAnsi="Arial" w:eastAsia="Times New Roman" w:cs="Arial"/>
      <w:color w:val="auto"/>
      <w:kern w:val="0"/>
      <w:sz w:val="20"/>
      <w:szCs w:val="20"/>
      <w:lang w:eastAsia="ru-RU" w:val="ru-RU" w:bidi="ar-SA"/>
    </w:rPr>
  </w:style>
  <w:style w:type="paragraph" w:styleId="FootnoteText">
    <w:name w:val="footnote text"/>
    <w:basedOn w:val="112"/>
    <w:link w:val="Style12"/>
    <w:uiPriority w:val="99"/>
    <w:qFormat/>
    <w:rsid w:val="00ef74c9"/>
    <w:pPr/>
    <w:rPr>
      <w:sz w:val="20"/>
    </w:rPr>
  </w:style>
  <w:style w:type="paragraph" w:styleId="ConsPlusNormal1" w:customStyle="1">
    <w:name w:val="ConsPlusNormal"/>
    <w:link w:val="ConsPlusNormal"/>
    <w:uiPriority w:val="99"/>
    <w:qFormat/>
    <w:rsid w:val="00ef74c9"/>
    <w:pPr>
      <w:widowControl/>
      <w:suppressAutoHyphens w:val="true"/>
      <w:bidi w:val="0"/>
      <w:spacing w:before="0" w:after="0"/>
      <w:jc w:val="left"/>
    </w:pPr>
    <w:rPr>
      <w:rFonts w:ascii="Arial" w:hAnsi="Arial" w:eastAsia="Times New Roman" w:cs="Arial"/>
      <w:color w:val="auto"/>
      <w:kern w:val="0"/>
      <w:sz w:val="20"/>
      <w:szCs w:val="20"/>
      <w:lang w:eastAsia="ru-RU" w:val="ru-RU" w:bidi="ar-SA"/>
    </w:rPr>
  </w:style>
  <w:style w:type="paragraph" w:styleId="26" w:customStyle="1">
    <w:name w:val="Обычный2"/>
    <w:uiPriority w:val="99"/>
    <w:qFormat/>
    <w:rsid w:val="00ef74c9"/>
    <w:pPr>
      <w:widowControl w:val="false"/>
      <w:suppressAutoHyphens w:val="true"/>
      <w:bidi w:val="0"/>
      <w:spacing w:before="0" w:after="0"/>
      <w:ind w:firstLine="560" w:left="120"/>
      <w:jc w:val="left"/>
    </w:pPr>
    <w:rPr>
      <w:rFonts w:ascii="Arial" w:hAnsi="Arial" w:eastAsia="Times New Roman" w:cs="Arial"/>
      <w:color w:val="auto"/>
      <w:kern w:val="0"/>
      <w:sz w:val="22"/>
      <w:szCs w:val="22"/>
      <w:lang w:eastAsia="ru-RU" w:val="ru-RU" w:bidi="ar-SA"/>
    </w:rPr>
  </w:style>
  <w:style w:type="paragraph" w:styleId="213" w:customStyle="1">
    <w:name w:val="Основной текст 21"/>
    <w:basedOn w:val="112"/>
    <w:qFormat/>
    <w:rsid w:val="00ef74c9"/>
    <w:pPr>
      <w:widowControl w:val="false"/>
    </w:pPr>
    <w:rPr>
      <w:rFonts w:eastAsia="Calibri"/>
      <w:i/>
      <w:sz w:val="22"/>
      <w:lang w:val="en-US" w:eastAsia="ar-SA"/>
    </w:rPr>
  </w:style>
  <w:style w:type="paragraph" w:styleId="Style30" w:customStyle="1">
    <w:name w:val="Обычный.Нормальный абзац Знак"/>
    <w:uiPriority w:val="99"/>
    <w:qFormat/>
    <w:rsid w:val="00ef74c9"/>
    <w:pPr>
      <w:widowControl w:val="false"/>
      <w:suppressAutoHyphens w:val="true"/>
      <w:bidi w:val="0"/>
      <w:spacing w:before="0" w:after="0"/>
      <w:ind w:firstLine="709"/>
      <w:jc w:val="both"/>
    </w:pPr>
    <w:rPr>
      <w:rFonts w:ascii="Times New Roman" w:hAnsi="Times New Roman" w:eastAsia="Times New Roman" w:cs="Times New Roman"/>
      <w:color w:val="auto"/>
      <w:kern w:val="0"/>
      <w:sz w:val="24"/>
      <w:szCs w:val="20"/>
      <w:lang w:eastAsia="ru-RU" w:val="ru-RU" w:bidi="ar-SA"/>
    </w:rPr>
  </w:style>
  <w:style w:type="paragraph" w:styleId="114" w:customStyle="1">
    <w:name w:val="Обычный11"/>
    <w:link w:val="Normal1"/>
    <w:qFormat/>
    <w:rsid w:val="00ef74c9"/>
    <w:pPr>
      <w:widowControl w:val="false"/>
      <w:suppressAutoHyphens w:val="true"/>
      <w:bidi w:val="0"/>
      <w:spacing w:before="100" w:after="100"/>
      <w:jc w:val="left"/>
    </w:pPr>
    <w:rPr>
      <w:rFonts w:ascii="Times New Roman" w:hAnsi="Times New Roman" w:eastAsia="Times New Roman" w:cs="Times New Roman"/>
      <w:color w:val="auto"/>
      <w:kern w:val="0"/>
      <w:sz w:val="24"/>
      <w:szCs w:val="20"/>
      <w:lang w:eastAsia="ru-RU" w:val="ru-RU" w:bidi="ar-SA"/>
    </w:rPr>
  </w:style>
  <w:style w:type="paragraph" w:styleId="NoSpacing">
    <w:name w:val="No Spacing"/>
    <w:link w:val="Style21"/>
    <w:uiPriority w:val="1"/>
    <w:qFormat/>
    <w:rsid w:val="00ef74c9"/>
    <w:pPr>
      <w:widowControl/>
      <w:suppressAutoHyphens w:val="true"/>
      <w:bidi w:val="0"/>
      <w:spacing w:before="0" w:after="0"/>
      <w:jc w:val="both"/>
    </w:pPr>
    <w:rPr>
      <w:rFonts w:ascii="Times New Roman" w:hAnsi="Times New Roman" w:eastAsia="Times New Roman" w:cs="Times New Roman"/>
      <w:color w:val="auto"/>
      <w:kern w:val="0"/>
      <w:sz w:val="24"/>
      <w:szCs w:val="24"/>
      <w:lang w:eastAsia="ru-RU" w:val="ru-RU" w:bidi="ar-SA"/>
    </w:rPr>
  </w:style>
  <w:style w:type="paragraph" w:styleId="36" w:customStyle="1">
    <w:name w:val="Знак3"/>
    <w:basedOn w:val="112"/>
    <w:uiPriority w:val="99"/>
    <w:qFormat/>
    <w:rsid w:val="00ef74c9"/>
    <w:pPr>
      <w:spacing w:lineRule="exact" w:line="240" w:before="0" w:after="160"/>
    </w:pPr>
    <w:rPr>
      <w:rFonts w:ascii="Verdana" w:hAnsi="Verdana"/>
      <w:lang w:val="en-US" w:eastAsia="en-US"/>
    </w:rPr>
  </w:style>
  <w:style w:type="paragraph" w:styleId="EndnoteText">
    <w:name w:val="endnote text"/>
    <w:basedOn w:val="112"/>
    <w:link w:val="Style14"/>
    <w:uiPriority w:val="99"/>
    <w:unhideWhenUsed/>
    <w:rsid w:val="00ef74c9"/>
    <w:pPr/>
    <w:rPr>
      <w:sz w:val="20"/>
    </w:rPr>
  </w:style>
  <w:style w:type="paragraph" w:styleId="Subtitle">
    <w:name w:val="Subtitle"/>
    <w:basedOn w:val="112"/>
    <w:next w:val="112"/>
    <w:link w:val="Style16"/>
    <w:uiPriority w:val="11"/>
    <w:qFormat/>
    <w:rsid w:val="00ef74c9"/>
    <w:pPr>
      <w:spacing w:before="0" w:after="0"/>
      <w:jc w:val="center"/>
      <w:outlineLvl w:val="1"/>
    </w:pPr>
    <w:rPr>
      <w:rFonts w:ascii="Cambria" w:hAnsi="Cambria"/>
    </w:rPr>
  </w:style>
  <w:style w:type="paragraph" w:styleId="ConsPlusNonformat" w:customStyle="1">
    <w:name w:val="ConsPlusNonformat"/>
    <w:uiPriority w:val="99"/>
    <w:qFormat/>
    <w:rsid w:val="00ef74c9"/>
    <w:pPr>
      <w:widowControl w:val="false"/>
      <w:suppressAutoHyphens w:val="true"/>
      <w:bidi w:val="0"/>
      <w:spacing w:before="0" w:after="0"/>
      <w:jc w:val="left"/>
    </w:pPr>
    <w:rPr>
      <w:rFonts w:ascii="Courier New" w:hAnsi="Courier New" w:eastAsia="Times New Roman" w:cs="Courier New"/>
      <w:color w:val="auto"/>
      <w:kern w:val="0"/>
      <w:sz w:val="20"/>
      <w:szCs w:val="20"/>
      <w:lang w:eastAsia="ar-SA" w:val="ru-RU" w:bidi="ar-SA"/>
    </w:rPr>
  </w:style>
  <w:style w:type="paragraph" w:styleId="37" w:customStyle="1">
    <w:name w:val="Обычный3"/>
    <w:uiPriority w:val="99"/>
    <w:qFormat/>
    <w:rsid w:val="00773994"/>
    <w:pPr>
      <w:widowControl w:val="false"/>
      <w:suppressAutoHyphens w:val="true"/>
      <w:bidi w:val="0"/>
      <w:spacing w:before="0" w:after="0"/>
      <w:ind w:firstLine="560" w:left="120"/>
      <w:jc w:val="left"/>
    </w:pPr>
    <w:rPr>
      <w:rFonts w:ascii="Arial" w:hAnsi="Arial" w:eastAsia="Times New Roman" w:cs="Times New Roman"/>
      <w:color w:val="auto"/>
      <w:kern w:val="0"/>
      <w:sz w:val="22"/>
      <w:szCs w:val="20"/>
      <w:lang w:eastAsia="ru-RU" w:val="ru-RU" w:bidi="ar-SA"/>
    </w:rPr>
  </w:style>
  <w:style w:type="paragraph" w:styleId="321" w:customStyle="1">
    <w:name w:val="Основной текст с отступом 32"/>
    <w:basedOn w:val="37"/>
    <w:uiPriority w:val="99"/>
    <w:qFormat/>
    <w:rsid w:val="00773994"/>
    <w:pPr>
      <w:spacing w:lineRule="auto" w:line="360"/>
      <w:ind w:firstLine="709" w:left="0"/>
      <w:jc w:val="both"/>
    </w:pPr>
    <w:rPr>
      <w:sz w:val="24"/>
    </w:rPr>
  </w:style>
  <w:style w:type="paragraph" w:styleId="CommentText">
    <w:name w:val="annotation text"/>
    <w:basedOn w:val="112"/>
    <w:link w:val="Style17"/>
    <w:uiPriority w:val="99"/>
    <w:unhideWhenUsed/>
    <w:rsid w:val="00692895"/>
    <w:pPr/>
    <w:rPr>
      <w:sz w:val="20"/>
    </w:rPr>
  </w:style>
  <w:style w:type="paragraph" w:styleId="annotationsubject">
    <w:name w:val="annotation subject"/>
    <w:basedOn w:val="CommentText"/>
    <w:next w:val="CommentText"/>
    <w:link w:val="Style18"/>
    <w:uiPriority w:val="99"/>
    <w:semiHidden/>
    <w:unhideWhenUsed/>
    <w:qFormat/>
    <w:rsid w:val="00424e47"/>
    <w:pPr/>
    <w:rPr>
      <w:b/>
      <w:bCs/>
    </w:rPr>
  </w:style>
  <w:style w:type="paragraph" w:styleId="38" w:customStyle="1">
    <w:name w:val="Стиль3"/>
    <w:basedOn w:val="BodyTextIndent2"/>
    <w:link w:val="33"/>
    <w:qFormat/>
    <w:rsid w:val="004975dd"/>
    <w:pPr>
      <w:tabs>
        <w:tab w:val="clear" w:pos="709"/>
        <w:tab w:val="left" w:pos="2160" w:leader="none"/>
      </w:tabs>
      <w:ind w:hanging="0" w:left="1080"/>
      <w:textAlignment w:val="baseline"/>
    </w:pPr>
    <w:rPr>
      <w:color w:val="auto"/>
      <w:spacing w:val="0"/>
      <w:sz w:val="24"/>
      <w:szCs w:val="20"/>
    </w:rPr>
  </w:style>
  <w:style w:type="paragraph" w:styleId="Normal11" w:customStyle="1">
    <w:name w:val="Normal1"/>
    <w:uiPriority w:val="99"/>
    <w:qFormat/>
    <w:rsid w:val="004975dd"/>
    <w:pPr>
      <w:widowControl w:val="false"/>
      <w:suppressAutoHyphens w:val="true"/>
      <w:bidi w:val="0"/>
      <w:spacing w:lineRule="auto" w:line="300" w:before="220" w:after="0"/>
      <w:ind w:firstLine="680"/>
      <w:jc w:val="both"/>
    </w:pPr>
    <w:rPr>
      <w:rFonts w:ascii="Times New Roman" w:hAnsi="Times New Roman" w:eastAsia="Times New Roman" w:cs="Times New Roman"/>
      <w:color w:val="auto"/>
      <w:kern w:val="0"/>
      <w:sz w:val="22"/>
      <w:szCs w:val="20"/>
      <w:lang w:eastAsia="ru-RU" w:val="ru-RU" w:bidi="ar-SA"/>
    </w:rPr>
  </w:style>
  <w:style w:type="paragraph" w:styleId="Quote">
    <w:name w:val="Quote"/>
    <w:basedOn w:val="112"/>
    <w:next w:val="112"/>
    <w:link w:val="23"/>
    <w:uiPriority w:val="29"/>
    <w:qFormat/>
    <w:rsid w:val="00e36219"/>
    <w:pPr/>
    <w:rPr>
      <w:i/>
      <w:iCs/>
      <w:color w:themeColor="text1" w:val="000000"/>
    </w:rPr>
  </w:style>
  <w:style w:type="paragraph" w:styleId="IntenseQuote">
    <w:name w:val="Intense Quote"/>
    <w:basedOn w:val="112"/>
    <w:next w:val="112"/>
    <w:link w:val="Style19"/>
    <w:uiPriority w:val="30"/>
    <w:qFormat/>
    <w:rsid w:val="00e36219"/>
    <w:pPr>
      <w:pBdr>
        <w:bottom w:val="single" w:sz="4" w:space="4" w:color="4F81BD" w:themeColor="accent1"/>
      </w:pBdr>
      <w:spacing w:before="200" w:after="280"/>
      <w:ind w:left="936" w:right="936"/>
    </w:pPr>
    <w:rPr>
      <w:b/>
      <w:bCs/>
      <w:i/>
      <w:iCs/>
      <w:color w:themeColor="accent1" w:val="4F81BD"/>
    </w:rPr>
  </w:style>
  <w:style w:type="paragraph" w:styleId="TOCHeading">
    <w:name w:val="TOC Heading"/>
    <w:basedOn w:val="Heading1"/>
    <w:next w:val="112"/>
    <w:uiPriority w:val="39"/>
    <w:semiHidden/>
    <w:unhideWhenUsed/>
    <w:qFormat/>
    <w:rsid w:val="00e36219"/>
    <w:pPr>
      <w:keepLines/>
      <w:spacing w:before="480" w:after="0"/>
      <w:outlineLvl w:val="9"/>
    </w:pPr>
    <w:rPr>
      <w:rFonts w:ascii="Cambria" w:hAnsi="Cambria" w:eastAsia="" w:cs="" w:asciiTheme="majorHAnsi" w:cstheme="majorBidi" w:eastAsiaTheme="majorEastAsia" w:hAnsiTheme="majorHAnsi"/>
      <w:color w:themeColor="accent1" w:themeShade="bf" w:val="365F91"/>
      <w:kern w:val="0"/>
      <w:sz w:val="28"/>
      <w:szCs w:val="28"/>
    </w:rPr>
  </w:style>
  <w:style w:type="paragraph" w:styleId="Style31" w:customStyle="1">
    <w:name w:val="Пункты"/>
    <w:basedOn w:val="Heading2"/>
    <w:link w:val="Style20"/>
    <w:uiPriority w:val="99"/>
    <w:qFormat/>
    <w:rsid w:val="00e36219"/>
    <w:pPr>
      <w:widowControl/>
      <w:numPr>
        <w:ilvl w:val="1"/>
        <w:numId w:val="1"/>
      </w:numPr>
      <w:tabs>
        <w:tab w:val="clear" w:pos="709"/>
        <w:tab w:val="left" w:pos="1134" w:leader="none"/>
      </w:tabs>
      <w:spacing w:lineRule="auto" w:line="240" w:before="120" w:after="0"/>
    </w:pPr>
    <w:rPr>
      <w:rFonts w:ascii="Times New Roman" w:hAnsi="Times New Roman" w:cs="Times New Roman"/>
      <w:b w:val="false"/>
      <w:i w:val="false"/>
      <w:sz w:val="24"/>
    </w:rPr>
  </w:style>
  <w:style w:type="paragraph" w:styleId="115" w:customStyle="1">
    <w:name w:val="Нижний колонтитул1"/>
    <w:uiPriority w:val="99"/>
    <w:qFormat/>
    <w:rsid w:val="00e36219"/>
    <w:pPr>
      <w:widowControl/>
      <w:tabs>
        <w:tab w:val="clear" w:pos="709"/>
        <w:tab w:val="center" w:pos="4677" w:leader="none"/>
        <w:tab w:val="right" w:pos="9355" w:leader="none"/>
      </w:tabs>
      <w:suppressAutoHyphens w:val="true"/>
      <w:bidi w:val="0"/>
      <w:spacing w:before="0" w:after="0"/>
      <w:jc w:val="left"/>
    </w:pPr>
    <w:rPr>
      <w:rFonts w:ascii="Times New Roman" w:hAnsi="Times New Roman" w:eastAsia="ヒラギノ角ゴ Pro W3" w:cs="Times New Roman"/>
      <w:color w:val="000000"/>
      <w:kern w:val="0"/>
      <w:sz w:val="24"/>
      <w:szCs w:val="20"/>
      <w:lang w:val="en-US" w:eastAsia="ru-RU" w:bidi="ar-SA"/>
    </w:rPr>
  </w:style>
  <w:style w:type="paragraph" w:styleId="A" w:customStyle="1">
    <w:name w:val="Текстовый блок A"/>
    <w:uiPriority w:val="99"/>
    <w:qFormat/>
    <w:rsid w:val="00e36219"/>
    <w:pPr>
      <w:widowControl/>
      <w:suppressAutoHyphens w:val="true"/>
      <w:bidi w:val="0"/>
      <w:spacing w:before="0" w:after="0"/>
      <w:jc w:val="left"/>
    </w:pPr>
    <w:rPr>
      <w:rFonts w:ascii="Helvetica" w:hAnsi="Helvetica" w:eastAsia="ヒラギノ角ゴ Pro W3" w:cs="Times New Roman"/>
      <w:color w:val="000000"/>
      <w:kern w:val="0"/>
      <w:sz w:val="24"/>
      <w:szCs w:val="20"/>
      <w:lang w:eastAsia="ru-RU" w:val="ru-RU" w:bidi="ar-SA"/>
    </w:rPr>
  </w:style>
  <w:style w:type="paragraph" w:styleId="42" w:customStyle="1">
    <w:name w:val="Стиль4"/>
    <w:basedOn w:val="112"/>
    <w:link w:val="41"/>
    <w:qFormat/>
    <w:rsid w:val="00e36219"/>
    <w:pPr>
      <w:keepNext w:val="true"/>
      <w:widowControl w:val="false"/>
      <w:spacing w:lineRule="auto" w:line="276" w:before="120" w:after="120"/>
      <w:ind w:hanging="1080" w:left="1080"/>
      <w:outlineLvl w:val="2"/>
    </w:pPr>
    <w:rPr>
      <w:bCs/>
    </w:rPr>
  </w:style>
  <w:style w:type="paragraph" w:styleId="54" w:customStyle="1">
    <w:name w:val="Стиль5"/>
    <w:basedOn w:val="112"/>
    <w:link w:val="51"/>
    <w:qFormat/>
    <w:rsid w:val="00e36219"/>
    <w:pPr>
      <w:widowControl w:val="false"/>
      <w:spacing w:lineRule="auto" w:line="276" w:before="200" w:after="120"/>
      <w:ind w:hanging="1080" w:left="1506"/>
    </w:pPr>
    <w:rPr/>
  </w:style>
  <w:style w:type="paragraph" w:styleId="63" w:customStyle="1">
    <w:name w:val="Стиль6"/>
    <w:basedOn w:val="112"/>
    <w:link w:val="61"/>
    <w:uiPriority w:val="99"/>
    <w:qFormat/>
    <w:rsid w:val="00e36219"/>
    <w:pPr>
      <w:widowControl w:val="false"/>
      <w:numPr>
        <w:ilvl w:val="0"/>
        <w:numId w:val="2"/>
      </w:numPr>
      <w:tabs>
        <w:tab w:val="clear" w:pos="709"/>
        <w:tab w:val="left" w:pos="0" w:leader="none"/>
      </w:tabs>
      <w:spacing w:lineRule="auto" w:line="276" w:before="120" w:after="120"/>
      <w:contextualSpacing/>
    </w:pPr>
    <w:rPr/>
  </w:style>
  <w:style w:type="paragraph" w:styleId="Iauiue" w:customStyle="1">
    <w:name w:val="Iau?iue"/>
    <w:uiPriority w:val="99"/>
    <w:qFormat/>
    <w:rsid w:val="00e36219"/>
    <w:pPr>
      <w:widowControl w:val="false"/>
      <w:suppressAutoHyphens w:val="true"/>
      <w:bidi w:val="0"/>
      <w:spacing w:before="80" w:after="80"/>
      <w:jc w:val="left"/>
    </w:pPr>
    <w:rPr>
      <w:rFonts w:ascii="Times New Roman" w:hAnsi="Times New Roman" w:eastAsia="Times New Roman" w:cs="Times New Roman"/>
      <w:color w:val="auto"/>
      <w:kern w:val="0"/>
      <w:sz w:val="22"/>
      <w:szCs w:val="20"/>
      <w:lang w:val="ru-RU" w:eastAsia="en-US" w:bidi="ar-SA"/>
    </w:rPr>
  </w:style>
  <w:style w:type="paragraph" w:styleId="--" w:customStyle="1">
    <w:name w:val="Надписи-в-рисунках"/>
    <w:basedOn w:val="112"/>
    <w:uiPriority w:val="99"/>
    <w:qFormat/>
    <w:rsid w:val="00e36219"/>
    <w:pPr>
      <w:jc w:val="center"/>
    </w:pPr>
    <w:rPr>
      <w:rFonts w:ascii="Arial" w:hAnsi="Arial" w:cs="Arial"/>
      <w:sz w:val="20"/>
    </w:rPr>
  </w:style>
  <w:style w:type="paragraph" w:styleId="ConsPlusCell" w:customStyle="1">
    <w:name w:val="ConsPlusCell"/>
    <w:qFormat/>
    <w:rsid w:val="00303094"/>
    <w:pPr>
      <w:widowControl w:val="false"/>
      <w:suppressAutoHyphens w:val="true"/>
      <w:bidi w:val="0"/>
      <w:spacing w:before="0" w:after="0"/>
      <w:jc w:val="left"/>
    </w:pPr>
    <w:rPr>
      <w:rFonts w:ascii="Arial" w:hAnsi="Arial" w:eastAsia="Times New Roman" w:cs="Arial"/>
      <w:color w:val="auto"/>
      <w:kern w:val="0"/>
      <w:sz w:val="20"/>
      <w:szCs w:val="20"/>
      <w:lang w:eastAsia="ru-RU" w:val="ru-RU" w:bidi="ar-SA"/>
    </w:rPr>
  </w:style>
  <w:style w:type="paragraph" w:styleId="Style32" w:customStyle="1">
    <w:name w:val="Знак Знак Знак Знак Знак Знак Знак"/>
    <w:basedOn w:val="112"/>
    <w:next w:val="BodyText2"/>
    <w:uiPriority w:val="99"/>
    <w:semiHidden/>
    <w:qFormat/>
    <w:rsid w:val="00946410"/>
    <w:pPr>
      <w:spacing w:lineRule="exact" w:line="240" w:before="0" w:after="160"/>
    </w:pPr>
    <w:rPr>
      <w:lang w:val="en-US" w:eastAsia="en-US"/>
    </w:rPr>
  </w:style>
  <w:style w:type="paragraph" w:styleId="NormalWeb">
    <w:name w:val="Normal (Web)"/>
    <w:basedOn w:val="112"/>
    <w:uiPriority w:val="99"/>
    <w:qFormat/>
    <w:rsid w:val="00d16684"/>
    <w:pPr>
      <w:spacing w:beforeAutospacing="1" w:afterAutospacing="1"/>
    </w:pPr>
    <w:rPr/>
  </w:style>
  <w:style w:type="paragraph" w:styleId="223" w:customStyle="1">
    <w:name w:val="223 Положение"/>
    <w:basedOn w:val="NoSpacing"/>
    <w:uiPriority w:val="99"/>
    <w:qFormat/>
    <w:rsid w:val="00a87f7c"/>
    <w:pPr>
      <w:numPr>
        <w:ilvl w:val="0"/>
        <w:numId w:val="3"/>
      </w:numPr>
      <w:spacing w:before="0" w:after="240"/>
      <w:jc w:val="center"/>
      <w:outlineLvl w:val="0"/>
    </w:pPr>
    <w:rPr>
      <w:rFonts w:eastAsia="Calibri" w:eastAsiaTheme="minorHAnsi"/>
      <w:sz w:val="28"/>
      <w:szCs w:val="28"/>
      <w:lang w:eastAsia="en-US"/>
    </w:rPr>
  </w:style>
  <w:style w:type="paragraph" w:styleId="1111" w:customStyle="1">
    <w:name w:val="Стиль111"/>
    <w:basedOn w:val="NoSpacing"/>
    <w:link w:val="111"/>
    <w:uiPriority w:val="99"/>
    <w:qFormat/>
    <w:rsid w:val="00a87f7c"/>
    <w:pPr>
      <w:numPr>
        <w:ilvl w:val="1"/>
        <w:numId w:val="3"/>
      </w:numPr>
    </w:pPr>
    <w:rPr>
      <w:rFonts w:eastAsia="Calibri" w:eastAsiaTheme="minorHAnsi"/>
      <w:color w:themeColor="text1" w:val="000000"/>
      <w:sz w:val="28"/>
      <w:szCs w:val="28"/>
      <w:u w:val="single"/>
      <w:lang w:eastAsia="en-US"/>
    </w:rPr>
  </w:style>
  <w:style w:type="paragraph" w:styleId="Style33" w:customStyle="1">
    <w:name w:val="Разновидность документа"/>
    <w:basedOn w:val="112"/>
    <w:uiPriority w:val="99"/>
    <w:qFormat/>
    <w:rsid w:val="006c1b3a"/>
    <w:pPr>
      <w:widowControl w:val="false"/>
      <w:spacing w:before="0" w:after="40"/>
      <w:jc w:val="center"/>
    </w:pPr>
    <w:rPr>
      <w:rFonts w:ascii="Arial" w:hAnsi="Arial"/>
      <w:b/>
      <w:lang w:eastAsia="ar-SA"/>
    </w:rPr>
  </w:style>
  <w:style w:type="paragraph" w:styleId="Style34" w:customStyle="1">
    <w:name w:val="О"/>
    <w:basedOn w:val="ListParagraph"/>
    <w:uiPriority w:val="99"/>
    <w:qFormat/>
    <w:rsid w:val="006c1b3a"/>
    <w:pPr>
      <w:numPr>
        <w:ilvl w:val="0"/>
        <w:numId w:val="4"/>
      </w:numPr>
      <w:spacing w:lineRule="auto" w:line="276"/>
    </w:pPr>
    <w:rPr>
      <w:rFonts w:eastAsia="Calibri" w:cs="" w:cstheme="minorBidi" w:eastAsiaTheme="minorHAnsi"/>
      <w:szCs w:val="22"/>
      <w:lang w:eastAsia="en-US"/>
    </w:rPr>
  </w:style>
  <w:style w:type="paragraph" w:styleId="user1" w:customStyle="1">
    <w:name w:val="Таблица (user)"/>
    <w:basedOn w:val="ListParagraph"/>
    <w:uiPriority w:val="99"/>
    <w:qFormat/>
    <w:rsid w:val="00d766a1"/>
    <w:pPr>
      <w:spacing w:lineRule="auto" w:line="276"/>
      <w:ind w:left="33"/>
    </w:pPr>
    <w:rPr>
      <w:rFonts w:eastAsia="Calibri" w:cs="" w:cstheme="minorBidi" w:eastAsiaTheme="minorHAnsi"/>
      <w:szCs w:val="22"/>
      <w:lang w:eastAsia="en-US"/>
    </w:rPr>
  </w:style>
  <w:style w:type="paragraph" w:styleId="116" w:customStyle="1">
    <w:name w:val="Заг1"/>
    <w:basedOn w:val="112"/>
    <w:uiPriority w:val="99"/>
    <w:qFormat/>
    <w:rsid w:val="00d766a1"/>
    <w:pPr>
      <w:keepNext w:val="true"/>
      <w:numPr>
        <w:ilvl w:val="0"/>
        <w:numId w:val="5"/>
      </w:numPr>
      <w:outlineLvl w:val="0"/>
    </w:pPr>
    <w:rPr>
      <w:b/>
      <w:bCs/>
      <w:kern w:val="2"/>
      <w:sz w:val="32"/>
      <w:szCs w:val="28"/>
    </w:rPr>
  </w:style>
  <w:style w:type="paragraph" w:styleId="117" w:customStyle="1">
    <w:name w:val="Подзаг1"/>
    <w:basedOn w:val="116"/>
    <w:uiPriority w:val="99"/>
    <w:qFormat/>
    <w:rsid w:val="00d766a1"/>
    <w:pPr>
      <w:outlineLvl w:val="1"/>
    </w:pPr>
    <w:rPr>
      <w:sz w:val="24"/>
    </w:rPr>
  </w:style>
  <w:style w:type="paragraph" w:styleId="-1" w:customStyle="1">
    <w:name w:val="Абзац - номер"/>
    <w:basedOn w:val="ListParagraph"/>
    <w:link w:val="-"/>
    <w:uiPriority w:val="99"/>
    <w:qFormat/>
    <w:rsid w:val="00d766a1"/>
    <w:pPr>
      <w:numPr>
        <w:ilvl w:val="2"/>
        <w:numId w:val="5"/>
      </w:numPr>
      <w:spacing w:lineRule="auto" w:line="276" w:before="0" w:after="200"/>
      <w:ind w:left="646"/>
      <w:contextualSpacing/>
    </w:pPr>
    <w:rPr/>
  </w:style>
  <w:style w:type="paragraph" w:styleId="Style35" w:customStyle="1">
    <w:name w:val="Нормальный"/>
    <w:uiPriority w:val="99"/>
    <w:qFormat/>
    <w:rsid w:val="009176d4"/>
    <w:pPr>
      <w:widowControl/>
      <w:suppressAutoHyphens w:val="true"/>
      <w:bidi w:val="0"/>
      <w:spacing w:before="0" w:after="0"/>
      <w:jc w:val="left"/>
    </w:pPr>
    <w:rPr>
      <w:rFonts w:ascii="TimesET" w:hAnsi="TimesET" w:eastAsia="Times New Roman" w:cs="TimesET"/>
      <w:color w:val="auto"/>
      <w:kern w:val="0"/>
      <w:sz w:val="20"/>
      <w:szCs w:val="20"/>
      <w:lang w:eastAsia="ru-RU" w:val="ru-RU" w:bidi="ar-SA"/>
    </w:rPr>
  </w:style>
  <w:style w:type="paragraph" w:styleId="normal2" w:customStyle="1">
    <w:name w:val="Обычный.normal"/>
    <w:uiPriority w:val="99"/>
    <w:qFormat/>
    <w:rsid w:val="00de4701"/>
    <w:pPr>
      <w:widowControl/>
      <w:suppressAutoHyphens w:val="true"/>
      <w:bidi w:val="0"/>
      <w:spacing w:lineRule="auto" w:line="264" w:before="0" w:after="60"/>
      <w:ind w:left="1701"/>
      <w:jc w:val="both"/>
    </w:pPr>
    <w:rPr>
      <w:rFonts w:ascii="Times New Roman" w:hAnsi="Times New Roman" w:eastAsia="Times New Roman" w:cs="Times New Roman"/>
      <w:color w:val="auto"/>
      <w:kern w:val="0"/>
      <w:sz w:val="22"/>
      <w:szCs w:val="20"/>
      <w:lang w:eastAsia="ru-RU" w:val="ru-RU" w:bidi="ar-SA"/>
    </w:rPr>
  </w:style>
  <w:style w:type="paragraph" w:styleId="Revision">
    <w:name w:val="Revision"/>
    <w:uiPriority w:val="99"/>
    <w:semiHidden/>
    <w:qFormat/>
    <w:rsid w:val="004a1d86"/>
    <w:pPr>
      <w:widowControl/>
      <w:suppressAutoHyphens w:val="true"/>
      <w:bidi w:val="0"/>
      <w:spacing w:before="0" w:after="0"/>
      <w:jc w:val="left"/>
    </w:pPr>
    <w:rPr>
      <w:rFonts w:ascii="Times New Roman" w:hAnsi="Times New Roman" w:eastAsia="Times New Roman" w:cs="Times New Roman"/>
      <w:color w:val="auto"/>
      <w:kern w:val="0"/>
      <w:sz w:val="24"/>
      <w:szCs w:val="24"/>
      <w:lang w:eastAsia="ru-RU" w:val="ru-RU" w:bidi="ar-SA"/>
    </w:rPr>
  </w:style>
  <w:style w:type="paragraph" w:styleId="VL" w:customStyle="1">
    <w:name w:val="VL_Основной текст"/>
    <w:basedOn w:val="112"/>
    <w:qFormat/>
    <w:rsid w:val="00b23a62"/>
    <w:pPr>
      <w:spacing w:before="240" w:after="0"/>
    </w:pPr>
    <w:rPr>
      <w:rFonts w:ascii="Calibri" w:hAnsi="Calibri" w:eastAsia="Calibri" w:asciiTheme="minorHAnsi" w:hAnsiTheme="minorHAnsi"/>
      <w:color w:themeColor="accent6" w:themeShade="1a" w:val="1E0E01"/>
      <w:sz w:val="22"/>
      <w:szCs w:val="22"/>
      <w:lang w:eastAsia="en-US"/>
    </w:rPr>
  </w:style>
  <w:style w:type="paragraph" w:styleId="ListBullet">
    <w:name w:val="List Bullet"/>
    <w:basedOn w:val="112"/>
    <w:uiPriority w:val="99"/>
    <w:unhideWhenUsed/>
    <w:rsid w:val="00aa21a9"/>
    <w:pPr>
      <w:numPr>
        <w:ilvl w:val="0"/>
        <w:numId w:val="6"/>
      </w:numPr>
      <w:spacing w:before="0" w:after="0"/>
      <w:contextualSpacing/>
    </w:pPr>
    <w:rPr/>
  </w:style>
  <w:style w:type="paragraph" w:styleId="msonormal" w:customStyle="1">
    <w:name w:val="msonormal"/>
    <w:basedOn w:val="112"/>
    <w:uiPriority w:val="99"/>
    <w:qFormat/>
    <w:rsid w:val="00d10e80"/>
    <w:pPr>
      <w:spacing w:beforeAutospacing="1" w:afterAutospacing="1"/>
    </w:pPr>
    <w:rPr/>
  </w:style>
  <w:style w:type="paragraph" w:styleId="Style36" w:customStyle="1">
    <w:name w:val="Лист согласования"/>
    <w:basedOn w:val="112"/>
    <w:qFormat/>
    <w:rsid w:val="007d56dd"/>
    <w:pPr>
      <w:jc w:val="center"/>
    </w:pPr>
    <w:rPr>
      <w:b/>
      <w:bCs/>
    </w:rPr>
  </w:style>
  <w:style w:type="paragraph" w:styleId="27" w:customStyle="1">
    <w:name w:val="Заголовок 2_Приложения"/>
    <w:basedOn w:val="112"/>
    <w:next w:val="112"/>
    <w:qFormat/>
    <w:rsid w:val="006a2bd0"/>
    <w:pPr>
      <w:numPr>
        <w:ilvl w:val="1"/>
        <w:numId w:val="10"/>
      </w:numPr>
      <w:spacing w:before="180" w:after="0"/>
    </w:pPr>
    <w:rPr>
      <w:b/>
      <w:sz w:val="28"/>
    </w:rPr>
  </w:style>
  <w:style w:type="paragraph" w:styleId="39" w:customStyle="1">
    <w:name w:val="Заголовок 3_Приложения"/>
    <w:basedOn w:val="112"/>
    <w:next w:val="112"/>
    <w:qFormat/>
    <w:rsid w:val="006a2bd0"/>
    <w:pPr>
      <w:numPr>
        <w:ilvl w:val="2"/>
        <w:numId w:val="10"/>
      </w:numPr>
      <w:spacing w:before="120" w:after="0"/>
    </w:pPr>
    <w:rPr>
      <w:b/>
      <w:sz w:val="26"/>
    </w:rPr>
  </w:style>
  <w:style w:type="paragraph" w:styleId="43" w:customStyle="1">
    <w:name w:val="Заголовок 4_Приложения"/>
    <w:basedOn w:val="112"/>
    <w:next w:val="112"/>
    <w:qFormat/>
    <w:rsid w:val="006a2bd0"/>
    <w:pPr>
      <w:numPr>
        <w:ilvl w:val="3"/>
        <w:numId w:val="10"/>
      </w:numPr>
      <w:spacing w:before="120" w:after="120"/>
    </w:pPr>
    <w:rPr>
      <w:b/>
    </w:rPr>
  </w:style>
  <w:style w:type="paragraph" w:styleId="toaheading">
    <w:name w:val="toa heading"/>
    <w:basedOn w:val="112"/>
    <w:next w:val="112"/>
    <w:semiHidden/>
    <w:qFormat/>
    <w:rsid w:val="006a2bd0"/>
    <w:pPr>
      <w:spacing w:before="40" w:after="20"/>
      <w:jc w:val="center"/>
    </w:pPr>
    <w:rPr>
      <w:b/>
    </w:rPr>
  </w:style>
  <w:style w:type="paragraph" w:styleId="310" w:customStyle="1">
    <w:name w:val="3 уровень"/>
    <w:basedOn w:val="112"/>
    <w:link w:val="34"/>
    <w:qFormat/>
    <w:rsid w:val="006a2bd0"/>
    <w:pPr>
      <w:tabs>
        <w:tab w:val="clear" w:pos="709"/>
        <w:tab w:val="left" w:pos="796" w:leader="none"/>
        <w:tab w:val="left" w:pos="1276" w:leader="none"/>
      </w:tabs>
      <w:spacing w:lineRule="auto" w:line="288"/>
      <w:ind w:left="709"/>
    </w:pPr>
    <w:rPr>
      <w:rFonts w:eastAsia="Calibri"/>
      <w:szCs w:val="28"/>
      <w:lang w:val="x-none" w:eastAsia="x-none"/>
    </w:rPr>
  </w:style>
  <w:style w:type="paragraph" w:styleId="28" w:customStyle="1">
    <w:name w:val="_Нумерованный 2"/>
    <w:basedOn w:val="112"/>
    <w:qFormat/>
    <w:rsid w:val="006a2bd0"/>
    <w:pPr>
      <w:widowControl w:val="false"/>
      <w:numPr>
        <w:ilvl w:val="1"/>
        <w:numId w:val="11"/>
      </w:numPr>
      <w:spacing w:lineRule="auto" w:line="288" w:before="120" w:after="120"/>
      <w:textAlignment w:val="baseline"/>
    </w:pPr>
    <w:rPr>
      <w:lang w:val="x-none" w:eastAsia="x-none"/>
    </w:rPr>
  </w:style>
  <w:style w:type="paragraph" w:styleId="118" w:customStyle="1">
    <w:name w:val="Нум1"/>
    <w:basedOn w:val="112"/>
    <w:link w:val="17"/>
    <w:qFormat/>
    <w:rsid w:val="006a2bd0"/>
    <w:pPr>
      <w:keepNext w:val="true"/>
      <w:keepLines/>
      <w:widowControl w:val="false"/>
      <w:suppressLineNumbers/>
      <w:spacing w:before="360" w:after="240"/>
      <w:jc w:val="center"/>
    </w:pPr>
    <w:rPr>
      <w:sz w:val="28"/>
      <w:lang w:val="x-none"/>
    </w:rPr>
  </w:style>
  <w:style w:type="paragraph" w:styleId="29" w:customStyle="1">
    <w:name w:val="Нум2"/>
    <w:basedOn w:val="112"/>
    <w:link w:val="24"/>
    <w:qFormat/>
    <w:rsid w:val="006a2bd0"/>
    <w:pPr>
      <w:widowControl w:val="false"/>
      <w:numPr>
        <w:ilvl w:val="1"/>
        <w:numId w:val="12"/>
      </w:numPr>
      <w:suppressLineNumbers/>
    </w:pPr>
    <w:rPr>
      <w:sz w:val="28"/>
      <w:lang w:val="x-none"/>
    </w:rPr>
  </w:style>
  <w:style w:type="paragraph" w:styleId="313" w:customStyle="1">
    <w:name w:val="Нум3"/>
    <w:basedOn w:val="112"/>
    <w:link w:val="35"/>
    <w:qFormat/>
    <w:rsid w:val="006a2bd0"/>
    <w:pPr>
      <w:widowControl w:val="false"/>
      <w:textAlignment w:val="baseline"/>
    </w:pPr>
    <w:rPr>
      <w:sz w:val="28"/>
      <w:lang w:val="x-none"/>
    </w:rPr>
  </w:style>
  <w:style w:type="paragraph" w:styleId="Default" w:customStyle="1">
    <w:name w:val="Default"/>
    <w:qFormat/>
    <w:rsid w:val="006a2bd0"/>
    <w:pPr>
      <w:widowControl/>
      <w:suppressAutoHyphens w:val="true"/>
      <w:bidi w:val="0"/>
      <w:spacing w:before="0" w:after="0"/>
      <w:jc w:val="left"/>
    </w:pPr>
    <w:rPr>
      <w:rFonts w:ascii="Times New Roman" w:hAnsi="Times New Roman" w:eastAsia="Calibri" w:cs="Times New Roman"/>
      <w:color w:val="000000"/>
      <w:kern w:val="0"/>
      <w:sz w:val="24"/>
      <w:szCs w:val="24"/>
      <w:lang w:val="ru-RU" w:eastAsia="en-US" w:bidi="ar-SA"/>
    </w:rPr>
  </w:style>
  <w:style w:type="paragraph" w:styleId="119" w:customStyle="1">
    <w:name w:val="Абзац списка1"/>
    <w:basedOn w:val="112"/>
    <w:qFormat/>
    <w:rsid w:val="006a2bd0"/>
    <w:pPr>
      <w:spacing w:lineRule="auto" w:line="276" w:before="0" w:after="200"/>
      <w:ind w:left="720"/>
      <w:contextualSpacing/>
    </w:pPr>
    <w:rPr>
      <w:rFonts w:ascii="Calibri" w:hAnsi="Calibri"/>
      <w:sz w:val="22"/>
      <w:szCs w:val="22"/>
    </w:rPr>
  </w:style>
  <w:style w:type="paragraph" w:styleId="GOST01Heading" w:customStyle="1">
    <w:name w:val="GOST_01_Heading"/>
    <w:basedOn w:val="Heading1"/>
    <w:next w:val="FirstParagraph"/>
    <w:qFormat/>
    <w:rsid w:val="006a2bd0"/>
    <w:pPr>
      <w:keepLines/>
      <w:numPr>
        <w:ilvl w:val="0"/>
        <w:numId w:val="13"/>
      </w:numPr>
      <w:tabs>
        <w:tab w:val="clear" w:pos="709"/>
        <w:tab w:val="left" w:pos="360" w:leader="none"/>
      </w:tabs>
      <w:spacing w:lineRule="auto" w:line="276" w:before="240" w:after="0"/>
      <w:ind w:hanging="0" w:left="0"/>
      <w:jc w:val="center"/>
    </w:pPr>
    <w:rPr>
      <w:rFonts w:ascii="Times New Roman" w:hAnsi="Times New Roman" w:cs="Times New Roman"/>
      <w:caps/>
      <w:kern w:val="0"/>
      <w:szCs w:val="28"/>
      <w:lang w:eastAsia="en-US"/>
    </w:rPr>
  </w:style>
  <w:style w:type="paragraph" w:styleId="GOST02Heading" w:customStyle="1">
    <w:name w:val="GOST_02_Heading"/>
    <w:basedOn w:val="Heading2"/>
    <w:next w:val="FirstParagraph"/>
    <w:qFormat/>
    <w:rsid w:val="006a2bd0"/>
    <w:pPr>
      <w:keepLines/>
      <w:widowControl/>
      <w:numPr>
        <w:ilvl w:val="1"/>
        <w:numId w:val="13"/>
      </w:numPr>
      <w:tabs>
        <w:tab w:val="clear" w:pos="709"/>
        <w:tab w:val="left" w:pos="360" w:leader="none"/>
      </w:tabs>
      <w:spacing w:lineRule="auto" w:line="276" w:before="200" w:after="0"/>
      <w:ind w:hanging="0" w:left="0"/>
      <w:jc w:val="left"/>
    </w:pPr>
    <w:rPr>
      <w:rFonts w:ascii="Times New Roman" w:hAnsi="Times New Roman" w:cs="Times New Roman"/>
      <w:i w:val="false"/>
      <w:iCs w:val="false"/>
      <w:szCs w:val="26"/>
      <w:lang w:eastAsia="en-US"/>
    </w:rPr>
  </w:style>
  <w:style w:type="paragraph" w:styleId="GOST03Heading" w:customStyle="1">
    <w:name w:val="GOST_03_Heading"/>
    <w:basedOn w:val="Heading3"/>
    <w:next w:val="FirstParagraph"/>
    <w:qFormat/>
    <w:rsid w:val="006a2bd0"/>
    <w:pPr>
      <w:keepLines/>
      <w:widowControl/>
      <w:numPr>
        <w:ilvl w:val="2"/>
        <w:numId w:val="13"/>
      </w:numPr>
      <w:tabs>
        <w:tab w:val="clear" w:pos="709"/>
        <w:tab w:val="left" w:pos="360" w:leader="none"/>
      </w:tabs>
      <w:spacing w:lineRule="auto" w:line="276" w:before="200" w:after="0"/>
      <w:ind w:hanging="0" w:left="0"/>
      <w:jc w:val="left"/>
    </w:pPr>
    <w:rPr>
      <w:rFonts w:ascii="Times New Roman" w:hAnsi="Times New Roman" w:cs="Times New Roman"/>
      <w:sz w:val="24"/>
      <w:szCs w:val="22"/>
      <w:lang w:eastAsia="en-US"/>
    </w:rPr>
  </w:style>
  <w:style w:type="paragraph" w:styleId="FirstParagraph" w:customStyle="1">
    <w:name w:val="First_Paragraph"/>
    <w:basedOn w:val="112"/>
    <w:next w:val="OrdinarParagraph"/>
    <w:qFormat/>
    <w:rsid w:val="006a2bd0"/>
    <w:pPr>
      <w:spacing w:lineRule="auto" w:line="276" w:before="120" w:after="0"/>
      <w:ind w:firstLine="720"/>
    </w:pPr>
    <w:rPr>
      <w:rFonts w:eastAsia="Calibri"/>
      <w:sz w:val="22"/>
      <w:szCs w:val="22"/>
      <w:lang w:val="en-US" w:eastAsia="en-US"/>
    </w:rPr>
  </w:style>
  <w:style w:type="paragraph" w:styleId="OrdinarParagraph" w:customStyle="1">
    <w:name w:val="Ordinar_Paragraph"/>
    <w:basedOn w:val="FirstParagraph"/>
    <w:qFormat/>
    <w:rsid w:val="006a2bd0"/>
    <w:pPr/>
    <w:rPr>
      <w:lang w:val="ru-RU"/>
    </w:rPr>
  </w:style>
  <w:style w:type="paragraph" w:styleId="GOST04Heading" w:customStyle="1">
    <w:name w:val="GOST_04_Heading"/>
    <w:basedOn w:val="Heading4"/>
    <w:next w:val="FirstParagraph"/>
    <w:qFormat/>
    <w:rsid w:val="006a2bd0"/>
    <w:pPr>
      <w:keepLines/>
      <w:widowControl/>
      <w:numPr>
        <w:ilvl w:val="3"/>
        <w:numId w:val="13"/>
      </w:numPr>
      <w:tabs>
        <w:tab w:val="clear" w:pos="709"/>
        <w:tab w:val="left" w:pos="360" w:leader="none"/>
      </w:tabs>
      <w:spacing w:lineRule="auto" w:line="276" w:before="200" w:after="120"/>
      <w:ind w:hanging="0" w:left="0"/>
      <w:jc w:val="left"/>
    </w:pPr>
    <w:rPr>
      <w:b w:val="false"/>
      <w:iCs/>
      <w:color w:val="auto"/>
      <w:sz w:val="24"/>
      <w:szCs w:val="22"/>
      <w:u w:val="single"/>
      <w:lang w:val="en-US" w:eastAsia="en-US"/>
    </w:rPr>
  </w:style>
  <w:style w:type="paragraph" w:styleId="GOSTListParagraph" w:customStyle="1">
    <w:name w:val="GOST_List_Paragraph"/>
    <w:basedOn w:val="OrdinarParagraph"/>
    <w:qFormat/>
    <w:rsid w:val="006a2bd0"/>
    <w:pPr>
      <w:spacing w:lineRule="auto" w:line="240" w:before="0" w:after="0"/>
      <w:ind w:hanging="0"/>
    </w:pPr>
    <w:rPr>
      <w:lang w:val="en-US"/>
    </w:rPr>
  </w:style>
  <w:style w:type="paragraph" w:styleId="GOST05Heading" w:customStyle="1">
    <w:name w:val="GOST_05_Heading"/>
    <w:basedOn w:val="Heading5"/>
    <w:next w:val="FirstParagraph"/>
    <w:qFormat/>
    <w:rsid w:val="006a2bd0"/>
    <w:pPr>
      <w:keepLines/>
      <w:numPr>
        <w:ilvl w:val="4"/>
        <w:numId w:val="13"/>
      </w:numPr>
      <w:tabs>
        <w:tab w:val="clear" w:pos="709"/>
        <w:tab w:val="left" w:pos="360" w:leader="none"/>
      </w:tabs>
      <w:spacing w:lineRule="auto" w:line="276" w:before="200" w:after="120"/>
      <w:ind w:hanging="0" w:left="0"/>
    </w:pPr>
    <w:rPr>
      <w:i/>
      <w:caps w:val="false"/>
      <w:smallCaps w:val="false"/>
      <w:sz w:val="24"/>
      <w:szCs w:val="22"/>
      <w:lang w:eastAsia="en-US"/>
    </w:rPr>
  </w:style>
  <w:style w:type="paragraph" w:styleId="NJ" w:customStyle="1">
    <w:name w:val="NJ"/>
    <w:basedOn w:val="112"/>
    <w:qFormat/>
    <w:rsid w:val="006a2bd0"/>
    <w:pPr>
      <w:widowControl w:val="false"/>
      <w:tabs>
        <w:tab w:val="clear" w:pos="709"/>
        <w:tab w:val="left" w:pos="714" w:leader="none"/>
      </w:tabs>
      <w:spacing w:before="120" w:after="120"/>
    </w:pPr>
    <w:rPr/>
  </w:style>
  <w:style w:type="paragraph" w:styleId="MainText" w:customStyle="1">
    <w:name w:val="Main_Text"/>
    <w:basedOn w:val="112"/>
    <w:qFormat/>
    <w:rsid w:val="006a2bd0"/>
    <w:pPr>
      <w:spacing w:before="0" w:after="120"/>
      <w:ind w:firstLine="709"/>
    </w:pPr>
    <w:rPr>
      <w:sz w:val="22"/>
    </w:rPr>
  </w:style>
  <w:style w:type="paragraph" w:styleId="55" w:customStyle="1">
    <w:name w:val="Основной текст (5)"/>
    <w:basedOn w:val="112"/>
    <w:link w:val="52"/>
    <w:uiPriority w:val="99"/>
    <w:qFormat/>
    <w:rsid w:val="006a2bd0"/>
    <w:pPr>
      <w:shd w:val="clear" w:color="auto" w:fill="FFFFFF"/>
      <w:spacing w:lineRule="atLeast" w:line="240"/>
    </w:pPr>
    <w:rPr>
      <w:rFonts w:eastAsia="Calibri" w:cs="" w:cstheme="minorBidi" w:eastAsiaTheme="minorHAnsi"/>
      <w:lang w:eastAsia="en-US"/>
    </w:rPr>
  </w:style>
  <w:style w:type="paragraph" w:styleId="72" w:customStyle="1">
    <w:name w:val="Основной текст (7)"/>
    <w:basedOn w:val="112"/>
    <w:link w:val="71"/>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64" w:customStyle="1">
    <w:name w:val="Основной текст (6)"/>
    <w:basedOn w:val="112"/>
    <w:link w:val="62"/>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Style37" w:customStyle="1">
    <w:name w:val="Подпись к таблице"/>
    <w:basedOn w:val="112"/>
    <w:link w:val="Style22"/>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214" w:customStyle="1">
    <w:name w:val="Заголовок 21"/>
    <w:basedOn w:val="112"/>
    <w:unhideWhenUsed/>
    <w:qFormat/>
    <w:rsid w:val="006a2bd0"/>
    <w:pPr>
      <w:keepNext w:val="true"/>
      <w:spacing w:lineRule="auto" w:line="276" w:before="240" w:after="0"/>
      <w:outlineLvl w:val="1"/>
    </w:pPr>
    <w:rPr>
      <w:rFonts w:ascii="Cambria" w:hAnsi="Cambria"/>
      <w:b/>
      <w:bCs/>
      <w:i/>
      <w:iCs/>
      <w:color w:val="00000A"/>
      <w:sz w:val="28"/>
      <w:szCs w:val="28"/>
      <w:lang w:eastAsia="zh-CN"/>
    </w:rPr>
  </w:style>
  <w:style w:type="paragraph" w:styleId="Style38" w:customStyle="1">
    <w:name w:val="Стиль"/>
    <w:uiPriority w:val="99"/>
    <w:qFormat/>
    <w:rsid w:val="006a2bd0"/>
    <w:pPr>
      <w:widowControl w:val="false"/>
      <w:suppressAutoHyphens w:val="true"/>
      <w:bidi w:val="0"/>
      <w:spacing w:before="0" w:after="0"/>
      <w:jc w:val="left"/>
    </w:pPr>
    <w:rPr>
      <w:rFonts w:ascii="Times New Roman" w:hAnsi="Times New Roman" w:eastAsia="Times New Roman" w:cs="Times New Roman"/>
      <w:color w:val="auto"/>
      <w:kern w:val="0"/>
      <w:sz w:val="24"/>
      <w:szCs w:val="24"/>
      <w:lang w:eastAsia="ru-RU" w:val="ru-RU" w:bidi="ar-SA"/>
    </w:rPr>
  </w:style>
  <w:style w:type="paragraph" w:styleId="215" w:customStyle="1">
    <w:name w:val="Основной текст с отступом 21"/>
    <w:basedOn w:val="112"/>
    <w:next w:val="BodyTextIndent2"/>
    <w:qFormat/>
    <w:rsid w:val="006a2bd0"/>
    <w:pPr>
      <w:spacing w:lineRule="auto" w:line="480" w:before="0" w:after="120"/>
      <w:ind w:left="283"/>
    </w:pPr>
    <w:rPr>
      <w:rFonts w:ascii="Arial" w:hAnsi="Arial" w:eastAsia="Calibri" w:cs="Arial"/>
      <w:szCs w:val="22"/>
    </w:rPr>
  </w:style>
  <w:style w:type="paragraph" w:styleId="Style39" w:customStyle="1">
    <w:name w:val="Год утверждения"/>
    <w:basedOn w:val="112"/>
    <w:qFormat/>
    <w:rsid w:val="006a2bd0"/>
    <w:pPr>
      <w:jc w:val="center"/>
    </w:pPr>
    <w:rPr>
      <w:b/>
      <w:sz w:val="28"/>
      <w:szCs w:val="28"/>
    </w:rPr>
  </w:style>
  <w:style w:type="paragraph" w:styleId="Style40" w:customStyle="1">
    <w:name w:val="Утверждаю"/>
    <w:basedOn w:val="112"/>
    <w:qFormat/>
    <w:rsid w:val="006a2bd0"/>
    <w:pPr/>
    <w:rPr/>
  </w:style>
  <w:style w:type="paragraph" w:styleId="Style41" w:customStyle="1">
    <w:name w:val="Список нумерованный"/>
    <w:basedOn w:val="112"/>
    <w:qFormat/>
    <w:rsid w:val="006a2bd0"/>
    <w:pPr>
      <w:numPr>
        <w:ilvl w:val="0"/>
        <w:numId w:val="18"/>
      </w:numPr>
      <w:spacing w:before="120" w:after="0"/>
    </w:pPr>
    <w:rPr/>
  </w:style>
  <w:style w:type="paragraph" w:styleId="210" w:customStyle="1">
    <w:name w:val="Пункт 2"/>
    <w:basedOn w:val="Heading2"/>
    <w:qFormat/>
    <w:rsid w:val="006a2bd0"/>
    <w:pPr>
      <w:keepNext w:val="false"/>
      <w:widowControl/>
      <w:tabs>
        <w:tab w:val="clear" w:pos="709"/>
        <w:tab w:val="left" w:pos="1134" w:leader="none"/>
      </w:tabs>
      <w:spacing w:lineRule="auto" w:line="240" w:before="120" w:after="120"/>
      <w:ind w:firstLine="567"/>
    </w:pPr>
    <w:rPr>
      <w:rFonts w:ascii="Times New Roman" w:hAnsi="Times New Roman" w:cs="Times New Roman"/>
      <w:i w:val="false"/>
      <w:sz w:val="24"/>
      <w:szCs w:val="24"/>
    </w:rPr>
  </w:style>
  <w:style w:type="paragraph" w:styleId="314" w:customStyle="1">
    <w:name w:val="Пункт 3"/>
    <w:basedOn w:val="Heading3"/>
    <w:qFormat/>
    <w:rsid w:val="006a2bd0"/>
    <w:pPr>
      <w:keepNext w:val="false"/>
      <w:widowControl/>
      <w:tabs>
        <w:tab w:val="clear" w:pos="709"/>
        <w:tab w:val="left" w:pos="1276" w:leader="none"/>
      </w:tabs>
      <w:spacing w:lineRule="auto" w:line="240" w:before="120" w:after="120"/>
      <w:ind w:firstLine="567"/>
    </w:pPr>
    <w:rPr>
      <w:rFonts w:ascii="Times New Roman" w:hAnsi="Times New Roman" w:cs="Times New Roman"/>
      <w:sz w:val="24"/>
      <w:szCs w:val="24"/>
    </w:rPr>
  </w:style>
  <w:style w:type="paragraph" w:styleId="44" w:customStyle="1">
    <w:name w:val="Пункт 4"/>
    <w:basedOn w:val="Heading4"/>
    <w:qFormat/>
    <w:rsid w:val="006a2bd0"/>
    <w:pPr>
      <w:keepNext w:val="false"/>
      <w:widowControl/>
      <w:tabs>
        <w:tab w:val="clear" w:pos="709"/>
        <w:tab w:val="left" w:pos="1418" w:leader="none"/>
      </w:tabs>
      <w:spacing w:before="120" w:after="120"/>
      <w:ind w:firstLine="567"/>
      <w:jc w:val="both"/>
    </w:pPr>
    <w:rPr>
      <w:b w:val="false"/>
      <w:color w:val="auto"/>
      <w:sz w:val="24"/>
      <w:szCs w:val="24"/>
    </w:rPr>
  </w:style>
  <w:style w:type="paragraph" w:styleId="56" w:customStyle="1">
    <w:name w:val="Пункт 5"/>
    <w:basedOn w:val="Heading5"/>
    <w:link w:val="53"/>
    <w:qFormat/>
    <w:rsid w:val="006a2bd0"/>
    <w:pPr>
      <w:keepNext w:val="false"/>
      <w:numPr>
        <w:ilvl w:val="4"/>
        <w:numId w:val="10"/>
      </w:numPr>
      <w:tabs>
        <w:tab w:val="clear" w:pos="709"/>
        <w:tab w:val="left" w:pos="1701" w:leader="none"/>
      </w:tabs>
    </w:pPr>
    <w:rPr>
      <w:bCs/>
      <w:iCs/>
      <w:caps w:val="false"/>
      <w:smallCaps w:val="false"/>
      <w:sz w:val="24"/>
      <w:szCs w:val="24"/>
    </w:rPr>
  </w:style>
  <w:style w:type="paragraph" w:styleId="120" w:customStyle="1">
    <w:name w:val="Прощание1"/>
    <w:basedOn w:val="112"/>
    <w:next w:val="112"/>
    <w:qFormat/>
    <w:rsid w:val="006a2bd0"/>
    <w:pPr>
      <w:keepNext w:val="true"/>
      <w:pageBreakBefore/>
      <w:spacing w:before="120" w:after="120"/>
      <w:jc w:val="center"/>
    </w:pPr>
    <w:rPr>
      <w:b/>
      <w:kern w:val="2"/>
      <w:sz w:val="28"/>
    </w:rPr>
  </w:style>
  <w:style w:type="paragraph" w:styleId="Style42" w:customStyle="1">
    <w:name w:val="Табличный"/>
    <w:basedOn w:val="112"/>
    <w:qFormat/>
    <w:rsid w:val="006a2bd0"/>
    <w:pPr>
      <w:keepNext w:val="true"/>
      <w:widowControl w:val="false"/>
      <w:jc w:val="center"/>
    </w:pPr>
    <w:rPr>
      <w:b/>
      <w:sz w:val="22"/>
    </w:rPr>
  </w:style>
  <w:style w:type="paragraph" w:styleId="Style43" w:customStyle="1">
    <w:name w:val="Содержание"/>
    <w:basedOn w:val="112"/>
    <w:qFormat/>
    <w:rsid w:val="006a2bd0"/>
    <w:pPr>
      <w:widowControl w:val="false"/>
      <w:spacing w:before="240" w:after="240"/>
      <w:jc w:val="center"/>
    </w:pPr>
    <w:rPr>
      <w:b/>
      <w:caps/>
    </w:rPr>
  </w:style>
  <w:style w:type="paragraph" w:styleId="Style44" w:customStyle="1">
    <w:name w:val="Верх. колонт. четн."/>
    <w:basedOn w:val="112"/>
    <w:qFormat/>
    <w:rsid w:val="006a2bd0"/>
    <w:pPr>
      <w:widowControl w:val="false"/>
      <w:spacing w:lineRule="exact" w:line="240"/>
      <w:jc w:val="right"/>
    </w:pPr>
    <w:rPr>
      <w:rFonts w:ascii="Arial" w:hAnsi="Arial"/>
      <w:b/>
      <w:i/>
    </w:rPr>
  </w:style>
  <w:style w:type="paragraph" w:styleId="Style45" w:customStyle="1">
    <w:name w:val="Верх. колонт. нечет."/>
    <w:basedOn w:val="112"/>
    <w:qFormat/>
    <w:rsid w:val="006a2bd0"/>
    <w:pPr>
      <w:widowControl w:val="false"/>
      <w:spacing w:lineRule="exact" w:line="240"/>
    </w:pPr>
    <w:rPr>
      <w:rFonts w:ascii="Arial" w:hAnsi="Arial"/>
      <w:b/>
      <w:i/>
    </w:rPr>
  </w:style>
  <w:style w:type="paragraph" w:styleId="Style46" w:customStyle="1">
    <w:name w:val="Название таблицы"/>
    <w:basedOn w:val="Caption"/>
    <w:qFormat/>
    <w:rsid w:val="006a2bd0"/>
    <w:pPr>
      <w:keepNext w:val="true"/>
      <w:spacing w:before="120" w:after="0"/>
      <w:jc w:val="left"/>
    </w:pPr>
    <w:rPr>
      <w:szCs w:val="22"/>
    </w:rPr>
  </w:style>
  <w:style w:type="paragraph" w:styleId="Style47" w:customStyle="1">
    <w:name w:val="Табличный_заголовки"/>
    <w:basedOn w:val="112"/>
    <w:qFormat/>
    <w:rsid w:val="006a2bd0"/>
    <w:pPr>
      <w:keepNext w:val="true"/>
      <w:keepLines/>
      <w:jc w:val="center"/>
    </w:pPr>
    <w:rPr>
      <w:b/>
      <w:sz w:val="22"/>
      <w:szCs w:val="22"/>
    </w:rPr>
  </w:style>
  <w:style w:type="paragraph" w:styleId="Style48" w:customStyle="1">
    <w:name w:val="Табличный_центр"/>
    <w:basedOn w:val="112"/>
    <w:qFormat/>
    <w:rsid w:val="006a2bd0"/>
    <w:pPr>
      <w:jc w:val="center"/>
    </w:pPr>
    <w:rPr>
      <w:sz w:val="22"/>
      <w:szCs w:val="22"/>
    </w:rPr>
  </w:style>
  <w:style w:type="paragraph" w:styleId="121" w:customStyle="1">
    <w:name w:val="Список 1)"/>
    <w:basedOn w:val="112"/>
    <w:qFormat/>
    <w:rsid w:val="006a2bd0"/>
    <w:pPr>
      <w:numPr>
        <w:ilvl w:val="0"/>
        <w:numId w:val="15"/>
      </w:numPr>
    </w:pPr>
    <w:rPr/>
  </w:style>
  <w:style w:type="paragraph" w:styleId="Style49" w:customStyle="1">
    <w:name w:val="Примечания"/>
    <w:basedOn w:val="112"/>
    <w:link w:val="18"/>
    <w:qFormat/>
    <w:rsid w:val="006a2bd0"/>
    <w:pPr>
      <w:spacing w:before="120" w:after="0"/>
      <w:ind w:firstLine="567"/>
    </w:pPr>
    <w:rPr>
      <w:spacing w:val="80"/>
    </w:rPr>
  </w:style>
  <w:style w:type="paragraph" w:styleId="Style50" w:customStyle="1">
    <w:name w:val="Внимание"/>
    <w:basedOn w:val="112"/>
    <w:qFormat/>
    <w:rsid w:val="006a2bd0"/>
    <w:pPr>
      <w:spacing w:before="120" w:after="0"/>
      <w:ind w:firstLine="567"/>
    </w:pPr>
    <w:rPr>
      <w:b/>
      <w:bCs/>
    </w:rPr>
  </w:style>
  <w:style w:type="paragraph" w:styleId="Style51" w:customStyle="1">
    <w:name w:val="Табличный_нумерованный"/>
    <w:basedOn w:val="112"/>
    <w:link w:val="Style24"/>
    <w:qFormat/>
    <w:rsid w:val="006a2bd0"/>
    <w:pPr>
      <w:numPr>
        <w:ilvl w:val="0"/>
        <w:numId w:val="14"/>
      </w:numPr>
    </w:pPr>
    <w:rPr>
      <w:sz w:val="22"/>
      <w:szCs w:val="22"/>
    </w:rPr>
  </w:style>
  <w:style w:type="paragraph" w:styleId="Style52" w:customStyle="1">
    <w:name w:val="Верхняя шапка"/>
    <w:basedOn w:val="112"/>
    <w:qFormat/>
    <w:rsid w:val="006a2bd0"/>
    <w:pPr>
      <w:jc w:val="center"/>
    </w:pPr>
    <w:rPr>
      <w:b/>
      <w:bCs/>
      <w:sz w:val="28"/>
    </w:rPr>
  </w:style>
  <w:style w:type="paragraph" w:styleId="Style53" w:customStyle="1">
    <w:name w:val="ЕСКД_название устройства"/>
    <w:basedOn w:val="112"/>
    <w:qFormat/>
    <w:rsid w:val="006a2bd0"/>
    <w:pPr>
      <w:spacing w:lineRule="auto" w:line="360"/>
      <w:jc w:val="center"/>
    </w:pPr>
    <w:rPr>
      <w:b/>
      <w:bCs/>
      <w:sz w:val="36"/>
      <w:szCs w:val="36"/>
    </w:rPr>
  </w:style>
  <w:style w:type="paragraph" w:styleId="Style54" w:customStyle="1">
    <w:name w:val="Требования"/>
    <w:basedOn w:val="210"/>
    <w:qFormat/>
    <w:rsid w:val="006a2bd0"/>
    <w:pPr>
      <w:numPr>
        <w:ilvl w:val="1"/>
        <w:numId w:val="16"/>
      </w:numPr>
      <w:tabs>
        <w:tab w:val="clear" w:pos="1134"/>
      </w:tabs>
      <w:ind w:firstLine="567" w:left="0"/>
    </w:pPr>
    <w:rPr>
      <w:i/>
    </w:rPr>
  </w:style>
  <w:style w:type="paragraph" w:styleId="Style55" w:customStyle="1">
    <w:name w:val="Список а)"/>
    <w:basedOn w:val="List"/>
    <w:qFormat/>
    <w:rsid w:val="006a2bd0"/>
    <w:pPr>
      <w:ind w:hanging="720" w:left="2138"/>
    </w:pPr>
    <w:rPr/>
  </w:style>
  <w:style w:type="paragraph" w:styleId="DocumentMap">
    <w:name w:val="Document Map"/>
    <w:basedOn w:val="112"/>
    <w:link w:val="Style25"/>
    <w:semiHidden/>
    <w:qFormat/>
    <w:rsid w:val="006a2bd0"/>
    <w:pPr>
      <w:widowControl w:val="false"/>
      <w:shd w:val="clear" w:color="auto" w:fill="000080"/>
    </w:pPr>
    <w:rPr>
      <w:rFonts w:ascii="Tahoma" w:hAnsi="Tahoma" w:cs="" w:cstheme="minorBidi"/>
      <w:szCs w:val="22"/>
      <w:lang w:eastAsia="en-US"/>
    </w:rPr>
  </w:style>
  <w:style w:type="paragraph" w:styleId="Style56" w:customStyle="1">
    <w:name w:val="Внимание_Опасность"/>
    <w:basedOn w:val="Style50"/>
    <w:qFormat/>
    <w:rsid w:val="006a2bd0"/>
    <w:pPr>
      <w:keepLines/>
    </w:pPr>
    <w:rPr>
      <w:caps/>
    </w:rPr>
  </w:style>
  <w:style w:type="paragraph" w:styleId="Style57" w:customStyle="1">
    <w:name w:val="Абзац"/>
    <w:basedOn w:val="112"/>
    <w:link w:val="Style26"/>
    <w:qFormat/>
    <w:rsid w:val="006a2bd0"/>
    <w:pPr>
      <w:spacing w:before="120" w:after="0"/>
      <w:ind w:firstLine="567"/>
    </w:pPr>
    <w:rPr/>
  </w:style>
  <w:style w:type="paragraph" w:styleId="Style58" w:customStyle="1">
    <w:name w:val="Табличный_слева"/>
    <w:basedOn w:val="112"/>
    <w:qFormat/>
    <w:rsid w:val="006a2bd0"/>
    <w:pPr/>
    <w:rPr>
      <w:sz w:val="22"/>
      <w:szCs w:val="22"/>
    </w:rPr>
  </w:style>
  <w:style w:type="paragraph" w:styleId="122" w:customStyle="1">
    <w:name w:val="Обычный 1"/>
    <w:basedOn w:val="112"/>
    <w:next w:val="112"/>
    <w:semiHidden/>
    <w:qFormat/>
    <w:rsid w:val="006a2bd0"/>
    <w:pPr>
      <w:tabs>
        <w:tab w:val="clear" w:pos="709"/>
        <w:tab w:val="left" w:pos="360" w:leader="none"/>
      </w:tabs>
      <w:spacing w:before="120" w:after="0"/>
      <w:ind w:hanging="360" w:left="360"/>
    </w:pPr>
    <w:rPr/>
  </w:style>
  <w:style w:type="paragraph" w:styleId="Style59" w:customStyle="1">
    <w:name w:val="Обычный влево"/>
    <w:basedOn w:val="122"/>
    <w:qFormat/>
    <w:rsid w:val="006a2bd0"/>
    <w:pPr>
      <w:tabs>
        <w:tab w:val="clear" w:pos="360"/>
      </w:tabs>
      <w:spacing w:before="0" w:after="0"/>
      <w:ind w:hanging="0" w:left="0"/>
      <w:jc w:val="left"/>
    </w:pPr>
    <w:rPr/>
  </w:style>
  <w:style w:type="paragraph" w:styleId="Style60" w:customStyle="1">
    <w:name w:val="Шапка таблицы"/>
    <w:basedOn w:val="112"/>
    <w:qFormat/>
    <w:rsid w:val="006a2bd0"/>
    <w:pPr>
      <w:jc w:val="center"/>
    </w:pPr>
    <w:rPr>
      <w:b/>
    </w:rPr>
  </w:style>
  <w:style w:type="paragraph" w:styleId="Style61" w:customStyle="1">
    <w:name w:val="Табличный_по ширине"/>
    <w:basedOn w:val="Style58"/>
    <w:qFormat/>
    <w:rsid w:val="006a2bd0"/>
    <w:pPr/>
    <w:rPr/>
  </w:style>
  <w:style w:type="paragraph" w:styleId="BodyTextIndent32" w:customStyle="1">
    <w:name w:val="Body Text Indent 32"/>
    <w:basedOn w:val="112"/>
    <w:uiPriority w:val="99"/>
    <w:qFormat/>
    <w:rsid w:val="006a2bd0"/>
    <w:pPr>
      <w:widowControl w:val="false"/>
      <w:ind w:left="176"/>
      <w:textAlignment w:val="baseline"/>
    </w:pPr>
    <w:rPr/>
  </w:style>
  <w:style w:type="paragraph" w:styleId="HTMLPreformatted">
    <w:name w:val="HTML Preformatted"/>
    <w:basedOn w:val="112"/>
    <w:link w:val="HTML"/>
    <w:qFormat/>
    <w:rsid w:val="006a2bd0"/>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rPr>
  </w:style>
  <w:style w:type="paragraph" w:styleId="406" w:customStyle="1">
    <w:name w:val="Стиль Заголовок 4 + Перед:  0 пт После:  6 пт"/>
    <w:basedOn w:val="Heading4"/>
    <w:qFormat/>
    <w:rsid w:val="006a2bd0"/>
    <w:pPr>
      <w:widowControl/>
      <w:tabs>
        <w:tab w:val="clear" w:pos="709"/>
        <w:tab w:val="left" w:pos="1418" w:leader="none"/>
        <w:tab w:val="left" w:pos="4700" w:leader="none"/>
      </w:tabs>
      <w:spacing w:before="240" w:after="240"/>
      <w:ind w:left="851"/>
      <w:jc w:val="both"/>
    </w:pPr>
    <w:rPr>
      <w:color w:val="auto"/>
      <w:sz w:val="24"/>
      <w:szCs w:val="24"/>
      <w:lang w:val="en-US" w:eastAsia="ar-SA"/>
    </w:rPr>
  </w:style>
  <w:style w:type="paragraph" w:styleId="ConsTitle" w:customStyle="1">
    <w:name w:val="ConsTitle"/>
    <w:qFormat/>
    <w:rsid w:val="006a2bd0"/>
    <w:pPr>
      <w:widowControl w:val="false"/>
      <w:suppressAutoHyphens w:val="true"/>
      <w:bidi w:val="0"/>
      <w:spacing w:before="0" w:after="0"/>
      <w:jc w:val="left"/>
    </w:pPr>
    <w:rPr>
      <w:rFonts w:ascii="Arial" w:hAnsi="Arial" w:eastAsia="Times New Roman" w:cs="Times New Roman"/>
      <w:b/>
      <w:bCs/>
      <w:color w:val="auto"/>
      <w:kern w:val="0"/>
      <w:sz w:val="16"/>
      <w:szCs w:val="16"/>
      <w:lang w:val="ru-RU" w:eastAsia="en-US" w:bidi="ar-SA"/>
    </w:rPr>
  </w:style>
  <w:style w:type="paragraph" w:styleId="Headerorfooter1" w:customStyle="1">
    <w:name w:val="Header or footer"/>
    <w:basedOn w:val="112"/>
    <w:link w:val="Headerorfooter"/>
    <w:uiPriority w:val="99"/>
    <w:qFormat/>
    <w:rsid w:val="006a2bd0"/>
    <w:pPr>
      <w:shd w:val="clear" w:color="auto" w:fill="FFFFFF"/>
    </w:pPr>
    <w:rPr>
      <w:rFonts w:eastAsia="Calibri" w:cs="" w:cstheme="minorBidi" w:eastAsiaTheme="minorHAnsi"/>
      <w:sz w:val="22"/>
      <w:szCs w:val="22"/>
      <w:lang w:eastAsia="en-US"/>
    </w:rPr>
  </w:style>
  <w:style w:type="paragraph" w:styleId="Tablecaption21" w:customStyle="1">
    <w:name w:val="Table caption (2)"/>
    <w:basedOn w:val="112"/>
    <w:link w:val="Tablecaption2"/>
    <w:uiPriority w:val="99"/>
    <w:qFormat/>
    <w:rsid w:val="006a2bd0"/>
    <w:pPr>
      <w:shd w:val="clear" w:color="auto" w:fill="FFFFFF"/>
      <w:spacing w:lineRule="atLeast" w:line="240"/>
    </w:pPr>
    <w:rPr>
      <w:rFonts w:eastAsia="Calibri" w:cs="" w:cstheme="minorBidi" w:eastAsiaTheme="minorHAnsi"/>
      <w:sz w:val="27"/>
      <w:szCs w:val="27"/>
      <w:lang w:eastAsia="en-US"/>
    </w:rPr>
  </w:style>
  <w:style w:type="paragraph" w:styleId="Bodytext61" w:customStyle="1">
    <w:name w:val="Body text (6)"/>
    <w:basedOn w:val="112"/>
    <w:link w:val="Bodytext6"/>
    <w:uiPriority w:val="99"/>
    <w:qFormat/>
    <w:rsid w:val="006a2bd0"/>
    <w:pPr>
      <w:shd w:val="clear" w:color="auto" w:fill="FFFFFF"/>
      <w:spacing w:lineRule="atLeast" w:line="240"/>
    </w:pPr>
    <w:rPr>
      <w:rFonts w:eastAsia="Calibri" w:cs="" w:cstheme="minorBidi" w:eastAsiaTheme="minorHAnsi"/>
      <w:sz w:val="13"/>
      <w:szCs w:val="13"/>
      <w:lang w:eastAsia="en-US"/>
    </w:rPr>
  </w:style>
  <w:style w:type="paragraph" w:styleId="Style62" w:customStyle="1">
    <w:name w:val="???????? ????? ? ????????"/>
    <w:basedOn w:val="112"/>
    <w:qFormat/>
    <w:rsid w:val="006a2bd0"/>
    <w:pPr>
      <w:widowControl w:val="false"/>
      <w:ind w:firstLine="720"/>
    </w:pPr>
    <w:rPr>
      <w:rFonts w:ascii="Arial" w:hAnsi="Arial"/>
      <w:sz w:val="22"/>
    </w:rPr>
  </w:style>
  <w:style w:type="paragraph" w:styleId="123" w:customStyle="1">
    <w:name w:val="_Нумерованный 1"/>
    <w:basedOn w:val="112"/>
    <w:qFormat/>
    <w:rsid w:val="00e7212b"/>
    <w:pPr>
      <w:widowControl w:val="false"/>
      <w:tabs>
        <w:tab w:val="clear" w:pos="709"/>
        <w:tab w:val="left" w:pos="-1061" w:leader="none"/>
      </w:tabs>
      <w:spacing w:before="240" w:after="120"/>
      <w:ind w:firstLine="709"/>
      <w:jc w:val="center"/>
      <w:textAlignment w:val="baseline"/>
    </w:pPr>
    <w:rPr>
      <w:bCs/>
      <w:sz w:val="28"/>
      <w:szCs w:val="28"/>
      <w:lang w:val="x-none" w:eastAsia="x-none"/>
    </w:rPr>
  </w:style>
  <w:style w:type="paragraph" w:styleId="315" w:customStyle="1">
    <w:name w:val="_Нумерованный 3"/>
    <w:basedOn w:val="28"/>
    <w:qFormat/>
    <w:rsid w:val="00e7212b"/>
    <w:pPr>
      <w:numPr>
        <w:ilvl w:val="0"/>
        <w:numId w:val="0"/>
      </w:numPr>
      <w:tabs>
        <w:tab w:val="clear" w:pos="709"/>
        <w:tab w:val="left" w:pos="360" w:leader="none"/>
        <w:tab w:val="left" w:pos="2174" w:leader="none"/>
      </w:tabs>
      <w:spacing w:lineRule="auto" w:line="240" w:before="0" w:after="0"/>
      <w:ind w:hanging="360" w:left="2174"/>
      <w:jc w:val="center"/>
    </w:pPr>
    <w:rPr>
      <w:b/>
      <w:bCs/>
      <w:color w:val="auto"/>
      <w:sz w:val="28"/>
      <w:szCs w:val="28"/>
    </w:rPr>
  </w:style>
  <w:style w:type="paragraph" w:styleId="Style91" w:customStyle="1">
    <w:name w:val="Style9"/>
    <w:basedOn w:val="112"/>
    <w:uiPriority w:val="99"/>
    <w:qFormat/>
    <w:rsid w:val="00f5437c"/>
    <w:pPr>
      <w:widowControl w:val="false"/>
      <w:spacing w:lineRule="exact" w:line="245"/>
    </w:pPr>
    <w:rPr/>
  </w:style>
  <w:style w:type="paragraph" w:styleId="Style63" w:customStyle="1">
    <w:name w:val="Содержимое врезки"/>
    <w:basedOn w:val="112"/>
    <w:qFormat/>
    <w:pPr/>
    <w:rPr/>
  </w:style>
  <w:style w:type="paragraph" w:styleId="Style64" w:customStyle="1">
    <w:name w:val="Верхний колонтитул слева"/>
    <w:basedOn w:val="Header"/>
    <w:qFormat/>
    <w:pPr/>
    <w:rPr/>
  </w:style>
  <w:style w:type="paragraph" w:styleId="user2" w:customStyle="1">
    <w:name w:val="Содержимое врезки (user)"/>
    <w:basedOn w:val="112"/>
    <w:qFormat/>
    <w:pPr/>
    <w:rPr/>
  </w:style>
  <w:style w:type="numbering" w:styleId="Style65" w:customStyle="1">
    <w:name w:val="Без списка"/>
    <w:uiPriority w:val="99"/>
    <w:semiHidden/>
    <w:unhideWhenUsed/>
    <w:qFormat/>
  </w:style>
  <w:style w:type="numbering" w:styleId="124" w:customStyle="1">
    <w:name w:val="Нет списка1"/>
    <w:uiPriority w:val="99"/>
    <w:semiHidden/>
    <w:unhideWhenUsed/>
    <w:qFormat/>
    <w:rsid w:val="006a2bd0"/>
  </w:style>
  <w:style w:type="numbering" w:styleId="216" w:customStyle="1">
    <w:name w:val="Нет списка2"/>
    <w:uiPriority w:val="99"/>
    <w:semiHidden/>
    <w:unhideWhenUsed/>
    <w:qFormat/>
    <w:rsid w:val="006a2bd0"/>
  </w:style>
  <w:style w:type="table" w:default="1" w:styleId="a8">
    <w:name w:val="Normal Table"/>
    <w:uiPriority w:val="99"/>
    <w:semiHidden/>
    <w:unhideWhenUsed/>
    <w:tblPr>
      <w:tblCellMar>
        <w:top w:w="0" w:type="dxa"/>
        <w:left w:w="108" w:type="dxa"/>
        <w:bottom w:w="0" w:type="dxa"/>
        <w:right w:w="108" w:type="dxa"/>
      </w:tblCellMar>
    </w:tblPr>
  </w:style>
  <w:style w:type="table" w:styleId="affffff5">
    <w:name w:val="Table Grid"/>
    <w:basedOn w:val="a8"/>
    <w:uiPriority w:val="39"/>
    <w:rsid w:val="00910045"/>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8">
    <w:name w:val="Сетка таблицы1"/>
    <w:basedOn w:val="a8"/>
    <w:uiPriority w:val="59"/>
    <w:rsid w:val="00c00fe6"/>
    <w:pPr>
      <w:spacing w:after="6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
    <w:name w:val="Сетка таблицы2"/>
    <w:basedOn w:val="a8"/>
    <w:uiPriority w:val="39"/>
    <w:rsid w:val="006e4fdb"/>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Сетка таблицы11"/>
    <w:basedOn w:val="a8"/>
    <w:uiPriority w:val="59"/>
    <w:rsid w:val="006e4fdb"/>
    <w:pPr>
      <w:spacing w:after="6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VegasLex">
    <w:name w:val="Vegas Lex"/>
    <w:basedOn w:val="a8"/>
    <w:uiPriority w:val="99"/>
    <w:rsid w:val="00b23a62"/>
    <w:pPr>
      <w:jc w:val="center"/>
    </w:pPr>
    <w:rPr>
      <w:color w:themeColor="accent6" w:themeShade="1a"/>
    </w:rPr>
    <w:tblPr>
      <w:tblBorders>
        <w:top w:val="single" w:color="F79646" w:themeColor="accent6" w:sz="4" w:space="0"/>
        <w:bottom w:val="single" w:color="F79646" w:themeColor="accent6" w:sz="4" w:space="0"/>
        <w:insideH w:val="single" w:color="F79646" w:themeColor="accent6" w:sz="4" w:space="0"/>
        <w:insideV w:val="single" w:color="F79646" w:themeColor="accent6" w:sz="4" w:space="0"/>
      </w:tblBorders>
    </w:tblPr>
    <w:tcPr>
      <w:shd w:val="clear" w:color="auto" w:fill="auto"/>
    </w:tcPr>
    <w:tblStylePr w:type="firstRow">
      <w:rPr>
        <w:rFonts w:asciiTheme="minorHAnsi" w:hAnsiTheme="minorHAnsi"/>
        <w:b/>
        <w:color w:themeColor="background2"/>
        <w:sz w:val="22"/>
      </w:rPr>
      <w:tblPr/>
      <w:tcPr>
        <w:shd w:val="clear" w:color="auto" w:fill="4C2403" w:themeFill="accent6" w:themeFillShade="40"/>
      </w:tcPr>
    </w:tblStylePr>
    <w:tblStylePr w:type="firstCol">
      <w:rPr>
        <w:rFonts w:asciiTheme="minorHAnsi" w:hAnsiTheme="minorHAnsi"/>
        <w:sz w:val="22"/>
      </w:rPr>
      <w:tblPr/>
    </w:tblStylePr>
  </w:style>
  <w:style w:type="table" w:customStyle="1" w:styleId="-11">
    <w:name w:val="Таблица-сетка 1 светлая1"/>
    <w:basedOn w:val="a8"/>
    <w:uiPriority w:val="46"/>
    <w:rsid w:val="00894ac9"/>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000000" w:themeColor="text1" w:sz="12" w:space="0"/>
        </w:tcBorders>
      </w:tcPr>
    </w:tblStylePr>
    <w:tblStylePr w:type="lastRow">
      <w:rPr>
        <w:b/>
        <w:bCs/>
      </w:rPr>
      <w:tblPr/>
      <w:tcPr>
        <w:tcBorders>
          <w:top w:val="double" w:color="000000" w:themeColor="text1" w:sz="2" w:space="0"/>
        </w:tcBorders>
      </w:tcPr>
    </w:tblStylePr>
    <w:tblStylePr w:type="firstCol">
      <w:rPr>
        <w:b/>
        <w:bCs/>
      </w:rPr>
      <w:tblPr/>
    </w:tblStylePr>
    <w:tblStylePr w:type="lastCol">
      <w:rPr>
        <w:b/>
        <w:bCs/>
      </w:rPr>
      <w:tblPr/>
    </w:tblStylePr>
  </w:style>
  <w:style w:type="table" w:customStyle="1" w:styleId="3f0">
    <w:name w:val="Сетка таблицы3"/>
    <w:basedOn w:val="a8"/>
    <w:uiPriority w:val="59"/>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
    <w:name w:val="Сетка таблицы4"/>
    <w:basedOn w:val="a8"/>
    <w:uiPriority w:val="59"/>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
    <w:name w:val="Сетка таблицы21"/>
    <w:basedOn w:val="a8"/>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Yurichev.V@russianpost.ru" TargetMode="External"/><Relationship Id="rId3" Type="http://schemas.openxmlformats.org/officeDocument/2006/relationships/hyperlink" Target="mailto:A.Skubiy@russianpost.ru"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header" Target="header8.xml"/><Relationship Id="rId19" Type="http://schemas.openxmlformats.org/officeDocument/2006/relationships/header" Target="header9.xml"/><Relationship Id="rId20" Type="http://schemas.openxmlformats.org/officeDocument/2006/relationships/footer" Target="footer8.xml"/><Relationship Id="rId21" Type="http://schemas.openxmlformats.org/officeDocument/2006/relationships/footer" Target="footer9.xml"/><Relationship Id="rId22" Type="http://schemas.openxmlformats.org/officeDocument/2006/relationships/header" Target="header10.xml"/><Relationship Id="rId23" Type="http://schemas.openxmlformats.org/officeDocument/2006/relationships/header" Target="header11.xml"/><Relationship Id="rId24" Type="http://schemas.openxmlformats.org/officeDocument/2006/relationships/footer" Target="footer10.xml"/><Relationship Id="rId25" Type="http://schemas.openxmlformats.org/officeDocument/2006/relationships/footer" Target="footer11.xml"/><Relationship Id="rId26" Type="http://schemas.openxmlformats.org/officeDocument/2006/relationships/footnotes" Target="footnotes.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Relationship Id="rId31" Type="http://schemas.openxmlformats.org/officeDocument/2006/relationships/customXml" Target="../customXml/item1.xml"/><Relationship Id="rId32" Type="http://schemas.openxmlformats.org/officeDocument/2006/relationships/customXml" Target="../customXml/item2.xml"/><Relationship Id="rId33" Type="http://schemas.openxmlformats.org/officeDocument/2006/relationships/customXml" Target="../customXml/item3.xml"/><Relationship Id="rId34" Type="http://schemas.openxmlformats.org/officeDocument/2006/relationships/customXml" Target="../customXml/item4.xml"/><Relationship Id="rId35" Type="http://schemas.openxmlformats.org/officeDocument/2006/relationships/customXml" Target="../customXml/item5.xml"/><Relationship Id="rId36" Type="http://schemas.openxmlformats.org/officeDocument/2006/relationships/customXml" Target="../customXml/item6.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00001371</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MF6D2DN74KZZ-3-39874</_dlc_DocId>
    <_dlc_DocIdUrl xmlns="b578d009-2ffc-49e2-b773-02d315b8cf3b">
      <Url>https://mowws01.vegaslex.ru/sites/CRM/_layouts/15/DocIdRedir.aspx?ID=MF6D2DN74KZZ-3-39874</Url>
      <Description>MF6D2DN74KZZ-3-39874</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Props1.xml><?xml version="1.0" encoding="utf-8"?>
<ds:datastoreItem xmlns:ds="http://schemas.openxmlformats.org/officeDocument/2006/customXml" ds:itemID="{F2E2DDF1-1FB1-42D6-BE2B-B1404975D42A}">
  <ds:schemaRefs>
    <ds:schemaRef ds:uri="http://schemas.openxmlformats.org/officeDocument/2006/bibliography"/>
  </ds:schemaRefs>
</ds:datastoreItem>
</file>

<file path=customXml/itemProps2.xml><?xml version="1.0" encoding="utf-8"?>
<ds:datastoreItem xmlns:ds="http://schemas.openxmlformats.org/officeDocument/2006/customXml" ds:itemID="{218B3146-368C-453D-90AE-EC49F04C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3CC337-2305-496F-9783-5BF81A8578FE}">
  <ds:schemaRefs>
    <ds:schemaRef ds:uri="http://schemas.microsoft.com/sharepoint/events"/>
  </ds:schemaRefs>
</ds:datastoreItem>
</file>

<file path=customXml/itemProps4.xml><?xml version="1.0" encoding="utf-8"?>
<ds:datastoreItem xmlns:ds="http://schemas.openxmlformats.org/officeDocument/2006/customXml" ds:itemID="{3ED49466-37A3-41F4-9FEF-8429EFCC767F}">
  <ds:schemaRefs>
    <ds:schemaRef ds:uri="http://schemas.microsoft.com/sharepoint/v3/contenttype/forms"/>
  </ds:schemaRefs>
</ds:datastoreItem>
</file>

<file path=customXml/itemProps5.xml><?xml version="1.0" encoding="utf-8"?>
<ds:datastoreItem xmlns:ds="http://schemas.openxmlformats.org/officeDocument/2006/customXml" ds:itemID="{8F17C31A-24AF-4A77-8427-F0A0328EDBC7}">
  <ds:schemaRefs>
    <ds:schemaRef ds:uri="http://schemas.microsoft.com/office/2006/metadata/customXsn"/>
  </ds:schemaRefs>
</ds:datastoreItem>
</file>

<file path=customXml/itemProps6.xml><?xml version="1.0" encoding="utf-8"?>
<ds:datastoreItem xmlns:ds="http://schemas.openxmlformats.org/officeDocument/2006/customXml" ds:itemID="{4005361E-A712-4C8F-8F9B-5310EB67FA6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docProps/app.xml><?xml version="1.0" encoding="utf-8"?>
<Properties xmlns="http://schemas.openxmlformats.org/officeDocument/2006/extended-properties" xmlns:vt="http://schemas.openxmlformats.org/officeDocument/2006/docPropsVTypes">
  <Template>Normal</Template>
  <TotalTime>423</TotalTime>
  <Application>LibreOffice/24.8.7.2$Linux_X86_64 LibreOffice_project/480$Build-2</Application>
  <AppVersion>15.0000</AppVersion>
  <Pages>52</Pages>
  <Words>16608</Words>
  <Characters>118001</Characters>
  <CharactersWithSpaces>133491</CharactersWithSpaces>
  <Paragraphs>1056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2026-09-08T11:12:00Z</dcterms:created>
  <dc:creator>Malygina</dc:creator>
  <dc:description/>
  <dc:language>ru-RU</dc:language>
  <cp:lastModifiedBy/>
  <cp:lastPrinted>2018-11-12T12:19:00Z</cp:lastPrinted>
  <dcterms:modified xsi:type="dcterms:W3CDTF">2026-10-30T16:01:18Z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34fd6d0d-d6ff-4c43-b069-36f26c73cdd9</vt:lpwstr>
  </property>
</Properties>
</file>