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702" w:rsidRDefault="00054CA5">
      <w:pPr>
        <w:spacing w:after="0"/>
        <w:ind w:right="-1"/>
        <w:jc w:val="center"/>
        <w:rPr>
          <w:rFonts w:ascii="Times New Roman" w:hAnsi="Times New Roman"/>
          <w:b/>
          <w:spacing w:val="4"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pacing w:val="4"/>
          <w:sz w:val="24"/>
        </w:rPr>
        <w:t>ЗАДАНИЕ</w:t>
      </w:r>
    </w:p>
    <w:p w:rsidR="00B51702" w:rsidRDefault="00054CA5">
      <w:pPr>
        <w:spacing w:after="0"/>
        <w:jc w:val="center"/>
        <w:rPr>
          <w:rFonts w:ascii="Times New Roman" w:hAnsi="Times New Roman"/>
          <w:b/>
          <w:spacing w:val="4"/>
          <w:sz w:val="24"/>
        </w:rPr>
      </w:pPr>
      <w:r>
        <w:rPr>
          <w:rFonts w:ascii="Times New Roman" w:hAnsi="Times New Roman"/>
          <w:b/>
          <w:spacing w:val="4"/>
          <w:sz w:val="24"/>
        </w:rPr>
        <w:t>на оказание услуг по содержанию и техническому обслуживанию Системы технологически связанного между собой инженерно-технического обеспечения транспортной безопасности объектов транспортной инфраструктуры</w:t>
      </w:r>
    </w:p>
    <w:p w:rsidR="00B51702" w:rsidRDefault="00054CA5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4"/>
          <w:sz w:val="24"/>
        </w:rPr>
        <w:t xml:space="preserve">первой категории </w:t>
      </w:r>
      <w:r>
        <w:rPr>
          <w:rFonts w:ascii="Times New Roman" w:hAnsi="Times New Roman"/>
          <w:b/>
          <w:sz w:val="24"/>
        </w:rPr>
        <w:t>в 2026 году.</w:t>
      </w:r>
    </w:p>
    <w:p w:rsidR="00B51702" w:rsidRDefault="00B51702">
      <w:pPr>
        <w:spacing w:after="0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7260"/>
      </w:tblGrid>
      <w:tr w:rsidR="00B51702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1. Основание для </w:t>
            </w:r>
            <w:r>
              <w:rPr>
                <w:rFonts w:ascii="Times New Roman" w:hAnsi="Times New Roman"/>
                <w:b/>
                <w:sz w:val="24"/>
              </w:rPr>
              <w:t>оказания услуг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left" w:pos="5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2"/>
                <w:sz w:val="24"/>
              </w:rPr>
              <w:t>1.1.</w:t>
            </w:r>
            <w:r>
              <w:rPr>
                <w:rFonts w:ascii="Times New Roman" w:hAnsi="Times New Roman"/>
                <w:sz w:val="24"/>
              </w:rPr>
              <w:t xml:space="preserve"> Указ Президента Российской Федерации от 31 марта 2010 № 403 «О создании комплексной системы обеспечения безопасности населения на транспорте»;</w:t>
            </w:r>
          </w:p>
          <w:p w:rsidR="00B51702" w:rsidRDefault="00054CA5">
            <w:pPr>
              <w:tabs>
                <w:tab w:val="left" w:pos="8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2"/>
                <w:sz w:val="24"/>
              </w:rPr>
              <w:t>1.2.</w:t>
            </w:r>
            <w:r>
              <w:rPr>
                <w:rFonts w:ascii="Times New Roman" w:hAnsi="Times New Roman"/>
                <w:sz w:val="24"/>
              </w:rPr>
              <w:t xml:space="preserve"> Федеральный закон от 9 февраля 2007 № 16-ФЗ «О транспортной безопасност</w:t>
            </w:r>
            <w:r>
              <w:rPr>
                <w:rFonts w:ascii="Times New Roman" w:hAnsi="Times New Roman"/>
                <w:sz w:val="24"/>
              </w:rPr>
              <w:t>и»;</w:t>
            </w:r>
          </w:p>
          <w:p w:rsidR="00B51702" w:rsidRDefault="00054CA5">
            <w:pPr>
              <w:tabs>
                <w:tab w:val="left" w:pos="8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3"/>
                <w:sz w:val="24"/>
              </w:rPr>
              <w:t>1.3.</w:t>
            </w:r>
            <w:r>
              <w:rPr>
                <w:rFonts w:ascii="Times New Roman" w:hAnsi="Times New Roman"/>
                <w:sz w:val="24"/>
              </w:rPr>
              <w:t xml:space="preserve"> Постановление Правительства РФ от 21 декабря 2020 № 2201 «Об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</w:t>
            </w:r>
            <w:r>
              <w:rPr>
                <w:rFonts w:ascii="Times New Roman" w:hAnsi="Times New Roman"/>
                <w:sz w:val="24"/>
              </w:rPr>
              <w:t>личных категорий объектов транспортной инфраструктуры дорожного хозяйства» (далее – Постановление Правительства РФ от 21 декабря 2020 № 2201);</w:t>
            </w:r>
          </w:p>
          <w:p w:rsidR="00B51702" w:rsidRDefault="00054CA5">
            <w:pPr>
              <w:tabs>
                <w:tab w:val="left" w:pos="8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3"/>
                <w:sz w:val="24"/>
              </w:rPr>
              <w:t>1.4.</w:t>
            </w:r>
            <w:r>
              <w:rPr>
                <w:rFonts w:ascii="Times New Roman" w:hAnsi="Times New Roman"/>
                <w:sz w:val="24"/>
              </w:rPr>
              <w:t xml:space="preserve"> Федеральный закон от 6 марта 2006 года № 35-ФЗ «О противодействии терроризму».</w:t>
            </w:r>
          </w:p>
        </w:tc>
      </w:tr>
      <w:tr w:rsidR="00B51702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2. Цель оказания </w:t>
            </w:r>
            <w:r>
              <w:rPr>
                <w:rFonts w:ascii="Times New Roman" w:hAnsi="Times New Roman"/>
                <w:b/>
                <w:sz w:val="24"/>
              </w:rPr>
              <w:t>услуг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Поддержание в исправном, работоспособном состоянии инженерных сооружений (ИС), систем телевизионного видеонаблюдения (СТН), систем передачи данных (СПД), система сбора и обработки информации (ССИ), систем громкоговорящего оповещения (СГО), систем контроля </w:t>
            </w:r>
            <w:r>
              <w:rPr>
                <w:rFonts w:ascii="Times New Roman" w:hAnsi="Times New Roman"/>
                <w:sz w:val="24"/>
              </w:rPr>
              <w:t>и  управления доступом (СКУД), систем охранной сигнализации (СОС), систем электроснабжения (ЭС) и охранного освещения (СОО), системы автоматической пожарной сигнализации (АПС), система аудиозаписи (САЗ), (далее - системы) входящих в состав системы объектов</w:t>
            </w:r>
            <w:r>
              <w:rPr>
                <w:rFonts w:ascii="Times New Roman" w:hAnsi="Times New Roman"/>
                <w:sz w:val="24"/>
              </w:rPr>
              <w:t xml:space="preserve"> транспортной инфраструктуры (далее - ОТИ) г.Нижнего Новгорода. Регламентное техническое обслуживание и обеспечение непрерывного, круглосуточного, бесперебойного функционирования Систем.</w:t>
            </w:r>
          </w:p>
        </w:tc>
      </w:tr>
      <w:tr w:rsidR="00B51702">
        <w:trPr>
          <w:trHeight w:val="471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3. Обслуживаемые объекты и ОТИ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pStyle w:val="aa"/>
              <w:jc w:val="both"/>
            </w:pPr>
            <w:r>
              <w:t>- «Канавинский мост через реку Оку» (</w:t>
            </w:r>
            <w:r>
              <w:t>ДХА 0024356);</w:t>
            </w:r>
          </w:p>
          <w:p w:rsidR="00B51702" w:rsidRDefault="00054CA5">
            <w:pPr>
              <w:pStyle w:val="aa"/>
              <w:jc w:val="both"/>
            </w:pPr>
            <w:r>
              <w:t>- «Совмещенный мост через р.Оку, первый пусковой комплекс. Автопроезд» (ДХА - 0024359);</w:t>
            </w:r>
          </w:p>
          <w:p w:rsidR="00B51702" w:rsidRDefault="00054CA5">
            <w:pPr>
              <w:pStyle w:val="aa"/>
              <w:jc w:val="both"/>
            </w:pPr>
            <w:r>
              <w:t>- «Молитовский мост через р.Оку» (ДХА - 0024357);</w:t>
            </w:r>
          </w:p>
          <w:p w:rsidR="00B51702" w:rsidRDefault="00054CA5">
            <w:pPr>
              <w:pStyle w:val="aa"/>
              <w:jc w:val="both"/>
            </w:pPr>
            <w:r>
              <w:t>- «Мызинский мост через р.Оку» (ДХА - 0024358);</w:t>
            </w:r>
          </w:p>
          <w:p w:rsidR="00B51702" w:rsidRDefault="00054CA5">
            <w:pPr>
              <w:pStyle w:val="aa"/>
              <w:jc w:val="both"/>
            </w:pPr>
            <w:r>
              <w:t>- Единый пункт управления обеспечением транспортной безо</w:t>
            </w:r>
            <w:r>
              <w:t>пасности (далее - ЕПУОТБ), по адресу г. Нижний Новгород, пл.Революции, д.7</w:t>
            </w:r>
          </w:p>
        </w:tc>
      </w:tr>
      <w:tr w:rsidR="00B51702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Передаваемая документация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Технический паспорт ОТИ;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Проектная и исполнительная документация на создание системы технологически связанного между собой инженерно-технического </w:t>
            </w:r>
            <w:r>
              <w:rPr>
                <w:rFonts w:ascii="Times New Roman" w:hAnsi="Times New Roman"/>
                <w:sz w:val="24"/>
              </w:rPr>
              <w:t>обеспечения транспортной безопасности объектов транспортной инфраструктуры первой категории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(далее - Система), </w:t>
            </w:r>
            <w:r>
              <w:rPr>
                <w:rFonts w:ascii="Times New Roman" w:hAnsi="Times New Roman"/>
                <w:sz w:val="24"/>
              </w:rPr>
              <w:t>в электронном виде.</w:t>
            </w:r>
          </w:p>
        </w:tc>
      </w:tr>
      <w:tr w:rsidR="00B51702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 Виды услуг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услуг по содержанию, техническому обслуживанию (далее - ТО) и поддержанию постоянной круглосуточной </w:t>
            </w:r>
            <w:r>
              <w:rPr>
                <w:rFonts w:ascii="Times New Roman" w:hAnsi="Times New Roman"/>
                <w:sz w:val="24"/>
              </w:rPr>
              <w:t>работоспособности Системы, том числе: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 Инженерные сооружения обеспечения транспортной безопасности (ИС);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5.2. Система телевизионного видеонаблюдения (СТН);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5.3. Система передачи данных (СПД);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5.4. Система сбора и обработки информации (ССИ);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5.5. </w:t>
            </w:r>
            <w:r>
              <w:rPr>
                <w:rFonts w:ascii="Times New Roman" w:hAnsi="Times New Roman"/>
                <w:sz w:val="24"/>
              </w:rPr>
              <w:t>Система громкоговорящего оповещения (СГО);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5.6. Система контроля и управления доступом (СКУД);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5.7. Система охранной сигнализации (СОС);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5.8 Система электроснабжения (ЭС) и охранного освещения (СОО);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5.9. Система автоматической пожарной сигнализации (АПС);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5.10. Система аудио записи (САЗ);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5.11. </w:t>
            </w:r>
            <w:r>
              <w:rPr>
                <w:rFonts w:ascii="Times New Roman" w:hAnsi="Times New Roman"/>
                <w:sz w:val="24"/>
                <w:highlight w:val="white"/>
              </w:rPr>
              <w:t>Системы мониторинга технического состояния оборудования (СМТС);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5.12.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Системы кондиционирования (СК);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5.13. </w:t>
            </w:r>
            <w:r>
              <w:rPr>
                <w:rFonts w:ascii="Times New Roman" w:hAnsi="Times New Roman"/>
                <w:sz w:val="24"/>
              </w:rPr>
              <w:t>Пункт управления обеспечения транспортной безопасности.</w:t>
            </w:r>
          </w:p>
        </w:tc>
      </w:tr>
      <w:tr w:rsidR="00B51702">
        <w:trPr>
          <w:trHeight w:val="1700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6. Общие требования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содержанию и</w:t>
            </w:r>
            <w:r>
              <w:rPr>
                <w:rFonts w:ascii="Times New Roman" w:hAnsi="Times New Roman"/>
                <w:sz w:val="24"/>
              </w:rPr>
              <w:t xml:space="preserve"> ТО осуществлять в соответствии с требованиями , настоящего Задания, регламента ТО.</w:t>
            </w:r>
          </w:p>
          <w:p w:rsidR="00B51702" w:rsidRDefault="00054CA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ТО Системы включает в себя:</w:t>
            </w:r>
          </w:p>
          <w:p w:rsidR="00B51702" w:rsidRDefault="00054CA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u w:val="single"/>
              </w:rPr>
              <w:t xml:space="preserve">Плановое обслуживание: 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ежемесячное ТО элементов, оборудования и устройств Системы в соответствии с регламентом и перечнями </w:t>
            </w:r>
            <w:r>
              <w:rPr>
                <w:rFonts w:ascii="Times New Roman" w:hAnsi="Times New Roman"/>
                <w:sz w:val="24"/>
              </w:rPr>
              <w:t>периодичности оказания услуг по ТО Систем (Приложение №1 к Заданию), обоснование на списание использованных элементов ЗИП;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обязательное квартальное ТО элементов, оборудования и устройств Системы, при переходе на весеннее - летнюю и осеннее - зимнюю экспл</w:t>
            </w:r>
            <w:r>
              <w:rPr>
                <w:rFonts w:ascii="Times New Roman" w:hAnsi="Times New Roman"/>
                <w:sz w:val="24"/>
              </w:rPr>
              <w:t>уатацию.</w:t>
            </w:r>
          </w:p>
          <w:p w:rsidR="00B51702" w:rsidRDefault="00054CA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u w:val="single"/>
              </w:rPr>
              <w:t xml:space="preserve">Внеплановое обслуживание: 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круглосуточном режиме 24/7 контроль работоспособности всех элементов Системы, техническое и программное реагирование на возникновение аварийных ситуаций, нестабильной оказание услуг оконечных устройств, линий и обору</w:t>
            </w:r>
            <w:r>
              <w:rPr>
                <w:rFonts w:ascii="Times New Roman" w:hAnsi="Times New Roman"/>
                <w:sz w:val="24"/>
              </w:rPr>
              <w:t>дования каналообразования и связи, оборудование сети электропитания (при необходимости и в том числе с непосредственным выездом на ОТИ на собственном транспорте, при помощи собственного оборудования и приспособлений);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круглосуточном режиме 24/7 контрол</w:t>
            </w:r>
            <w:r>
              <w:rPr>
                <w:rFonts w:ascii="Times New Roman" w:hAnsi="Times New Roman"/>
                <w:sz w:val="24"/>
              </w:rPr>
              <w:t>ь электропитания Системы, реагирование (выезд на ОТИ) по восстановлению оборудования в результате аварийного отключения электропитания и резервных источников питания, не корректное оказание услуг автоматики переключения, выявление причин, повлиявших на отк</w:t>
            </w:r>
            <w:r>
              <w:rPr>
                <w:rFonts w:ascii="Times New Roman" w:hAnsi="Times New Roman"/>
                <w:sz w:val="24"/>
              </w:rPr>
              <w:t>лючение;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круглосуточном режиме 24/7 контроль работоспособности автоматизированных рабочих мест (далее - АРМ) операторов видеонаблюдения, контроль качества отображения изображения с камер наблюдения ОТИ и фотофиксации на мониторах и видео стене, контрол</w:t>
            </w:r>
            <w:r>
              <w:rPr>
                <w:rFonts w:ascii="Times New Roman" w:hAnsi="Times New Roman"/>
                <w:sz w:val="24"/>
              </w:rPr>
              <w:t>ь и устранении повреждений оказание услуг серверного оборудования, расположенного в мультимедийном шкафу ЕПУОТБ и на ОТИ;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в круглосуточном режиме 24/7 оперативное принятие решений по устранению выявленных повреждений (сообщений от дежурного персонала ЕПУ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ОТБ о фактах выявленной не стабильной работе, поломках), выходу из строя элементов или узлов оборудования Систем, в кротчайшие сроки устранение неисправностей за счёт имущества, находящегося в штатном комплекте ЗИП (запасное имущество и принадлежности) Зак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азчика, а при отсутствии в штатном ЗИП аналогичного вышедшему из строя оборудования,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замена оборудования производится за счёт собственных средств Исполнителя, или из собственного подменного фонда.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администрирование системы контроля и управления доступом </w:t>
            </w:r>
            <w:r>
              <w:rPr>
                <w:rFonts w:ascii="Times New Roman" w:hAnsi="Times New Roman"/>
                <w:sz w:val="24"/>
              </w:rPr>
              <w:t>(СКУД), техническая поддержка своевременного включения и регистрации карт доступа лицам по согласованию с ответственными лицами заказчика, исключения карт, ограниченных в доступе, внесение биосведений идентификации персонала и допущенных лиц;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ознакомлени</w:t>
            </w:r>
            <w:r>
              <w:rPr>
                <w:rFonts w:ascii="Times New Roman" w:hAnsi="Times New Roman"/>
                <w:sz w:val="24"/>
              </w:rPr>
              <w:t>е персонала, входящего в состав сил обеспечения транспортной безопасности ПТБ, и заказчика пользованию системами на уровне пользователя и оператора видеонаблюдения;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  <w:highlight w:val="white"/>
              </w:rPr>
              <w:t>ведение рекламационной (претензионной)</w:t>
            </w:r>
            <w:r>
              <w:rPr>
                <w:rFonts w:ascii="Times New Roman" w:hAnsi="Times New Roman"/>
                <w:sz w:val="24"/>
              </w:rPr>
              <w:t xml:space="preserve"> работы в отношении производителей оборудования, ко</w:t>
            </w:r>
            <w:r>
              <w:rPr>
                <w:rFonts w:ascii="Times New Roman" w:hAnsi="Times New Roman"/>
                <w:sz w:val="24"/>
              </w:rPr>
              <w:t>нтроль соблюдения постгарантийных обязательств подрядчика на СМР в случаях, предусмотренных законодательством РФ;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 необходимости формировать и предоставлять технические условия по присоединению новых ОТИ к Системе;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взаимодействие с разработчиками ПО Системы по ошибкам, возникающим в приложениях и ПО;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согласованию с заказчиком в установленном порядке обеспечить техническую поддержку в предоставлении надзорным органам информации с устройств хранения</w:t>
            </w:r>
            <w:r>
              <w:rPr>
                <w:rFonts w:ascii="Times New Roman" w:hAnsi="Times New Roman"/>
                <w:sz w:val="24"/>
              </w:rPr>
              <w:t xml:space="preserve"> данных;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круглосуточный, в режиме 24/7 выезд представителя инженерного персонала Исполнителя на место расположения элементов, оборудования и устройств, входящих в состав Системы, при авариях </w:t>
            </w:r>
            <w:r>
              <w:rPr>
                <w:rFonts w:ascii="Times New Roman" w:hAnsi="Times New Roman"/>
                <w:spacing w:val="-1"/>
                <w:sz w:val="24"/>
              </w:rPr>
              <w:t>и внештатных ситуациях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по запросу Заказчика предоставлять ин</w:t>
            </w:r>
            <w:r>
              <w:rPr>
                <w:rFonts w:ascii="Times New Roman" w:hAnsi="Times New Roman"/>
                <w:sz w:val="24"/>
                <w:highlight w:val="white"/>
              </w:rPr>
              <w:t>формацию с электронных носителей Системы;</w:t>
            </w:r>
          </w:p>
          <w:p w:rsidR="00B51702" w:rsidRDefault="00054CA5">
            <w:p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сопровождение прикладного программного обеспечения всех систем;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правил внутреннего распорядка и техники безопасности, действующие на объектах Заказчика;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hd w:val="clear" w:color="auto" w:fill="FFFFFF" w:themeFill="background1"/>
              </w:rPr>
              <w:t xml:space="preserve">консультация Заказчика и </w:t>
            </w:r>
            <w:r>
              <w:rPr>
                <w:rFonts w:ascii="Times New Roman" w:hAnsi="Times New Roman"/>
                <w:spacing w:val="-1"/>
                <w:sz w:val="24"/>
                <w:shd w:val="clear" w:color="auto" w:fill="FFFFFF" w:themeFill="background1"/>
              </w:rPr>
              <w:t>сотрудников подразд</w:t>
            </w:r>
            <w:r>
              <w:rPr>
                <w:rFonts w:ascii="Times New Roman" w:hAnsi="Times New Roman"/>
                <w:spacing w:val="-1"/>
                <w:sz w:val="24"/>
                <w:shd w:val="clear" w:color="auto" w:fill="FFFFFF" w:themeFill="background1"/>
              </w:rPr>
              <w:t xml:space="preserve">еления транспортной безопасности, осуществляющих </w:t>
            </w:r>
            <w:r>
              <w:rPr>
                <w:rFonts w:ascii="Times New Roman" w:hAnsi="Times New Roman"/>
                <w:sz w:val="24"/>
                <w:shd w:val="clear" w:color="auto" w:fill="FFFFFF" w:themeFill="background1"/>
              </w:rPr>
              <w:t>защиту ОТИ, по работе на АРМ;</w:t>
            </w:r>
          </w:p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- ведение технической документации.</w:t>
            </w:r>
          </w:p>
        </w:tc>
      </w:tr>
      <w:tr w:rsidR="00B51702">
        <w:trPr>
          <w:trHeight w:val="585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lastRenderedPageBreak/>
              <w:t xml:space="preserve">7. Общие требования к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обслуживанию </w:t>
            </w:r>
            <w:r>
              <w:rPr>
                <w:rFonts w:ascii="Times New Roman" w:hAnsi="Times New Roman"/>
                <w:b/>
                <w:sz w:val="24"/>
              </w:rPr>
              <w:t>Систем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Системы включает в себя:</w:t>
            </w:r>
          </w:p>
          <w:p w:rsidR="00B51702" w:rsidRDefault="00054CA5">
            <w:pPr>
              <w:tabs>
                <w:tab w:val="left" w:pos="27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инструментальный контроль состояния соединений в подсистемах </w:t>
            </w:r>
            <w:r>
              <w:rPr>
                <w:rFonts w:ascii="Times New Roman" w:hAnsi="Times New Roman"/>
                <w:spacing w:val="-1"/>
                <w:sz w:val="24"/>
              </w:rPr>
              <w:t>инженерно-технических средств обеспечения транспортной безопасности, систем</w:t>
            </w:r>
            <w:r>
              <w:rPr>
                <w:rFonts w:ascii="Times New Roman" w:hAnsi="Times New Roman"/>
                <w:sz w:val="24"/>
              </w:rPr>
              <w:t>, автоматов защиты сети приборов, восстановление работоспособности в случае необходимости;</w:t>
            </w:r>
          </w:p>
          <w:p w:rsidR="00B51702" w:rsidRDefault="00054CA5">
            <w:pPr>
              <w:tabs>
                <w:tab w:val="left" w:pos="27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- визуальный осмотр и прове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рка целостности оборудования и элементов систем, проводов и шин заземления, восстановление работоспособности </w:t>
            </w:r>
            <w:r>
              <w:rPr>
                <w:rFonts w:ascii="Times New Roman" w:hAnsi="Times New Roman"/>
                <w:sz w:val="24"/>
              </w:rPr>
              <w:t>в случае необходимости;</w:t>
            </w:r>
          </w:p>
          <w:p w:rsidR="00B51702" w:rsidRDefault="00054CA5">
            <w:pPr>
              <w:tabs>
                <w:tab w:val="left" w:pos="34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настройка и техническое обеспечение приема-передачи данных с систем, программного обеспечения;</w:t>
            </w:r>
          </w:p>
          <w:p w:rsidR="00B51702" w:rsidRDefault="00054CA5">
            <w:pPr>
              <w:tabs>
                <w:tab w:val="left" w:pos="4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обеспечение безотказной </w:t>
            </w:r>
            <w:r>
              <w:rPr>
                <w:rFonts w:ascii="Times New Roman" w:hAnsi="Times New Roman"/>
                <w:sz w:val="24"/>
                <w:highlight w:val="white"/>
              </w:rPr>
              <w:t>работы всех</w:t>
            </w:r>
            <w:r>
              <w:rPr>
                <w:rFonts w:ascii="Times New Roman" w:hAnsi="Times New Roman"/>
                <w:sz w:val="24"/>
              </w:rPr>
              <w:t xml:space="preserve"> систем и программного обеспечения;</w:t>
            </w:r>
          </w:p>
          <w:p w:rsidR="00B51702" w:rsidRDefault="00054CA5">
            <w:pPr>
              <w:tabs>
                <w:tab w:val="left" w:pos="30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1"/>
                <w:sz w:val="24"/>
              </w:rPr>
              <w:t>проверка и восстановление работоспособности (при необходимости)</w:t>
            </w:r>
            <w:r>
              <w:rPr>
                <w:rFonts w:ascii="Times New Roman" w:hAnsi="Times New Roman"/>
                <w:sz w:val="24"/>
              </w:rPr>
              <w:t xml:space="preserve"> источников бесперебойного питания (ИБП);</w:t>
            </w:r>
          </w:p>
          <w:p w:rsidR="00B51702" w:rsidRDefault="00054CA5">
            <w:pPr>
              <w:tabs>
                <w:tab w:val="left" w:pos="21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1"/>
                <w:sz w:val="24"/>
              </w:rPr>
              <w:t>проверка времени оказание услуг оборудования и приборов от ИБП;</w:t>
            </w:r>
          </w:p>
          <w:p w:rsidR="00B51702" w:rsidRDefault="00054CA5">
            <w:pPr>
              <w:tabs>
                <w:tab w:val="left" w:pos="4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 и коррекция получаемых </w:t>
            </w:r>
            <w:r>
              <w:rPr>
                <w:rFonts w:ascii="Times New Roman" w:hAnsi="Times New Roman"/>
                <w:sz w:val="24"/>
              </w:rPr>
              <w:t>данных с систем (при необходимости);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проверка корректного переключения системы электропитания ЕПУОТБ на резервный источник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электроснабжения (дизель-генераторной установки - ДГУ), в том числе в </w:t>
            </w:r>
            <w:r>
              <w:rPr>
                <w:rFonts w:ascii="Times New Roman" w:hAnsi="Times New Roman"/>
                <w:sz w:val="24"/>
              </w:rPr>
              <w:t>период планового или аварийного отключения основного источник</w:t>
            </w:r>
            <w:r>
              <w:rPr>
                <w:rFonts w:ascii="Times New Roman" w:hAnsi="Times New Roman"/>
                <w:sz w:val="24"/>
              </w:rPr>
              <w:t xml:space="preserve">а </w:t>
            </w:r>
            <w:r>
              <w:rPr>
                <w:rFonts w:ascii="Times New Roman" w:hAnsi="Times New Roman"/>
                <w:spacing w:val="-1"/>
                <w:sz w:val="24"/>
              </w:rPr>
              <w:t>электроснабжения.</w:t>
            </w:r>
          </w:p>
        </w:tc>
      </w:tr>
      <w:tr w:rsidR="00B51702">
        <w:trPr>
          <w:trHeight w:val="1072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8. Перечень услуг </w:t>
            </w:r>
            <w:r>
              <w:rPr>
                <w:rFonts w:ascii="Times New Roman" w:hAnsi="Times New Roman"/>
                <w:b/>
                <w:sz w:val="24"/>
              </w:rPr>
              <w:t xml:space="preserve">технического 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обслуживания по </w:t>
            </w:r>
            <w:r>
              <w:rPr>
                <w:rFonts w:ascii="Times New Roman" w:hAnsi="Times New Roman"/>
                <w:b/>
                <w:sz w:val="24"/>
              </w:rPr>
              <w:t>системам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Перечень и периодичность оказываемых услуг по ТО Системы </w:t>
            </w:r>
            <w:r>
              <w:rPr>
                <w:rFonts w:ascii="Times New Roman" w:hAnsi="Times New Roman"/>
                <w:spacing w:val="-1"/>
                <w:sz w:val="24"/>
              </w:rPr>
              <w:t>указан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Регламенте технического обслуживания Системы (Приложение №1 к Заданию).</w:t>
            </w:r>
          </w:p>
        </w:tc>
      </w:tr>
      <w:tr w:rsidR="00B51702">
        <w:trPr>
          <w:trHeight w:val="113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b/>
                <w:spacing w:val="-3"/>
                <w:sz w:val="24"/>
              </w:rPr>
            </w:pPr>
            <w:r>
              <w:rPr>
                <w:rFonts w:ascii="Times New Roman" w:hAnsi="Times New Roman"/>
                <w:b/>
                <w:spacing w:val="-3"/>
                <w:sz w:val="24"/>
              </w:rPr>
              <w:t>9. З</w:t>
            </w:r>
            <w:r>
              <w:rPr>
                <w:rFonts w:ascii="Times New Roman" w:hAnsi="Times New Roman"/>
                <w:b/>
                <w:sz w:val="24"/>
              </w:rPr>
              <w:t xml:space="preserve">начимость неисправности систем, в </w:t>
            </w:r>
            <w:r>
              <w:rPr>
                <w:rFonts w:ascii="Times New Roman" w:hAnsi="Times New Roman"/>
                <w:b/>
                <w:sz w:val="24"/>
              </w:rPr>
              <w:t>процентах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left" w:pos="946"/>
              </w:tabs>
              <w:spacing w:after="113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 значимости неисправности систем в процентах:</w:t>
            </w:r>
          </w:p>
          <w:tbl>
            <w:tblPr>
              <w:tblStyle w:val="affff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9"/>
              <w:gridCol w:w="4407"/>
              <w:gridCol w:w="1701"/>
            </w:tblGrid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highlight w:val="yellow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№п/п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% значимости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Инженерные сооружения (ИС)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телевизионного видеонаблюдения (СТН)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передачи данных (СПД)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сбора и обработки информации (ССИ)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громкоговорящего оповещения (СГО)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6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контроля и  управления доступом (СКУД)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7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охранной сигнализации (СОС)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8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электроснабжения (ЭС) и охранного освещения  (СОО)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9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автоматической пожарной сигнализации (АПС)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Система аудиозаписи (САЗ)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11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  <w:highlight w:val="white"/>
                    </w:rPr>
                    <w:t>Системы мониторинга технического состояния оборудования (СМТС)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12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  <w:highlight w:val="white"/>
                    </w:rPr>
                    <w:t>Системы кондиционирования (СК)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</w:tr>
            <w:tr w:rsidR="00B51702">
              <w:tc>
                <w:tcPr>
                  <w:tcW w:w="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13</w:t>
                  </w:r>
                </w:p>
              </w:tc>
              <w:tc>
                <w:tcPr>
                  <w:tcW w:w="44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Пункт управления обеспечения транспортной безопасности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51702" w:rsidRDefault="00054CA5">
                  <w:pPr>
                    <w:tabs>
                      <w:tab w:val="left" w:pos="94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</w:tr>
          </w:tbl>
          <w:p w:rsidR="00B51702" w:rsidRDefault="00054CA5">
            <w:pPr>
              <w:tabs>
                <w:tab w:val="left" w:pos="946"/>
              </w:tabs>
              <w:spacing w:after="0" w:line="240" w:lineRule="auto"/>
              <w:jc w:val="both"/>
              <w:rPr>
                <w:rFonts w:ascii="Times New Roman" w:hAnsi="Times New Roman"/>
                <w:spacing w:val="-23"/>
                <w:sz w:val="24"/>
              </w:rPr>
            </w:pPr>
            <w:r>
              <w:rPr>
                <w:rFonts w:ascii="Times New Roman" w:hAnsi="Times New Roman"/>
                <w:spacing w:val="-23"/>
                <w:sz w:val="24"/>
              </w:rPr>
              <w:t xml:space="preserve"> </w:t>
            </w:r>
          </w:p>
        </w:tc>
      </w:tr>
      <w:tr w:rsidR="00B51702">
        <w:trPr>
          <w:trHeight w:val="598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b/>
                <w:spacing w:val="-3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10. Перечень нормативных документов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left" w:pos="9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ГОСТ Р </w:t>
            </w:r>
            <w:r>
              <w:rPr>
                <w:rFonts w:ascii="Times New Roman" w:hAnsi="Times New Roman"/>
                <w:sz w:val="24"/>
              </w:rPr>
              <w:t>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ремонт.</w:t>
            </w:r>
          </w:p>
          <w:p w:rsidR="00B51702" w:rsidRDefault="00054CA5">
            <w:pPr>
              <w:tabs>
                <w:tab w:val="left" w:pos="9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59638-2021. Национальный стандарт Российской Федерации. Сист</w:t>
            </w:r>
            <w:r>
              <w:rPr>
                <w:rFonts w:ascii="Times New Roman" w:hAnsi="Times New Roman"/>
                <w:sz w:val="24"/>
              </w:rPr>
              <w:t>емы пожарной сигнализации.</w:t>
            </w:r>
          </w:p>
          <w:p w:rsidR="00B51702" w:rsidRDefault="00054CA5">
            <w:pPr>
              <w:tabs>
                <w:tab w:val="left" w:pos="9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50776-95 (МЭК 60839.1-4:1989). Национальный стандарт Российской Федерации. Системы тревожной сигнализации.</w:t>
            </w:r>
          </w:p>
          <w:p w:rsidR="00B51702" w:rsidRDefault="00054CA5">
            <w:pPr>
              <w:pStyle w:val="ab"/>
              <w:spacing w:after="0" w:line="288" w:lineRule="atLeast"/>
              <w:jc w:val="both"/>
            </w:pPr>
            <w:r>
              <w:t>ГОСТ Р 52436-2024. Национальный стандарт Российской Федерации. Приборы приемно-контрольные охранные. Классификация.</w:t>
            </w:r>
            <w:r>
              <w:t xml:space="preserve"> Общие технические требования и методы испытаний.</w:t>
            </w:r>
          </w:p>
          <w:p w:rsidR="00B51702" w:rsidRDefault="00054CA5">
            <w:pPr>
              <w:tabs>
                <w:tab w:val="left" w:pos="9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53195.1-2008. Национальный стандарт Российской Федерации. Безопасность функциональная связанных с безопасностью зданий и сооружений систем.</w:t>
            </w:r>
          </w:p>
          <w:p w:rsidR="00B51702" w:rsidRDefault="00054CA5">
            <w:pPr>
              <w:tabs>
                <w:tab w:val="left" w:pos="9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53195.2-2008. Национальный стандарт Российской Федер</w:t>
            </w:r>
            <w:r>
              <w:rPr>
                <w:rFonts w:ascii="Times New Roman" w:hAnsi="Times New Roman"/>
                <w:sz w:val="24"/>
              </w:rPr>
              <w:t>ации. Безопасность функциональная связанных с безопасностью зданий и сооружений систем.</w:t>
            </w:r>
          </w:p>
          <w:p w:rsidR="00B51702" w:rsidRDefault="00054CA5">
            <w:pPr>
              <w:pStyle w:val="ab"/>
              <w:spacing w:after="0" w:line="288" w:lineRule="atLeast"/>
              <w:jc w:val="both"/>
              <w:rPr>
                <w:spacing w:val="-23"/>
                <w:highlight w:val="yellow"/>
              </w:rPr>
            </w:pPr>
            <w:r>
              <w:t>ГОСТ 18322-2016. Межгосударственный стандарт. Система технического обслуживания и ремонта техники. Термины и определения.</w:t>
            </w:r>
          </w:p>
        </w:tc>
      </w:tr>
    </w:tbl>
    <w:p w:rsidR="00B51702" w:rsidRDefault="00B51702">
      <w:pPr>
        <w:widowControl w:val="0"/>
        <w:spacing w:after="0"/>
        <w:jc w:val="both"/>
        <w:rPr>
          <w:rFonts w:ascii="Times New Roman" w:hAnsi="Times New Roman"/>
          <w:sz w:val="24"/>
        </w:rPr>
      </w:pPr>
    </w:p>
    <w:p w:rsidR="00B51702" w:rsidRDefault="00B51702">
      <w:pPr>
        <w:widowControl w:val="0"/>
        <w:spacing w:after="0"/>
        <w:jc w:val="both"/>
        <w:rPr>
          <w:rFonts w:ascii="Times New Roman" w:hAnsi="Times New Roman"/>
          <w:sz w:val="24"/>
        </w:rPr>
      </w:pPr>
    </w:p>
    <w:p w:rsidR="00B51702" w:rsidRDefault="00054CA5">
      <w:pPr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B51702" w:rsidRDefault="00054CA5">
      <w:pPr>
        <w:tabs>
          <w:tab w:val="left" w:pos="1134"/>
          <w:tab w:val="left" w:pos="1440"/>
        </w:tabs>
        <w:spacing w:after="0" w:line="240" w:lineRule="auto"/>
        <w:ind w:firstLine="709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№1 к Заданию</w:t>
      </w:r>
    </w:p>
    <w:p w:rsidR="00B51702" w:rsidRDefault="00B51702">
      <w:pPr>
        <w:keepNext/>
        <w:keepLines/>
        <w:spacing w:before="240" w:after="0" w:line="259" w:lineRule="auto"/>
        <w:jc w:val="center"/>
        <w:rPr>
          <w:rFonts w:ascii="Times New Roman" w:hAnsi="Times New Roman"/>
          <w:b/>
          <w:sz w:val="28"/>
        </w:rPr>
      </w:pPr>
    </w:p>
    <w:p w:rsidR="00B51702" w:rsidRDefault="00B51702">
      <w:pPr>
        <w:keepNext/>
        <w:keepLines/>
        <w:spacing w:before="240" w:after="0" w:line="259" w:lineRule="auto"/>
        <w:jc w:val="center"/>
        <w:rPr>
          <w:rFonts w:ascii="Times New Roman" w:hAnsi="Times New Roman"/>
          <w:b/>
          <w:sz w:val="28"/>
        </w:rPr>
      </w:pPr>
    </w:p>
    <w:p w:rsidR="00B51702" w:rsidRDefault="00B51702">
      <w:pPr>
        <w:keepNext/>
        <w:keepLines/>
        <w:spacing w:before="240" w:after="0" w:line="259" w:lineRule="auto"/>
        <w:jc w:val="center"/>
        <w:rPr>
          <w:rFonts w:ascii="Times New Roman" w:hAnsi="Times New Roman"/>
          <w:b/>
          <w:sz w:val="28"/>
        </w:rPr>
      </w:pPr>
    </w:p>
    <w:p w:rsidR="00B51702" w:rsidRDefault="00054CA5">
      <w:pPr>
        <w:keepNext/>
        <w:keepLines/>
        <w:spacing w:before="240" w:after="0" w:line="259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РЕГЛАМЕНТ</w:t>
      </w:r>
    </w:p>
    <w:p w:rsidR="00B51702" w:rsidRDefault="00B51702">
      <w:pPr>
        <w:spacing w:after="160" w:line="259" w:lineRule="auto"/>
        <w:jc w:val="center"/>
        <w:rPr>
          <w:rFonts w:ascii="Times New Roman" w:hAnsi="Times New Roman"/>
        </w:rPr>
      </w:pPr>
    </w:p>
    <w:p w:rsidR="00B51702" w:rsidRDefault="00054CA5">
      <w:pPr>
        <w:spacing w:after="160" w:line="259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ТЕХНИЧЕСКОГО ОБСЛУЖИВАНИЯ</w:t>
      </w:r>
    </w:p>
    <w:p w:rsidR="00B51702" w:rsidRDefault="00054CA5">
      <w:pPr>
        <w:spacing w:after="160" w:line="259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инженерно-технических средств (систем) обеспечения транспортной безопасности (ИТСОТБ)</w:t>
      </w:r>
    </w:p>
    <w:p w:rsidR="00B51702" w:rsidRDefault="00054CA5">
      <w:pPr>
        <w:spacing w:after="160" w:line="259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Системы технологически связанного между собой инженерно-технического обеспечения транспортной безопасности объектов транспортной инфраструктуры </w:t>
      </w:r>
      <w:r>
        <w:rPr>
          <w:rFonts w:ascii="Times New Roman" w:hAnsi="Times New Roman"/>
          <w:b/>
          <w:sz w:val="32"/>
        </w:rPr>
        <w:t>первой категории</w:t>
      </w: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rPr>
          <w:rFonts w:ascii="Times New Roman" w:hAnsi="Times New Roman"/>
        </w:rPr>
      </w:pPr>
    </w:p>
    <w:p w:rsidR="00B51702" w:rsidRDefault="00B51702">
      <w:pPr>
        <w:spacing w:after="160" w:line="259" w:lineRule="auto"/>
        <w:jc w:val="center"/>
        <w:rPr>
          <w:rFonts w:ascii="Times New Roman" w:hAnsi="Times New Roman"/>
          <w:b/>
          <w:sz w:val="32"/>
        </w:rPr>
      </w:pPr>
    </w:p>
    <w:p w:rsidR="00B51702" w:rsidRDefault="00054CA5">
      <w:pPr>
        <w:spacing w:after="160" w:line="259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2026</w:t>
      </w:r>
    </w:p>
    <w:p w:rsidR="00B51702" w:rsidRDefault="00054CA5">
      <w:pPr>
        <w:spacing w:after="160" w:line="259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br w:type="page"/>
      </w:r>
    </w:p>
    <w:p w:rsidR="00B51702" w:rsidRDefault="00054CA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Введение.</w:t>
      </w:r>
    </w:p>
    <w:p w:rsidR="00B51702" w:rsidRDefault="00B51702">
      <w:pPr>
        <w:spacing w:after="160" w:line="259" w:lineRule="auto"/>
        <w:jc w:val="both"/>
        <w:rPr>
          <w:rFonts w:ascii="Times New Roman" w:hAnsi="Times New Roman"/>
          <w:sz w:val="24"/>
        </w:rPr>
      </w:pPr>
    </w:p>
    <w:p w:rsidR="00B51702" w:rsidRDefault="00054CA5">
      <w:pPr>
        <w:numPr>
          <w:ilvl w:val="1"/>
          <w:numId w:val="1"/>
        </w:numPr>
        <w:spacing w:before="120" w:after="12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Цель.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Главной целью технического обслуживания (далее – ТО) является обеспечение максимально эффективной работы системы технологически связанного между собой инженерно-технического обеспечения транспортной </w:t>
      </w:r>
      <w:r>
        <w:rPr>
          <w:rFonts w:ascii="Times New Roman" w:hAnsi="Times New Roman"/>
          <w:sz w:val="24"/>
        </w:rPr>
        <w:t>безопасности объектов транспортной инфраструктуры первой категории (далее – Система), оперативное решение возникающих проблем.</w:t>
      </w:r>
    </w:p>
    <w:p w:rsidR="00B51702" w:rsidRDefault="00054CA5">
      <w:pPr>
        <w:numPr>
          <w:ilvl w:val="1"/>
          <w:numId w:val="1"/>
        </w:numPr>
        <w:spacing w:before="120" w:after="120" w:line="240" w:lineRule="auto"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Основные требования.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а)</w:t>
      </w:r>
      <w:r>
        <w:rPr>
          <w:rFonts w:ascii="Times New Roman" w:hAnsi="Times New Roman"/>
          <w:sz w:val="24"/>
        </w:rPr>
        <w:t xml:space="preserve"> Техническое обслуживание осуществляется в соответствии с требованиями регламента технического обслуживани</w:t>
      </w:r>
      <w:r>
        <w:rPr>
          <w:rFonts w:ascii="Times New Roman" w:hAnsi="Times New Roman"/>
          <w:sz w:val="24"/>
        </w:rPr>
        <w:t>я (далее - Регламент) в отношении: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Система инженерных сооружений Системы транспортной безопасности (ИС);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Системы охранного телевизионного наблюдения (СТН);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Системы передачи данных (СПД);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Системы сбора и обработки информации(ССИ).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Системы громкого</w:t>
      </w:r>
      <w:r>
        <w:rPr>
          <w:rFonts w:ascii="Times New Roman" w:hAnsi="Times New Roman"/>
          <w:sz w:val="24"/>
        </w:rPr>
        <w:t>ворящего оповещения (СГО);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Системы контроля и управления доступом (СКУД);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Системы охранной сигнализации (СОС);</w:t>
      </w:r>
    </w:p>
    <w:p w:rsidR="00B51702" w:rsidRDefault="00054CA5">
      <w:pPr>
        <w:pBdr>
          <w:top w:val="nil"/>
          <w:left w:val="nil"/>
          <w:bottom w:val="nil"/>
          <w:right w:val="nil"/>
        </w:pBdr>
        <w:spacing w:line="57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Система электроснабжения (ЭС) и охранного освещения (СОО);</w:t>
      </w:r>
    </w:p>
    <w:p w:rsidR="00B51702" w:rsidRDefault="00054CA5">
      <w:pPr>
        <w:pBdr>
          <w:top w:val="nil"/>
          <w:left w:val="nil"/>
          <w:bottom w:val="nil"/>
          <w:right w:val="nil"/>
        </w:pBdr>
        <w:spacing w:line="57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Система автоматической пожарной сигнализации (АПС);</w:t>
      </w:r>
    </w:p>
    <w:p w:rsidR="00B51702" w:rsidRDefault="00054CA5">
      <w:pPr>
        <w:pBdr>
          <w:top w:val="nil"/>
          <w:left w:val="nil"/>
          <w:bottom w:val="nil"/>
          <w:right w:val="nil"/>
        </w:pBdr>
        <w:spacing w:line="57" w:lineRule="atLeast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- Система аудио записи </w:t>
      </w:r>
      <w:r>
        <w:rPr>
          <w:rFonts w:ascii="Times New Roman" w:hAnsi="Times New Roman"/>
          <w:sz w:val="24"/>
          <w:highlight w:val="white"/>
        </w:rPr>
        <w:t>(САЗ);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Системы мониторинга технического состояния оборудования (СМТС);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Системы кондиционирования (СК);</w:t>
      </w:r>
    </w:p>
    <w:p w:rsidR="00B51702" w:rsidRDefault="00054CA5">
      <w:pPr>
        <w:pBdr>
          <w:top w:val="nil"/>
          <w:left w:val="nil"/>
          <w:bottom w:val="nil"/>
          <w:right w:val="nil"/>
        </w:pBdr>
        <w:spacing w:line="57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Пункт управления обеспечения транспортной безопасности</w:t>
      </w:r>
      <w:r>
        <w:rPr>
          <w:rFonts w:ascii="Times New Roman" w:hAnsi="Times New Roman"/>
          <w:spacing w:val="-2"/>
          <w:sz w:val="24"/>
        </w:rPr>
        <w:t>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б)</w:t>
      </w:r>
      <w:r>
        <w:rPr>
          <w:rFonts w:ascii="Times New Roman" w:hAnsi="Times New Roman"/>
          <w:sz w:val="24"/>
        </w:rPr>
        <w:t xml:space="preserve"> Основные требования к техническому обслуживанию: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Обеспечение бесперебойного круглосуто</w:t>
      </w:r>
      <w:r>
        <w:rPr>
          <w:rFonts w:ascii="Times New Roman" w:hAnsi="Times New Roman"/>
          <w:sz w:val="24"/>
        </w:rPr>
        <w:t>чного функционирования Системы в соответствии с регламентом планово-предупредительных работ.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Текущий ремонт и восстановление работоспособности оборудования Системы в кратчайшие сроки.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Своевременная замена отдельных составляющих и частей оборудования Си</w:t>
      </w:r>
      <w:r>
        <w:rPr>
          <w:rFonts w:ascii="Times New Roman" w:hAnsi="Times New Roman"/>
          <w:sz w:val="24"/>
        </w:rPr>
        <w:t>стемы с целью поддержания работоспособности и выполнения задач по предназначению.</w:t>
      </w:r>
    </w:p>
    <w:p w:rsidR="00B51702" w:rsidRDefault="00B51702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в)</w:t>
      </w:r>
      <w:r>
        <w:rPr>
          <w:rFonts w:ascii="Times New Roman" w:hAnsi="Times New Roman"/>
          <w:sz w:val="24"/>
          <w:highlight w:val="white"/>
        </w:rPr>
        <w:t xml:space="preserve"> ТО осуществляется ежемесячно </w:t>
      </w:r>
      <w:r>
        <w:rPr>
          <w:rFonts w:ascii="Times New Roman" w:hAnsi="Times New Roman"/>
          <w:sz w:val="24"/>
        </w:rPr>
        <w:t>в соответствии с условиями договора и включает в себя: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проведение комплекса организационно-технических мероприятий </w:t>
      </w:r>
      <w:r>
        <w:rPr>
          <w:rFonts w:ascii="Times New Roman" w:hAnsi="Times New Roman"/>
          <w:sz w:val="24"/>
        </w:rPr>
        <w:t>планово-предупредительного характера, необходимых для содержания в исправном рабочем состоянии, в соответствии с требованиями технической документации к ним;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оказание технической помощи Заказчику в вопросах, касающихся эксплуатации;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прибытие для устран</w:t>
      </w:r>
      <w:r>
        <w:rPr>
          <w:rFonts w:ascii="Times New Roman" w:hAnsi="Times New Roman"/>
          <w:sz w:val="24"/>
        </w:rPr>
        <w:t>ения неисправностей по вызову (заявке) Заказчика и Подрядчика;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диагностику вышедшего из строя оборудования и замену комплектующих;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- текущий ремонт (ТР) оборудования, включающий в себя устранение характерных неисправностей, возникающих в процессе эксплуа</w:t>
      </w:r>
      <w:r>
        <w:rPr>
          <w:rFonts w:ascii="Times New Roman" w:hAnsi="Times New Roman"/>
          <w:sz w:val="24"/>
        </w:rPr>
        <w:t>тации, определенных эксплуатационной документацией и типовыми технологическими процессами на оборудование;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выдачу технических рекомендаций по улучшению работы или модернизации.</w:t>
      </w:r>
    </w:p>
    <w:p w:rsidR="00B51702" w:rsidRDefault="00054CA5">
      <w:pPr>
        <w:numPr>
          <w:ilvl w:val="1"/>
          <w:numId w:val="1"/>
        </w:numPr>
        <w:spacing w:before="120" w:after="120" w:line="240" w:lineRule="auto"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нормативных документов.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59"/>
        <w:gridCol w:w="6788"/>
      </w:tblGrid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12.1.019-2017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стандартов безопа</w:t>
            </w:r>
            <w:r>
              <w:rPr>
                <w:rFonts w:ascii="Times New Roman" w:hAnsi="Times New Roman"/>
                <w:sz w:val="24"/>
              </w:rPr>
              <w:t>сности труда. Электробезопасность. Общие требования и номенклатура видов защиты.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23118-2019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Конструкции стальные строительные. Общие технические условия.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59793-2021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Информационная технология. Комплекс стандартов на автоматизированные системы.</w:t>
            </w:r>
            <w:r>
              <w:rPr>
                <w:rFonts w:ascii="Times New Roman" w:hAnsi="Times New Roman"/>
                <w:sz w:val="24"/>
              </w:rPr>
              <w:t xml:space="preserve"> Автоматизированные системы. Стадии создания.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59792-2021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 технологии. Комплекс стандартов на автоматизированные системы. Виды испытаний автоматизированных систем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50923-96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Дисплеи. Рабочее место оператора. Общие эргономические </w:t>
            </w:r>
            <w:r>
              <w:rPr>
                <w:rFonts w:ascii="Times New Roman" w:hAnsi="Times New Roman"/>
                <w:sz w:val="24"/>
              </w:rPr>
              <w:t>требования и требования к производственной среде. Методы измерения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31817.1.1-2012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тревожной сигнализации. Часть 1. Общие требования. Раздел 1. Общие положения.</w:t>
            </w:r>
          </w:p>
        </w:tc>
      </w:tr>
      <w:tr w:rsidR="00B51702">
        <w:trPr>
          <w:trHeight w:val="431"/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52434-2005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Извещатели</w:t>
            </w:r>
            <w:r>
              <w:rPr>
                <w:rFonts w:ascii="Times New Roman" w:hAnsi="Times New Roman"/>
                <w:sz w:val="24"/>
              </w:rPr>
              <w:t xml:space="preserve"> охранные оптико-электронные активные. Общие технические требования и методы испытаний. 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50948-2001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отображения информации индивидуального пользования. Общие эргономические требования и требования безопасности.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52870-2007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sz w:val="24"/>
              </w:rPr>
              <w:t>отображения информации коллективного пользования. Требования к визуальному отображению информации и способы измерения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53114-2008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информации. Обеспечение информационной безопасности в организации. Основные термины и определения.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ГОСТ </w:t>
            </w:r>
            <w:r>
              <w:rPr>
                <w:rFonts w:ascii="Times New Roman" w:hAnsi="Times New Roman"/>
                <w:sz w:val="24"/>
              </w:rPr>
              <w:t>12.1.006-84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стандартов безопасности труда. Электромагнитные поля радиочастот. Допустимые уровни на рабочих местах и требования к проведению контроля.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12.2.007.0-75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стандартов безопасности труда. Изделия электротехнические. Общие требо</w:t>
            </w:r>
            <w:r>
              <w:rPr>
                <w:rFonts w:ascii="Times New Roman" w:hAnsi="Times New Roman"/>
                <w:sz w:val="24"/>
              </w:rPr>
              <w:t>вания безопасности.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15150-69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</w:t>
            </w:r>
            <w:r>
              <w:rPr>
                <w:rFonts w:ascii="Times New Roman" w:hAnsi="Times New Roman"/>
                <w:sz w:val="24"/>
              </w:rPr>
              <w:t xml:space="preserve"> 50009-2000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Совместимость технических средств электромагнитная. Технические средства охранной сигнализации. Требования и методы испытаний.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50776-95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тревожной сигнализации. Часть 1. Общие требования, раздел 4. Руководство по проектированию, </w:t>
            </w:r>
            <w:r>
              <w:rPr>
                <w:rFonts w:ascii="Times New Roman" w:hAnsi="Times New Roman"/>
                <w:sz w:val="24"/>
              </w:rPr>
              <w:t>монтажу и техническому обслуживанию.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50777-2014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Извещатели пассивные оптико-электронные инфракрасные для закрытых помещений и открытых площадок. Общие технические требования и методы испытаний.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51241-2008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и системы контроля и </w:t>
            </w:r>
            <w:r>
              <w:rPr>
                <w:rFonts w:ascii="Times New Roman" w:hAnsi="Times New Roman"/>
                <w:sz w:val="24"/>
              </w:rPr>
              <w:t>управления доступом. Классификация. Общие требования. Методы испытании.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ГОСТ Р 51558-2014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системы охранные телевизионные. Классификация. Общие технические требования. Методы испытаний.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52435-2015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охранной сигнализац</w:t>
            </w:r>
            <w:r>
              <w:rPr>
                <w:rFonts w:ascii="Times New Roman" w:hAnsi="Times New Roman"/>
                <w:sz w:val="24"/>
              </w:rPr>
              <w:t>ии. Классификация. Общие технические требования. Методы испытаний.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52436-2024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Приборы приемно-контрольные охранные. Классификация. Общие технические требования. и методы испытаний.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52551-2016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охраны и безопасности. Термины и определ</w:t>
            </w:r>
            <w:r>
              <w:rPr>
                <w:rFonts w:ascii="Times New Roman" w:hAnsi="Times New Roman"/>
                <w:sz w:val="24"/>
              </w:rPr>
              <w:t>ения.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52933-2008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Извещатели охранные поверхностные емкостные для помещений. Общие технические требования и методы испытаний.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IEC 60065-2024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Межгосударственный стандарт. Аудио-, видео- и аналогичная электронная аппаратура. Требования безопасно</w:t>
            </w:r>
            <w:r>
              <w:rPr>
                <w:rFonts w:ascii="Times New Roman" w:hAnsi="Times New Roman"/>
                <w:sz w:val="24"/>
              </w:rPr>
              <w:t>сти.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5089-2011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Межгосударственный стандарт. Замки, защелки, механизмы цилиндровые. Технические условия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51242-98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Конструкции защитные механические и электромеханические для дверных и оконных проёмов. Технические требования и методы испытаний </w:t>
            </w:r>
            <w:r>
              <w:rPr>
                <w:rFonts w:ascii="Times New Roman" w:hAnsi="Times New Roman"/>
                <w:sz w:val="24"/>
              </w:rPr>
              <w:t>на устойчивость к разрушающим воздействиям.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РД 50-682-89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Информационная технология. Комплекс стандартов и руководящих документов на автоматизированные системы. Общие положения.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РД 009-01-96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Установки пожарной автоматики. Правила технического содержания.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 78.36.002-2010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Рекомендации. Выбор и применение систем охранных телевизионных.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 78.36.007-99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и применение средств охранно-пожарной сигнализации и средств технической укрепленности для оборудования объектов.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 76.13330.2016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Электротехнические </w:t>
            </w:r>
            <w:r>
              <w:rPr>
                <w:rFonts w:ascii="Times New Roman" w:hAnsi="Times New Roman"/>
                <w:sz w:val="24"/>
              </w:rPr>
              <w:t>устройства.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12.1.030-81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стандартов безопасности труда. Электробезопасность. Защитное заземление. Зануление.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ПУЭ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устройства электроустановок.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Р 52368-2005 (ЕН 90:2009)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Топливо дизельное ЕВРО. Технические условия.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9805-84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пирт изопропиловый. Технические условия.</w:t>
            </w:r>
          </w:p>
        </w:tc>
      </w:tr>
      <w:tr w:rsidR="00B51702">
        <w:trPr>
          <w:jc w:val="center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14253-83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Полотна холстопрошивные обтирочные. Технические условия.</w:t>
            </w:r>
          </w:p>
        </w:tc>
      </w:tr>
    </w:tbl>
    <w:p w:rsidR="00B51702" w:rsidRDefault="00B51702">
      <w:pPr>
        <w:spacing w:after="160" w:line="259" w:lineRule="auto"/>
        <w:ind w:left="720"/>
        <w:rPr>
          <w:rFonts w:ascii="Times New Roman" w:hAnsi="Times New Roman"/>
          <w:b/>
        </w:rPr>
      </w:pPr>
    </w:p>
    <w:p w:rsidR="00B51702" w:rsidRDefault="00B51702">
      <w:pPr>
        <w:spacing w:after="160" w:line="259" w:lineRule="auto"/>
        <w:ind w:left="720"/>
        <w:rPr>
          <w:rFonts w:ascii="Times New Roman" w:hAnsi="Times New Roman"/>
          <w:b/>
        </w:rPr>
      </w:pPr>
    </w:p>
    <w:p w:rsidR="00B51702" w:rsidRDefault="00054CA5">
      <w:pPr>
        <w:spacing w:after="160" w:line="259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br w:type="page"/>
      </w:r>
    </w:p>
    <w:p w:rsidR="00B51702" w:rsidRDefault="00054CA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Регламент технического обслуживания ИТСОТБ.</w:t>
      </w:r>
    </w:p>
    <w:p w:rsidR="00B51702" w:rsidRDefault="00B5170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B51702" w:rsidRDefault="00054CA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Общие положения.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Настоящий Регламент является документом, определяющим объём и периодичность </w:t>
      </w:r>
      <w:r>
        <w:rPr>
          <w:rFonts w:ascii="Times New Roman" w:hAnsi="Times New Roman"/>
          <w:sz w:val="24"/>
        </w:rPr>
        <w:t>оказания услуг по техническому обслуживанию Системы на объектах транспортной инфраструктуры в соответствии с Договором.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Объекты транспортной инфраструктуры (ОТИ) оснащены следующими инженерно-техническими системами обеспечения транспортной безопасности: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- </w:t>
      </w:r>
      <w:r>
        <w:rPr>
          <w:rFonts w:ascii="Times New Roman" w:hAnsi="Times New Roman"/>
          <w:sz w:val="24"/>
          <w:highlight w:val="white"/>
        </w:rPr>
        <w:t>Система инженерных сооружений Системы транспортной безопасности (ИС);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Системы охранного телевизионного наблюдения (СТН);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Системы передачи данных (СПД);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Системы сбора и обработки информации(ССИ).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Системы громкоговорящего оповещения (СГО);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- Системы </w:t>
      </w:r>
      <w:r>
        <w:rPr>
          <w:rFonts w:ascii="Times New Roman" w:hAnsi="Times New Roman"/>
          <w:sz w:val="24"/>
          <w:highlight w:val="white"/>
        </w:rPr>
        <w:t>контроля и управления доступом (СКУД);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Системы охранной сигнализации (СОС);</w:t>
      </w:r>
    </w:p>
    <w:p w:rsidR="00B51702" w:rsidRDefault="00054CA5">
      <w:pPr>
        <w:pBdr>
          <w:top w:val="nil"/>
          <w:left w:val="nil"/>
          <w:bottom w:val="nil"/>
          <w:right w:val="nil"/>
        </w:pBd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- </w:t>
      </w:r>
      <w:r>
        <w:rPr>
          <w:rFonts w:ascii="Times New Roman" w:hAnsi="Times New Roman"/>
          <w:sz w:val="24"/>
          <w:highlight w:val="white"/>
        </w:rPr>
        <w:t>Система электроснабжения (ЭС) и охранного освещения (СОО);</w:t>
      </w:r>
    </w:p>
    <w:p w:rsidR="00B51702" w:rsidRDefault="00054CA5">
      <w:pPr>
        <w:pBdr>
          <w:top w:val="nil"/>
          <w:left w:val="nil"/>
          <w:bottom w:val="nil"/>
          <w:right w:val="nil"/>
        </w:pBd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Система автоматической пожарной сигнализации (АПС);</w:t>
      </w:r>
    </w:p>
    <w:p w:rsidR="00B51702" w:rsidRDefault="00054CA5">
      <w:pPr>
        <w:pBdr>
          <w:top w:val="nil"/>
          <w:left w:val="nil"/>
          <w:bottom w:val="nil"/>
          <w:right w:val="nil"/>
        </w:pBd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Система аудио записи (САЗ);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- Системы мониторинга </w:t>
      </w:r>
      <w:r>
        <w:rPr>
          <w:rFonts w:ascii="Times New Roman" w:hAnsi="Times New Roman"/>
          <w:sz w:val="24"/>
          <w:highlight w:val="white"/>
        </w:rPr>
        <w:t>технического состояния оборудования (СМТС);</w:t>
      </w:r>
    </w:p>
    <w:p w:rsidR="00B51702" w:rsidRDefault="00054CA5">
      <w:pPr>
        <w:spacing w:after="0"/>
        <w:ind w:firstLine="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Системы кондиционирования (СК);</w:t>
      </w:r>
    </w:p>
    <w:p w:rsidR="00B51702" w:rsidRDefault="00054CA5">
      <w:pPr>
        <w:pBdr>
          <w:top w:val="nil"/>
          <w:left w:val="nil"/>
          <w:bottom w:val="nil"/>
          <w:right w:val="nil"/>
        </w:pBd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- Пункт управления обеспечения транспо</w:t>
      </w:r>
      <w:r>
        <w:rPr>
          <w:rFonts w:ascii="Times New Roman" w:hAnsi="Times New Roman"/>
          <w:sz w:val="24"/>
        </w:rPr>
        <w:t>ртной безопасности</w:t>
      </w:r>
      <w:r>
        <w:rPr>
          <w:rFonts w:ascii="Times New Roman" w:hAnsi="Times New Roman"/>
          <w:spacing w:val="-2"/>
          <w:sz w:val="24"/>
        </w:rPr>
        <w:t>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услуги / работы (планово-предупредительные, регламентные, аварийно-восстановительные, по заявкам и прочие) должны ос</w:t>
      </w:r>
      <w:r>
        <w:rPr>
          <w:rFonts w:ascii="Times New Roman" w:hAnsi="Times New Roman"/>
          <w:sz w:val="24"/>
        </w:rPr>
        <w:t>уществляться квалифицированным персоналом Исполнителя, либо специализированными организациями, привлеченными Исполнителем.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должен иметь все необходимые для обслуживания и ремонта оборудования и комплектующих Системы инструменты, материалы и дру</w:t>
      </w:r>
      <w:r>
        <w:rPr>
          <w:rFonts w:ascii="Times New Roman" w:hAnsi="Times New Roman"/>
          <w:sz w:val="24"/>
        </w:rPr>
        <w:t>гой инвентарь.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Всё технологическое оборудование имеет круглосуточный режим работы. Приостановка и/или отключение допускается только для проведения соответствующих регламентных работ или ремонта и согласовывается с Заказчиком посредством направления уведомл</w:t>
      </w:r>
      <w:r>
        <w:rPr>
          <w:rFonts w:ascii="Times New Roman" w:hAnsi="Times New Roman"/>
          <w:sz w:val="24"/>
        </w:rPr>
        <w:t xml:space="preserve">ения на электронную почту, не позднее чем за 3 дня до проведения таких работ. 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Взаимодействие Заказчика и Исполнителя происходит посредством направления заявки / уведомления на электронную поч</w:t>
      </w:r>
      <w:r>
        <w:rPr>
          <w:rFonts w:ascii="Times New Roman" w:hAnsi="Times New Roman"/>
          <w:sz w:val="24"/>
          <w:highlight w:val="white"/>
        </w:rPr>
        <w:t xml:space="preserve">ту </w:t>
      </w:r>
      <w:r>
        <w:rPr>
          <w:rFonts w:ascii="Times New Roman" w:hAnsi="Times New Roman"/>
          <w:sz w:val="24"/>
          <w:highlight w:val="white"/>
          <w:u w:val="single"/>
        </w:rPr>
        <w:t>__________</w:t>
      </w:r>
      <w:r>
        <w:rPr>
          <w:rFonts w:ascii="Times New Roman" w:hAnsi="Times New Roman"/>
          <w:sz w:val="24"/>
          <w:highlight w:val="white"/>
        </w:rPr>
        <w:t>@</w:t>
      </w:r>
      <w:r>
        <w:rPr>
          <w:rFonts w:ascii="Times New Roman" w:hAnsi="Times New Roman"/>
          <w:sz w:val="24"/>
          <w:highlight w:val="white"/>
          <w:u w:val="single"/>
        </w:rPr>
        <w:t>______</w:t>
      </w:r>
      <w:r>
        <w:rPr>
          <w:rFonts w:ascii="Times New Roman" w:hAnsi="Times New Roman"/>
          <w:sz w:val="24"/>
          <w:highlight w:val="white"/>
        </w:rPr>
        <w:t xml:space="preserve">, </w:t>
      </w:r>
      <w:r>
        <w:rPr>
          <w:rFonts w:ascii="Times New Roman" w:hAnsi="Times New Roman"/>
          <w:sz w:val="24"/>
        </w:rPr>
        <w:t xml:space="preserve">дублируются посредством мессенджера или в </w:t>
      </w:r>
      <w:r>
        <w:rPr>
          <w:rFonts w:ascii="Times New Roman" w:hAnsi="Times New Roman"/>
          <w:sz w:val="24"/>
        </w:rPr>
        <w:t>устной форме по телефону в сроки, предусмотренные настоящим Регламентом.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исполнения заявки Заказчика на неплановое техническое обслуживание и/или ремонт Системы при возникновении аварийной или нештатной ситуации не должно превышать сроки по приоритет</w:t>
      </w:r>
      <w:r>
        <w:rPr>
          <w:rFonts w:ascii="Times New Roman" w:hAnsi="Times New Roman"/>
          <w:sz w:val="24"/>
        </w:rPr>
        <w:t>ам устранения неисправностей (таблица 1) с момента ее получения Исполнителем.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 восстановления работоспособности оборудования Системы в случае наступления неработоспособности по вине 3-х лиц или независящим от Исполнителя причинам должен быть согласован</w:t>
      </w:r>
      <w:r>
        <w:rPr>
          <w:rFonts w:ascii="Times New Roman" w:hAnsi="Times New Roman"/>
          <w:sz w:val="24"/>
        </w:rPr>
        <w:t xml:space="preserve"> с Заказчиком и являться разумным, исходя из характера повреждения.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восстановления работоспособности оборудования Системы в случае наступления неработоспособности по вине Исполнителя должно включаться в установленное время регламентных работ.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Все ока</w:t>
      </w:r>
      <w:r>
        <w:rPr>
          <w:rFonts w:ascii="Times New Roman" w:hAnsi="Times New Roman"/>
          <w:sz w:val="24"/>
        </w:rPr>
        <w:t>занные услуги по техническому обслуживанию каждой из систем должны фиксироваться в Журнале учета работ по техническому обслуживанию и ремонту оборудования (Приложение № 1 к Регламенту).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Ежемесячно по факту оказании услуг по техническому обслуживанию состав</w:t>
      </w:r>
      <w:r>
        <w:rPr>
          <w:rFonts w:ascii="Times New Roman" w:hAnsi="Times New Roman"/>
          <w:sz w:val="24"/>
        </w:rPr>
        <w:t>ляется Акт оказанных услуг, подтверждающий факт оказания услуг и состояние оборудования (Приложение № 2 к Регламенту) в течение 5 (пяти) рабочих дней после отчетного периода.</w:t>
      </w:r>
    </w:p>
    <w:p w:rsidR="00B51702" w:rsidRDefault="00054CA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Периодичность регламентных работ: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- ежемесячное;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ежеквартальное;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ежегодное.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Для обеспечения круглосуточного и бесперебойного функционирования технологического оборудования Системы Исполнитель вправе корректировать сроки проведения ежемесячных регламентных работ и выполнять дополнительные мероприятия.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Регламентные раб</w:t>
      </w:r>
      <w:r>
        <w:rPr>
          <w:rFonts w:ascii="Times New Roman" w:hAnsi="Times New Roman"/>
          <w:sz w:val="24"/>
        </w:rPr>
        <w:t>оты по техническому обслуживанию Системы приведены в таблицах №1 - 10.</w:t>
      </w:r>
    </w:p>
    <w:p w:rsidR="00B51702" w:rsidRDefault="00054CA5">
      <w:pPr>
        <w:numPr>
          <w:ilvl w:val="1"/>
          <w:numId w:val="1"/>
        </w:numPr>
        <w:spacing w:before="120" w:after="120" w:line="240" w:lineRule="auto"/>
        <w:ind w:left="0"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Меры безопасности.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целях выполнения стандартов по охране труда и технике безопасности на ОТИ данным Регламентом предусматриваются мероприятия в соответствии с требованиями системы ст</w:t>
      </w:r>
      <w:r>
        <w:rPr>
          <w:rFonts w:ascii="Times New Roman" w:hAnsi="Times New Roman"/>
          <w:sz w:val="24"/>
        </w:rPr>
        <w:t>андартов безопасности труда, правилами устройства электроустановок (ПУЭ), правилами технической эксплуатации электроустановок потребителей, правилами охраны труда при работе на высоте, а также иными действующими нормативно-техническими документами.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монта</w:t>
      </w:r>
      <w:r>
        <w:rPr>
          <w:rFonts w:ascii="Times New Roman" w:hAnsi="Times New Roman"/>
          <w:sz w:val="24"/>
        </w:rPr>
        <w:t>жу, обслуживанию и ремонту оборудования и комплектующих Системы допускается персонал, прошедший подготовку, аттестованный и имеющий удостоверение: по технике безопасности на право проведения работ с электроустановками с напряжением до 1000 В, правилам рабо</w:t>
      </w:r>
      <w:r>
        <w:rPr>
          <w:rFonts w:ascii="Times New Roman" w:hAnsi="Times New Roman"/>
          <w:sz w:val="24"/>
        </w:rPr>
        <w:t>ты на высоте, правилам охраны труда в соответствии с требованиями ГОСТ, СИЗ, правилам оказания первой помощи.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техническому обслуживанию высоко расположенных частей (оборудования) Систем должны выполняться с применением специально предназначенных </w:t>
      </w:r>
      <w:r>
        <w:rPr>
          <w:rFonts w:ascii="Times New Roman" w:hAnsi="Times New Roman"/>
          <w:sz w:val="24"/>
        </w:rPr>
        <w:t>для этих целей лестниц (стремянок) или иных механизмов и приспособлений.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техническому обслуживанию прилегающих к проезжим зонам, частей (оборудования) Систем, должны сопровождаться установкой временных дорожных знаков, обеспечивающих организацию </w:t>
      </w:r>
      <w:r>
        <w:rPr>
          <w:rFonts w:ascii="Times New Roman" w:hAnsi="Times New Roman"/>
          <w:sz w:val="24"/>
        </w:rPr>
        <w:t>объезда автотранспортом зоны обслуживания и ремонта.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необходимости перекрытия движения транспорта при обслуживании/ремонте оборудования и комплектующих Системы Исполнитель обязан разработать и представить на утверждение в соответствующий проект организ</w:t>
      </w:r>
      <w:r>
        <w:rPr>
          <w:rFonts w:ascii="Times New Roman" w:hAnsi="Times New Roman"/>
          <w:sz w:val="24"/>
        </w:rPr>
        <w:t>ации дорожного движения на период производства работ, отвечающий требованиям Приказа Минтранса РФ от 18.02.2025 № 49 «Об установлении требований к составу и содержанию документации по организации дорожного движения».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предотвращения ошибочной подачи нап</w:t>
      </w:r>
      <w:r>
        <w:rPr>
          <w:rFonts w:ascii="Times New Roman" w:hAnsi="Times New Roman"/>
          <w:sz w:val="24"/>
        </w:rPr>
        <w:t>ряжения на оборудование, с которым работает обслуживающий персонал, подключать источники электроэнергии к сети допускается с разрешения должностного лица, ответственного за проведение данного вида работ.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возникновения аварийных ситуаций, услугу по</w:t>
      </w:r>
      <w:r>
        <w:rPr>
          <w:rFonts w:ascii="Times New Roman" w:hAnsi="Times New Roman"/>
          <w:sz w:val="24"/>
        </w:rPr>
        <w:t xml:space="preserve"> техническому обслуживанию следует прекратить, проинформировать Заказчика и принять меры по устранению аварийной </w:t>
      </w:r>
      <w:r>
        <w:rPr>
          <w:rFonts w:ascii="Times New Roman" w:hAnsi="Times New Roman"/>
          <w:sz w:val="24"/>
        </w:rPr>
        <w:lastRenderedPageBreak/>
        <w:t>ситуации. Продолжать услугу по техническому обслуживанию следует только после полной ликвидации причин и условий, вызвавших аварийную ситуацию.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монтаже, обслуживании, ремонте систем необходимо соблюдать правила, изложенные в документах «Правила технической эксплуатации электроустановок потребителей» и «Правила техники безопасности при эксплуатации электроустановок потребителей. </w:t>
      </w:r>
    </w:p>
    <w:p w:rsidR="00B51702" w:rsidRDefault="00054CA5">
      <w:pPr>
        <w:numPr>
          <w:ilvl w:val="1"/>
          <w:numId w:val="1"/>
        </w:numPr>
        <w:spacing w:before="120" w:after="120" w:line="240" w:lineRule="auto"/>
        <w:ind w:left="0"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работ</w:t>
      </w:r>
      <w:r>
        <w:rPr>
          <w:rFonts w:ascii="Times New Roman" w:hAnsi="Times New Roman"/>
          <w:b/>
          <w:sz w:val="24"/>
        </w:rPr>
        <w:t>.</w:t>
      </w:r>
    </w:p>
    <w:p w:rsidR="00B51702" w:rsidRDefault="00054CA5">
      <w:pPr>
        <w:tabs>
          <w:tab w:val="left" w:pos="432"/>
        </w:tabs>
        <w:spacing w:before="120" w:after="120" w:line="240" w:lineRule="auto"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Организация проведения услуг по техническому обслуживанию при штатном режиме работы. </w:t>
      </w:r>
    </w:p>
    <w:p w:rsidR="00B51702" w:rsidRDefault="00054CA5">
      <w:pPr>
        <w:tabs>
          <w:tab w:val="left" w:pos="432"/>
        </w:tabs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функционировании оборудования в штатном режиме Исполнитель при оказании услуг должен руководствоваться разделом 3 настоящего Регламента.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производит осмо</w:t>
      </w:r>
      <w:r>
        <w:rPr>
          <w:rFonts w:ascii="Times New Roman" w:hAnsi="Times New Roman"/>
          <w:sz w:val="24"/>
        </w:rPr>
        <w:t>тр и проверку инженерно-технических средств (систем), с целью поддержания оборудования в исправном, работоспособном состоянии. При обнаружении неисправностей, неполадок, сбоя в работе систем или наступлению ситуации, способной привести к неисправности (сбо</w:t>
      </w:r>
      <w:r>
        <w:rPr>
          <w:rFonts w:ascii="Times New Roman" w:hAnsi="Times New Roman"/>
          <w:sz w:val="24"/>
        </w:rPr>
        <w:t>ю), персонал Исполнителя принимает меры для их устранения.</w:t>
      </w:r>
    </w:p>
    <w:p w:rsidR="00B51702" w:rsidRDefault="00054CA5">
      <w:pPr>
        <w:keepNext/>
        <w:spacing w:before="120" w:after="120" w:line="240" w:lineRule="auto"/>
        <w:ind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проведения услуг по техническому обслуживанию по дополнительной заявке Заказчика.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обнаружения неисправности в работе Систем Заказчик или представитель организации, оказывающей </w:t>
      </w:r>
      <w:r>
        <w:rPr>
          <w:rFonts w:ascii="Times New Roman" w:hAnsi="Times New Roman"/>
          <w:sz w:val="24"/>
        </w:rPr>
        <w:t xml:space="preserve">услуги по защите ОТИ от актов незаконного вмешательства, осуществляют вызов представителя Подрядчика подачей заявки на выполнение работ посредством электронной почты, мессенджера, дублирование заявки допускается в устной (по телефону). 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исполнения за</w:t>
      </w:r>
      <w:r>
        <w:rPr>
          <w:rFonts w:ascii="Times New Roman" w:hAnsi="Times New Roman"/>
          <w:sz w:val="24"/>
        </w:rPr>
        <w:t>явки Заказчика на неплановое техническое обслуживание и/или ремонт Системы при возникновении аварийной или нештатной ситуации не должно превышать сроки по приоритетам устранения неисправностей (таблица 1) с момента ее получения Исполнителем.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получени</w:t>
      </w:r>
      <w:r>
        <w:rPr>
          <w:rFonts w:ascii="Times New Roman" w:hAnsi="Times New Roman"/>
          <w:sz w:val="24"/>
        </w:rPr>
        <w:t>я и выполнения заявки, описание инцидента, проведенные мероприятия для успешного выполнения заявки, заносятся в «Журнал учета неисправностей систем ИТСОТБ» (Приложение № 3 к Регламенту).</w:t>
      </w:r>
    </w:p>
    <w:p w:rsidR="00B51702" w:rsidRDefault="00054CA5">
      <w:pPr>
        <w:tabs>
          <w:tab w:val="left" w:pos="432"/>
        </w:tabs>
        <w:spacing w:before="120" w:after="120" w:line="240" w:lineRule="auto"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проведения услуг по техническому обслуживанию при возникн</w:t>
      </w:r>
      <w:r>
        <w:rPr>
          <w:rFonts w:ascii="Times New Roman" w:hAnsi="Times New Roman"/>
          <w:b/>
          <w:sz w:val="24"/>
        </w:rPr>
        <w:t>овении нештатных ситуаций.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выявления нештатной ситуации, Заказчик или представитель организации, оказывающей услуги по защите ОТИ от актов незаконного вмешательства, подает заявку на внеочередное оказание услуг посредством электронной почты, </w:t>
      </w:r>
      <w:r>
        <w:rPr>
          <w:rFonts w:ascii="Times New Roman" w:hAnsi="Times New Roman"/>
          <w:sz w:val="24"/>
        </w:rPr>
        <w:t>мессенджера, дублирование заявки допускается в устной (по телефону).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исполнения заявки не должно превышать сроки по приоритетам устранения неисправностей (таблица 1) с момента их получения Исполнителем. При этом время, затраченное Исполнителем на пол</w:t>
      </w:r>
      <w:r>
        <w:rPr>
          <w:rFonts w:ascii="Times New Roman" w:hAnsi="Times New Roman"/>
          <w:sz w:val="24"/>
        </w:rPr>
        <w:t>учение доступа к оборудованию Системы, расположенному на территории Заказчика, не учитывается в общем сроке устранения неисправностей (повреждений).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Восстановление работоспособности оборудования Системы при нештатных ситуациях производится силами и средств</w:t>
      </w:r>
      <w:r>
        <w:rPr>
          <w:rFonts w:ascii="Times New Roman" w:hAnsi="Times New Roman"/>
          <w:sz w:val="24"/>
        </w:rPr>
        <w:t>ами Исполнителя.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 нештатной понимается ситуация, при которой возможна эксплуатация инженерно-технических систем с ограничениями.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 невозможности выполнить заявку в установленный срок, по причинам, не зависящим от Исполнителя, Исполнитель уведомляет об</w:t>
      </w:r>
      <w:r>
        <w:rPr>
          <w:rFonts w:ascii="Times New Roman" w:hAnsi="Times New Roman"/>
          <w:sz w:val="24"/>
        </w:rPr>
        <w:t xml:space="preserve"> этом Заказчика в письменной форме в срок, не превышающий время исполнения заявки. Срок исполнения заявки должен быть согласован с Заказчиком и являться разумным, исходя из характера неисправностей (повреждений). 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получения и выполнения заявки, описа</w:t>
      </w:r>
      <w:r>
        <w:rPr>
          <w:rFonts w:ascii="Times New Roman" w:hAnsi="Times New Roman"/>
          <w:sz w:val="24"/>
        </w:rPr>
        <w:t>ние инцидента, проведенные мероприятия для успешного выполнения заявки, заносятся в «Журнал учета неисправностей систем ИТСОТБ» (Приложение № 3 к Регламенту).</w:t>
      </w:r>
    </w:p>
    <w:p w:rsidR="00B51702" w:rsidRDefault="00054CA5">
      <w:pPr>
        <w:tabs>
          <w:tab w:val="left" w:pos="432"/>
        </w:tabs>
        <w:spacing w:before="120" w:after="120" w:line="240" w:lineRule="auto"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Аварийно-восстановительные мероприятия при обслуживании Системы</w:t>
      </w:r>
    </w:p>
    <w:p w:rsidR="00B51702" w:rsidRDefault="00054CA5">
      <w:pPr>
        <w:tabs>
          <w:tab w:val="left" w:pos="432"/>
        </w:tabs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повреждения или выхода и</w:t>
      </w:r>
      <w:r>
        <w:rPr>
          <w:rFonts w:ascii="Times New Roman" w:hAnsi="Times New Roman"/>
          <w:sz w:val="24"/>
        </w:rPr>
        <w:t>з строя оборудования Системы Исполнитель обязуется провести аварийно-восстановительные мероприятия в сроки, установленные регламентом аварийно-восстановительных мероприятий.</w:t>
      </w:r>
    </w:p>
    <w:p w:rsidR="00B51702" w:rsidRDefault="00054CA5">
      <w:pPr>
        <w:tabs>
          <w:tab w:val="left" w:pos="432"/>
        </w:tabs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обнаружения силами Исполнителя какой-либо неисправности оборудования Сист</w:t>
      </w:r>
      <w:r>
        <w:rPr>
          <w:rFonts w:ascii="Times New Roman" w:hAnsi="Times New Roman"/>
          <w:sz w:val="24"/>
        </w:rPr>
        <w:t>емы Исполнитель принимает меры по устранению неисправности, а также оперативно направляет уведомление об обнаруженной неисправности Заказчику не позднее 3 (трех) часов с момента обнаружения неисправности.</w:t>
      </w:r>
    </w:p>
    <w:p w:rsidR="00B51702" w:rsidRDefault="00054CA5">
      <w:pPr>
        <w:tabs>
          <w:tab w:val="left" w:pos="432"/>
        </w:tabs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обнаружения Заказчиком или представителем </w:t>
      </w:r>
      <w:r>
        <w:rPr>
          <w:rFonts w:ascii="Times New Roman" w:hAnsi="Times New Roman"/>
          <w:sz w:val="24"/>
        </w:rPr>
        <w:t>организации, оказывающей услуги по защите ОТИ от актов незаконного вмешательства, осуществляет вызов представителя Исполнителя любым доступным способом какой-либо неисправности оборудования Системы, и отправляет заявку об этом Исполнителю по электронной по</w:t>
      </w:r>
      <w:r>
        <w:rPr>
          <w:rFonts w:ascii="Times New Roman" w:hAnsi="Times New Roman"/>
          <w:sz w:val="24"/>
        </w:rPr>
        <w:t>чте.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обязан прибыть на ОТИ не позже срока для устранения неисправностей (таблица 1) с момента получения заявки. Время исполнения заявки Исполнителем при нештатной ситуации не должно превышать сроки по приоритетам устранения неисправностей (табл</w:t>
      </w:r>
      <w:r>
        <w:rPr>
          <w:rFonts w:ascii="Times New Roman" w:hAnsi="Times New Roman"/>
          <w:sz w:val="24"/>
        </w:rPr>
        <w:t>ица 1) с момента ее получения. При этом время, затраченное Исполнителем на получение доступа к оборудованию Системы, расположенному на территории Заказчика, не учитывается в общем сроке устранения неисправностей (повреждений).</w:t>
      </w:r>
    </w:p>
    <w:p w:rsidR="00B51702" w:rsidRDefault="00054CA5">
      <w:pPr>
        <w:tabs>
          <w:tab w:val="left" w:pos="432"/>
        </w:tabs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факту завершения мероприят</w:t>
      </w:r>
      <w:r>
        <w:rPr>
          <w:rFonts w:ascii="Times New Roman" w:hAnsi="Times New Roman"/>
          <w:sz w:val="24"/>
        </w:rPr>
        <w:t>ий Исполнитель формирует отчет в свободной форме о работоспособности оборудования Системы и направляет его Заказчику по электронной почте в течение 12 часов.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устранения неисправностей, аварий, время фиксирования аварии или аварийной ситуации, приняты</w:t>
      </w:r>
      <w:r>
        <w:rPr>
          <w:rFonts w:ascii="Times New Roman" w:hAnsi="Times New Roman"/>
          <w:sz w:val="24"/>
        </w:rPr>
        <w:t>е меры и результаты мероприятий, также заносятся в «Журнал учета технического обслуживания и ремонта оборудования». Журнал заполняется лицом, оказавшим услуги, после завершения услуг и проверки оборудования инженерно-технической системы (Приложение № 3 к Р</w:t>
      </w:r>
      <w:r>
        <w:rPr>
          <w:rFonts w:ascii="Times New Roman" w:hAnsi="Times New Roman"/>
          <w:sz w:val="24"/>
        </w:rPr>
        <w:t>егламенту).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Неисправности (повреждения), по которым Заказчиком создаются дополнительные заявки, подлежат устранению. Неисправности (повреждения) подразделяются на четыре приоритета по степени срочности их устранения:</w:t>
      </w:r>
    </w:p>
    <w:p w:rsidR="00B51702" w:rsidRDefault="00054CA5">
      <w:pPr>
        <w:spacing w:after="0" w:line="240" w:lineRule="auto"/>
        <w:rPr>
          <w:rFonts w:ascii="Times New Roman" w:hAnsi="Times New Roman"/>
          <w:spacing w:val="40"/>
          <w:sz w:val="24"/>
        </w:rPr>
      </w:pPr>
      <w:r>
        <w:rPr>
          <w:rFonts w:ascii="Times New Roman" w:hAnsi="Times New Roman"/>
          <w:sz w:val="24"/>
        </w:rPr>
        <w:t>Таблица 1.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9"/>
        <w:gridCol w:w="3602"/>
        <w:gridCol w:w="3986"/>
      </w:tblGrid>
      <w:tr w:rsidR="00B51702">
        <w:trPr>
          <w:trHeight w:val="509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702" w:rsidRDefault="00054CA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Приоритет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702" w:rsidRDefault="00054CA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Описание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702" w:rsidRDefault="00054CA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Исчислени</w:t>
            </w:r>
            <w:r>
              <w:rPr>
                <w:rFonts w:ascii="Times New Roman" w:hAnsi="Times New Roman"/>
                <w:b/>
                <w:sz w:val="24"/>
              </w:rPr>
              <w:t>е срока</w:t>
            </w:r>
          </w:p>
        </w:tc>
      </w:tr>
      <w:tr w:rsidR="00B51702">
        <w:trPr>
          <w:trHeight w:val="1022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Первый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Полная неработоспособность Системы или объекта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5 часов с момента получения Исполнителем заявки о возникновении неисправности</w:t>
            </w:r>
          </w:p>
        </w:tc>
      </w:tr>
      <w:tr w:rsidR="00B51702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Второй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Неисправность (повреждение), которая может привести к выходу из строя Систему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течении 10 часов </w:t>
            </w:r>
            <w:r>
              <w:rPr>
                <w:rFonts w:ascii="Times New Roman" w:hAnsi="Times New Roman"/>
                <w:sz w:val="24"/>
              </w:rPr>
              <w:t>с момента получения Исполнителем заявки о возникновении неисправности</w:t>
            </w:r>
          </w:p>
        </w:tc>
      </w:tr>
      <w:tr w:rsidR="00B51702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Третий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Любые возникающие неисправности (повреждения), приводящие к ограничению функционала Системы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течении 24 часов с момента получения Исполнителем заявки о возникновении </w:t>
            </w:r>
            <w:r>
              <w:rPr>
                <w:rFonts w:ascii="Times New Roman" w:hAnsi="Times New Roman"/>
                <w:sz w:val="24"/>
              </w:rPr>
              <w:t>неисправности</w:t>
            </w:r>
          </w:p>
        </w:tc>
      </w:tr>
      <w:tr w:rsidR="00B51702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Четвертый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Любые возникающие неисправности (повреждения), не приводящие к ограничению функционала Системы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48 часов с момента получения Исполнителем заявки о возникновении неисправности</w:t>
            </w:r>
          </w:p>
        </w:tc>
      </w:tr>
    </w:tbl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 о приоритетности оказании услуг по уст</w:t>
      </w:r>
      <w:r>
        <w:rPr>
          <w:rFonts w:ascii="Times New Roman" w:hAnsi="Times New Roman"/>
          <w:sz w:val="24"/>
        </w:rPr>
        <w:t>ранению неисправности (повреждения) и отработке заявок принимает Заказчик либо ответственный представитель Заказчика.</w:t>
      </w:r>
    </w:p>
    <w:p w:rsidR="00B51702" w:rsidRDefault="00B51702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51702" w:rsidRDefault="00054CA5">
      <w:pPr>
        <w:spacing w:after="160" w:line="259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4"/>
        </w:rPr>
        <w:br w:type="page"/>
      </w:r>
    </w:p>
    <w:p w:rsidR="00B51702" w:rsidRDefault="00054CA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Порядок технического обслуживания</w:t>
      </w:r>
    </w:p>
    <w:p w:rsidR="00B51702" w:rsidRDefault="00B51702">
      <w:pPr>
        <w:spacing w:after="160" w:line="259" w:lineRule="auto"/>
        <w:rPr>
          <w:rFonts w:ascii="Times New Roman" w:hAnsi="Times New Roman"/>
          <w:sz w:val="24"/>
        </w:rPr>
      </w:pPr>
    </w:p>
    <w:p w:rsidR="00B51702" w:rsidRDefault="00054CA5">
      <w:pPr>
        <w:keepNext/>
        <w:numPr>
          <w:ilvl w:val="1"/>
          <w:numId w:val="1"/>
        </w:numPr>
        <w:spacing w:before="120" w:after="12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Перечень и периодичность оказания услуг по техническому обслуживанию инженерных сооружений </w:t>
      </w:r>
      <w:r>
        <w:rPr>
          <w:rFonts w:ascii="Times New Roman" w:hAnsi="Times New Roman"/>
          <w:b/>
          <w:sz w:val="24"/>
        </w:rPr>
        <w:t>обеспечения транспортной безопасности (ИС).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Услуги по техническому обслуживанию инженерных сооружений обеспечения безопасности производятся в соответствии с таблицей 2.</w:t>
      </w: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2.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512"/>
        <w:gridCol w:w="2129"/>
      </w:tblGrid>
      <w:tr w:rsidR="00B51702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работ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 выполнения</w:t>
            </w:r>
          </w:p>
        </w:tc>
      </w:tr>
      <w:tr w:rsidR="00B51702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Внешний осмотр на предмет отсутствия механических повреждений, грязи, коррозии, удаление загрязнений с заграждений из металлической сварной сетки, проверка прочности крепления болтовых соединений,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Внешний осмотр на предмет отсутствия </w:t>
            </w:r>
            <w:r>
              <w:rPr>
                <w:rFonts w:ascii="Times New Roman" w:hAnsi="Times New Roman"/>
                <w:sz w:val="24"/>
              </w:rPr>
              <w:t>механических повреждений, грязи, коррозии, проверка прочности крепления соединений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3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подвижных элементов инженерных сооружений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Ежеквартально</w:t>
            </w:r>
          </w:p>
        </w:tc>
      </w:tr>
      <w:tr w:rsidR="00B51702">
        <w:trPr>
          <w:trHeight w:val="41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крепления, подтяжка крепежей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Ежеквартально</w:t>
            </w:r>
          </w:p>
        </w:tc>
      </w:tr>
      <w:tr w:rsidR="00B51702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Грунтовка и окраска металлических</w:t>
            </w:r>
            <w:r>
              <w:rPr>
                <w:rFonts w:ascii="Times New Roman" w:hAnsi="Times New Roman"/>
                <w:sz w:val="24"/>
              </w:rPr>
              <w:t xml:space="preserve"> поверхностей элементов инженерных сооружений и комплектующих, лестниц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заявке</w:t>
            </w:r>
          </w:p>
        </w:tc>
      </w:tr>
      <w:tr w:rsidR="00B51702">
        <w:trPr>
          <w:trHeight w:val="4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технической документации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</w:tbl>
    <w:p w:rsidR="00B51702" w:rsidRDefault="00B51702">
      <w:pPr>
        <w:outlineLvl w:val="1"/>
        <w:rPr>
          <w:rFonts w:ascii="Times New Roman" w:hAnsi="Times New Roman"/>
          <w:b/>
          <w:sz w:val="24"/>
        </w:rPr>
      </w:pPr>
    </w:p>
    <w:p w:rsidR="00B51702" w:rsidRDefault="00054CA5">
      <w:pPr>
        <w:keepNext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и периодичность оказания услуг по техническому обслуживанию системы телевизионного наблюдения (СТН).</w:t>
      </w:r>
    </w:p>
    <w:p w:rsidR="00B51702" w:rsidRDefault="00054CA5">
      <w:pPr>
        <w:spacing w:after="113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</w:t>
      </w:r>
      <w:r>
        <w:rPr>
          <w:rFonts w:ascii="Times New Roman" w:hAnsi="Times New Roman"/>
          <w:sz w:val="24"/>
        </w:rPr>
        <w:t>техническому обслуживанию системы телевизионного наблюдения производятся в соответствии с таблицей 3.</w:t>
      </w: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3"/>
        <w:gridCol w:w="2015"/>
      </w:tblGrid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1" w:name="_Hlk204186501"/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работ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 выполнения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Внешний осмотр системы, проверка креплений, подтяжка крепежа камер, ИК - прожекторов и </w:t>
            </w:r>
            <w:r>
              <w:rPr>
                <w:rFonts w:ascii="Times New Roman" w:hAnsi="Times New Roman"/>
                <w:sz w:val="24"/>
              </w:rPr>
              <w:t>кабельных линий. Тестирование работы системы телевизионного наблюдения.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Внешний осмотр видеокамер и ИК - прожекторов: надежность закрепления на опорах и прочих конструкциях, направленность; отсутствие видимых дефектов (трещины, сколы, </w:t>
            </w:r>
            <w:r>
              <w:rPr>
                <w:rFonts w:ascii="Times New Roman" w:hAnsi="Times New Roman"/>
                <w:sz w:val="24"/>
              </w:rPr>
              <w:t>вмятины).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конфигурации зоны обнаружения видеокамеры и ее чувствительности и регулировка: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правильности установки видеокамеры;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площади охраняемой зоны и чувствительности видеокамеры;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границ (дальности) з</w:t>
            </w:r>
            <w:r>
              <w:rPr>
                <w:rFonts w:ascii="Times New Roman" w:hAnsi="Times New Roman"/>
                <w:sz w:val="24"/>
              </w:rPr>
              <w:t>оны обнаружения;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отсутствия «мертвых зон» в зоне обнаружения.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электрических параметров: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сопротивления изоляции ИК - прожектора;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измерение заземления сигнального и защитного провода.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Внешняя чистка видеокамер</w:t>
            </w:r>
            <w:r>
              <w:rPr>
                <w:rFonts w:ascii="Times New Roman" w:hAnsi="Times New Roman"/>
                <w:sz w:val="24"/>
              </w:rPr>
              <w:t xml:space="preserve"> и ИК - прожекторов: устранение внешних загрязнений корпуса видеокамеры, протирка спиртосодержащим составом стекла объектива видеокамеры (при необходимости).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Внутренний осмотр коммутационных шкафов: вскрытие шкафа, проверка герметичности, проверка работоспособности  климатических элементов, удаление пыли с помощью воздушной струи пылесоса и кисточкой с </w:t>
            </w:r>
            <w:r>
              <w:rPr>
                <w:rFonts w:ascii="Times New Roman" w:hAnsi="Times New Roman"/>
                <w:sz w:val="24"/>
              </w:rPr>
              <w:lastRenderedPageBreak/>
              <w:t>вентиляторов и воздушных фильтров, очистить и смазать венти</w:t>
            </w:r>
            <w:r>
              <w:rPr>
                <w:rFonts w:ascii="Times New Roman" w:hAnsi="Times New Roman"/>
                <w:sz w:val="24"/>
              </w:rPr>
              <w:t>ляторы охлаждения; проверить надёжность и правильность внутреннего монтажа,  надежность работы запорного механизма, проверка надёжности кабельных соединений, осмотр аппаратов на наличие видимых дефектов, повреждений (трещины, сколы, вмятины, следы копоти),</w:t>
            </w:r>
            <w:r>
              <w:rPr>
                <w:rFonts w:ascii="Times New Roman" w:hAnsi="Times New Roman"/>
                <w:sz w:val="24"/>
              </w:rPr>
              <w:t xml:space="preserve"> отсутствие аварийно отключенных защитных аппаратов, однократная попытка включения при выявлении таковых.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качества крепления проводов на разъемах и клеммных колодках, удаление загрязнений с поверхности бесперебойных источников питания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видеокамер: с помощью средств управления камерой проверить угол обзора, плавность перемещения изображения, скорость перемещения, фокусировку, зуммирование, цветопередачу, при необходимости выполнить юстировку.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sz w:val="24"/>
              </w:rPr>
              <w:t>и регулировка тока заряда и величины напряжения аккумуляторных батарей, измерение электрических параметров блоков питания.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функционирования ПО АРМ видеонаблюдения: проверка системных параметров, настроек и функциональных возможностей </w:t>
            </w:r>
            <w:r>
              <w:rPr>
                <w:rFonts w:ascii="Times New Roman" w:hAnsi="Times New Roman"/>
                <w:sz w:val="24"/>
              </w:rPr>
              <w:t>специализированного ПО.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Чистка и проверка внутренних частей АРМ видеонаблюдения: вскрыть корпус системного блока, удалить пыль с помощью воздушной струи пылесоса и кисточкой; очистить и смазать вентиляторы охлаждения; проверить надёжность и пр</w:t>
            </w:r>
            <w:r>
              <w:rPr>
                <w:rFonts w:ascii="Times New Roman" w:hAnsi="Times New Roman"/>
                <w:sz w:val="24"/>
              </w:rPr>
              <w:t>авильность внутреннего монтажа.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Внешний осмотр видеорегистратора, коммутатора: исправность проводов соединения оборудования в аппаратной стойке U19; дефекты корпуса (вмятины, царапины, трещины); проверка работы электрических указателей </w:t>
            </w:r>
            <w:r>
              <w:rPr>
                <w:rFonts w:ascii="Times New Roman" w:hAnsi="Times New Roman"/>
                <w:sz w:val="24"/>
              </w:rPr>
              <w:t>(светодиоды включения); контроль работоспособности системы вентиляции и охлаждения серверов; проверка легкости нажатия клавиш; удалить пыль с наружных частей оборудования.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источника бесперебойного питания, исправность проводов с</w:t>
            </w:r>
            <w:r>
              <w:rPr>
                <w:rFonts w:ascii="Times New Roman" w:hAnsi="Times New Roman"/>
                <w:sz w:val="24"/>
              </w:rPr>
              <w:t>оединения оборудования в аппаратной стойке U19; дефекты корпуса (вмятины, царапины, трещины); проверка работы электрических указателей (светодиоды включения); удалить пыль с наружных частей оборудования.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44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 технической до</w:t>
            </w:r>
            <w:r>
              <w:rPr>
                <w:rFonts w:ascii="Times New Roman" w:hAnsi="Times New Roman"/>
                <w:sz w:val="24"/>
              </w:rPr>
              <w:t>кументации.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</w:tbl>
    <w:p w:rsidR="00B51702" w:rsidRDefault="00B51702">
      <w:pPr>
        <w:outlineLvl w:val="1"/>
        <w:rPr>
          <w:rFonts w:ascii="Times New Roman" w:hAnsi="Times New Roman"/>
          <w:b/>
          <w:sz w:val="24"/>
        </w:rPr>
      </w:pPr>
    </w:p>
    <w:bookmarkEnd w:id="1"/>
    <w:p w:rsidR="00B51702" w:rsidRDefault="00054CA5">
      <w:pPr>
        <w:keepNext/>
        <w:numPr>
          <w:ilvl w:val="1"/>
          <w:numId w:val="1"/>
        </w:numPr>
        <w:spacing w:before="170" w:after="12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и периодичность оказания услуг по техническому обслуживанию системы охранно-пожарной сигнализации (СОС+АПС).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Системы и средства противопожарной защиты сооружений (установки пожарной сигнализации, системы оповещения и </w:t>
      </w:r>
      <w:r>
        <w:rPr>
          <w:rFonts w:ascii="Times New Roman" w:hAnsi="Times New Roman"/>
          <w:sz w:val="24"/>
        </w:rPr>
        <w:t>управления эвакуацией людей при пожаре не реже одного раза в квартал подвергаться проверке (техническому обслуживанию и ремонту) специализированной организацией, на предмет работоспособности. Результаты проверки должны оформляться соответствующим актом и х</w:t>
      </w:r>
      <w:r>
        <w:rPr>
          <w:rFonts w:ascii="Times New Roman" w:hAnsi="Times New Roman"/>
          <w:sz w:val="24"/>
        </w:rPr>
        <w:t>раниться до проведения проверки органами Государственного пожарного надзора.</w:t>
      </w:r>
      <w:r>
        <w:rPr>
          <w:rFonts w:ascii="Times New Roman" w:hAnsi="Times New Roman"/>
          <w:color w:val="333333"/>
          <w:sz w:val="24"/>
        </w:rPr>
        <w:t xml:space="preserve"> </w:t>
      </w:r>
      <w:r>
        <w:rPr>
          <w:rFonts w:ascii="Times New Roman" w:hAnsi="Times New Roman"/>
          <w:sz w:val="24"/>
        </w:rPr>
        <w:t>Помещения, здания и сооружения необходимо обеспечивать первичными средствами пожаротушения. Первичные средства пожаротушения должны содержаться в соответствии с паспортными данным</w:t>
      </w:r>
      <w:r>
        <w:rPr>
          <w:rFonts w:ascii="Times New Roman" w:hAnsi="Times New Roman"/>
          <w:sz w:val="24"/>
        </w:rPr>
        <w:t>и на них и должны быть опломбированы.</w:t>
      </w:r>
    </w:p>
    <w:p w:rsidR="00B51702" w:rsidRDefault="00054CA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Услуги по техническому обслуживанию системы пожарно-охранной сигнализации производятся в соответствии с таблицей 4.</w:t>
      </w:r>
    </w:p>
    <w:p w:rsidR="00B51702" w:rsidRDefault="00B51702">
      <w:pPr>
        <w:spacing w:before="120" w:after="120" w:line="240" w:lineRule="auto"/>
        <w:rPr>
          <w:rFonts w:ascii="Times New Roman" w:hAnsi="Times New Roman"/>
          <w:sz w:val="24"/>
        </w:rPr>
      </w:pPr>
    </w:p>
    <w:p w:rsidR="00B51702" w:rsidRDefault="00B51702">
      <w:pPr>
        <w:spacing w:before="120" w:after="120" w:line="240" w:lineRule="auto"/>
        <w:rPr>
          <w:rFonts w:ascii="Times New Roman" w:hAnsi="Times New Roman"/>
          <w:sz w:val="24"/>
        </w:rPr>
      </w:pP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792"/>
        <w:gridCol w:w="2015"/>
      </w:tblGrid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работ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 выполнения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элементов системы, проверка креплений извещателей и кабельных линий. Тестирование работы системы в ручном (местном, дистанционном) и автоматическом режимах.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приборов приемно-контрольных, охранных, пульта контроля и управления, извещателей пожарных ручных, извещателей пожарных и охранных, источников резервного питания световой индикации, время отклика системы на срабатывание.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</w:t>
            </w:r>
            <w:r>
              <w:rPr>
                <w:rFonts w:ascii="Times New Roman" w:hAnsi="Times New Roman"/>
                <w:sz w:val="24"/>
              </w:rPr>
              <w:t>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функционирования ПО АРМ системы охранной сигнализации: проверка всех функциональных возможностей специализированного ПО.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Упорядочивание кабелей с помощью кабельных органайзеров, стяжек и маркировочного оборудования.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Ежекварта</w:t>
            </w:r>
            <w:r>
              <w:rPr>
                <w:rFonts w:ascii="Times New Roman" w:hAnsi="Times New Roman"/>
                <w:sz w:val="24"/>
              </w:rPr>
              <w:t>льно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Чистка и проверка внутренних частей АРМ системы пожарно-охранной сигнализации: вскрыть корпус системного блока, удалить пыль с помощью воздушной струи пылесоса и кисточкой; очистить и смазать вентиляторы охлаждения; проверить надёжность и </w:t>
            </w:r>
            <w:r>
              <w:rPr>
                <w:rFonts w:ascii="Times New Roman" w:hAnsi="Times New Roman"/>
                <w:sz w:val="24"/>
              </w:rPr>
              <w:t>правильность внутреннего монтажа.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2" w:name="_Hlk204182438"/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надежности контактных соединений проводов, подходящих к охранному извещателю, проверка напряжения питания, помеховой обстановки, границ зоны обнаружения.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  <w:bookmarkEnd w:id="2"/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со</w:t>
            </w:r>
            <w:r>
              <w:rPr>
                <w:rFonts w:ascii="Times New Roman" w:hAnsi="Times New Roman"/>
                <w:sz w:val="24"/>
              </w:rPr>
              <w:t>ставных частей системы (приемно-контрольного прибора, извещателей, оповещателей, измерение параметров шлейфа сигнализации и т.д., тестовое снятие-постановка на охрану всех шлейфов). Контроль основного и резервного источников питания и проверка автоматическ</w:t>
            </w:r>
            <w:r>
              <w:rPr>
                <w:rFonts w:ascii="Times New Roman" w:hAnsi="Times New Roman"/>
                <w:sz w:val="24"/>
              </w:rPr>
              <w:t>ого переключения питания с рабочего   ввода на резервный.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осмотр, проверка работоспособности, чистка внешних и внутренних поверхностей, замена картриджа принтера.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системы.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документации.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</w:tbl>
    <w:p w:rsidR="00B51702" w:rsidRDefault="00B51702">
      <w:pPr>
        <w:spacing w:after="0" w:line="240" w:lineRule="auto"/>
        <w:rPr>
          <w:rFonts w:ascii="Times New Roman" w:hAnsi="Times New Roman"/>
          <w:sz w:val="24"/>
        </w:rPr>
      </w:pPr>
    </w:p>
    <w:p w:rsidR="00B51702" w:rsidRDefault="00054CA5">
      <w:pPr>
        <w:keepNext/>
        <w:numPr>
          <w:ilvl w:val="1"/>
          <w:numId w:val="1"/>
        </w:numPr>
        <w:spacing w:before="120" w:after="12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и периодичность оказания услуг по техническому обслуживанию системы контроля и управления доступом (СКУД).</w:t>
      </w:r>
    </w:p>
    <w:p w:rsidR="00B51702" w:rsidRDefault="00054CA5">
      <w:pPr>
        <w:spacing w:before="120"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техническому обслуживанию системы контроля и управления доступом </w:t>
      </w:r>
      <w:r>
        <w:rPr>
          <w:rFonts w:ascii="Times New Roman" w:hAnsi="Times New Roman"/>
          <w:sz w:val="24"/>
        </w:rPr>
        <w:t>производятся в соответствии с таблицей 5.</w:t>
      </w: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5.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7800"/>
        <w:gridCol w:w="2113"/>
      </w:tblGrid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работ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 выполнения</w:t>
            </w:r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составных частей системы на предмет отсутствия механических повреждений, грязи, коррозии, проверка прочности крепления и контактов.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основного и резервного источника питания; проверка автоматического переключения питания с рабочего ввода на резервный и обратно; проверка работоспособности и заряда аккумуляторных батарей.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работы считывателей э</w:t>
            </w:r>
            <w:r>
              <w:rPr>
                <w:rFonts w:ascii="Times New Roman" w:hAnsi="Times New Roman"/>
                <w:sz w:val="24"/>
              </w:rPr>
              <w:t xml:space="preserve">лектромагнитных карт: убедиться в считывании электромагнитной карты с расстояния, указанного в паспорте </w:t>
            </w:r>
            <w:r>
              <w:rPr>
                <w:rFonts w:ascii="Times New Roman" w:hAnsi="Times New Roman"/>
                <w:sz w:val="24"/>
              </w:rPr>
              <w:lastRenderedPageBreak/>
              <w:t>на считыватель; проверить работу звуковой и световой индикации считывателей.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Ежемесячно</w:t>
            </w:r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экстренной разблокировки дверей при пожаре (без факт</w:t>
            </w:r>
            <w:r>
              <w:rPr>
                <w:rFonts w:ascii="Times New Roman" w:hAnsi="Times New Roman"/>
                <w:sz w:val="24"/>
              </w:rPr>
              <w:t>ической разблокировки запирающих устройств).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электромагнитных замков и доводчиков.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3" w:name="_Hlk204182517"/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Резервное копирование данных.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4" w:name="_Hlk204090636"/>
            <w:bookmarkEnd w:id="3"/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функционирования ПО АРМ системы контроля и управления доступом: </w:t>
            </w:r>
            <w:r>
              <w:rPr>
                <w:rFonts w:ascii="Times New Roman" w:hAnsi="Times New Roman"/>
                <w:sz w:val="24"/>
              </w:rPr>
              <w:t>проверка всех функциональных возможностей специализированного ПО.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  <w:bookmarkEnd w:id="4"/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Комплексное опробование системы.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</w:t>
            </w:r>
          </w:p>
        </w:tc>
      </w:tr>
      <w:tr w:rsidR="00B51702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tabs>
                <w:tab w:val="left" w:pos="17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</w:tbl>
    <w:p w:rsidR="00B51702" w:rsidRDefault="00B51702">
      <w:pPr>
        <w:outlineLvl w:val="1"/>
        <w:rPr>
          <w:rFonts w:ascii="Times New Roman" w:hAnsi="Times New Roman"/>
          <w:b/>
          <w:sz w:val="24"/>
        </w:rPr>
      </w:pPr>
    </w:p>
    <w:p w:rsidR="00B51702" w:rsidRDefault="00054CA5">
      <w:pPr>
        <w:keepNext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Перечень и периодичность оказания услуг по техническому обслуживанию системы громкоговорящего оповещения (СГО).</w:t>
      </w:r>
    </w:p>
    <w:p w:rsidR="00B51702" w:rsidRDefault="00054CA5">
      <w:pPr>
        <w:spacing w:after="113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Услуги по техническому обслуживанию системы оповещения производятся в соответствии с таблицей 6.</w:t>
      </w: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6.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7784"/>
        <w:gridCol w:w="1908"/>
      </w:tblGrid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работ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Периодичность </w:t>
            </w:r>
            <w:r>
              <w:rPr>
                <w:rFonts w:ascii="Times New Roman" w:hAnsi="Times New Roman"/>
                <w:b/>
                <w:sz w:val="24"/>
              </w:rPr>
              <w:t>выполнения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системы, проверка креплений, подтяжка крепежа громкоговорителей и кабельных линий. Тестирование работы системы, проверка надежности крепления громкоговорителя (при необходимости устранение недостатков монтажных работ)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чистка</w:t>
            </w:r>
            <w:r>
              <w:rPr>
                <w:rFonts w:ascii="Times New Roman" w:hAnsi="Times New Roman"/>
                <w:sz w:val="24"/>
              </w:rPr>
              <w:t xml:space="preserve"> корпуса громкоговорителя от пыли, грязи влаги, устранение механических повреждений корпуса;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наличия крышек на клеммных колодках, колодках, пломб или печатей на них;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технического состояния источника питания (резервного);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ис</w:t>
            </w:r>
            <w:r>
              <w:rPr>
                <w:rFonts w:ascii="Times New Roman" w:hAnsi="Times New Roman"/>
                <w:sz w:val="24"/>
              </w:rPr>
              <w:t>правности органов управления;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соответствия номинала и исправности предохранителя;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надежности крепления проводов на клеммных колодках.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 настройка конфигурации зоны оповещения громкоговорителя и его уровня звуко</w:t>
            </w:r>
            <w:r>
              <w:rPr>
                <w:rFonts w:ascii="Times New Roman" w:hAnsi="Times New Roman"/>
                <w:sz w:val="24"/>
              </w:rPr>
              <w:t>вого давления (при необходимости):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правильности установки громкоговорителя;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площади оповещения зоны и уровня звукового давления;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границ (дальности) зоны оповещения;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проверка отсутствия отдельных участков зоны оповещения </w:t>
            </w:r>
            <w:r>
              <w:rPr>
                <w:rFonts w:ascii="Times New Roman" w:hAnsi="Times New Roman"/>
                <w:sz w:val="24"/>
              </w:rPr>
              <w:t>громкоговорителей за пределами охраняемого объекта (помещения);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отсутствия «мертвых зон» в зоне оповещения громкоговорителя, режима «усиления».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 ремонт работоспособности при питании от основного и резервного источников п</w:t>
            </w:r>
            <w:r>
              <w:rPr>
                <w:rFonts w:ascii="Times New Roman" w:hAnsi="Times New Roman"/>
                <w:sz w:val="24"/>
              </w:rPr>
              <w:t>итания: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режимов работы «тревога» и «дежурный режим»;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времени задержки выдачи сигнала «тревога»;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прохождения сигнала «тревога» на приемную аппаратуру.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дефектов корпусов (вмятины, царапины, трещины); </w:t>
            </w:r>
            <w:r>
              <w:rPr>
                <w:rFonts w:ascii="Times New Roman" w:hAnsi="Times New Roman"/>
                <w:sz w:val="24"/>
              </w:rPr>
              <w:t>проверка работы электрических указателей (светодиоды включения); проверка легкости нажатия клавиш; удалить пыль с наружных частей.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и электрических параметров: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сопротивления изоляции;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мощности потребляемой при питании от сети </w:t>
            </w:r>
            <w:r>
              <w:rPr>
                <w:rFonts w:ascii="Times New Roman" w:hAnsi="Times New Roman"/>
                <w:sz w:val="24"/>
              </w:rPr>
              <w:t>переменного тока;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тока, потребляемого при питании от резервного источника питания.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измерение тока фидера громкоговорителя в момент подачи звукового оповещения;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Ежегодно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Источники </w:t>
            </w:r>
            <w:r>
              <w:rPr>
                <w:rFonts w:ascii="Times New Roman" w:hAnsi="Times New Roman"/>
                <w:b/>
                <w:sz w:val="24"/>
              </w:rPr>
              <w:t>постоянного тока, резервные источники питания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и ремонт: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надежности крепления источника питания;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чистка поверхности источника питания от пыли, грязи, влаги, устранение механических повреждений корпуса;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исправности</w:t>
            </w:r>
            <w:r>
              <w:rPr>
                <w:rFonts w:ascii="Times New Roman" w:hAnsi="Times New Roman"/>
                <w:sz w:val="24"/>
              </w:rPr>
              <w:t xml:space="preserve"> органов управления;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соответствия номинала и исправности предохранителя;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наличия крышек на клеммных колодках, пломб или печатей на них и на корпусе источника;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надежности крепления проводов на клеммных колодках и разъемах.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5" w:name="_Hlk204094178"/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условий эксплуатации аккумуляторных батарей и замена в случае выхода из строя (при необходимости):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температуры, влажности и загрязненности воздуха;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выполнения требований по размещению;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отсутствие посторонних шумов и з</w:t>
            </w:r>
            <w:r>
              <w:rPr>
                <w:rFonts w:ascii="Times New Roman" w:hAnsi="Times New Roman"/>
                <w:sz w:val="24"/>
              </w:rPr>
              <w:t>апахов;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чистоты вентиляционных решеток и очистка их при необходимости.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  <w:bookmarkEnd w:id="5"/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источника питания и ремонт: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при питании от сети переменного тока;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при питании от резервного источника.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sz w:val="24"/>
              </w:rPr>
              <w:t>и ремонт вентиляторов охлаждения, визуальный контроль вибрации, определение дефектов.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электрических параметров источника питания (при необходимости):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величины выходного напряжения;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величины тока срабатывания автоматической защ</w:t>
            </w:r>
            <w:r>
              <w:rPr>
                <w:rFonts w:ascii="Times New Roman" w:hAnsi="Times New Roman"/>
                <w:sz w:val="24"/>
              </w:rPr>
              <w:t>иты от перегрузки.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при граничных значениях величины напряжения сети переменного тока (при необходимости)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462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398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Кабели и провода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 ремонт технического состояния: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внешний осмотр соединительных линий, разветвительных коробок, контрольных розеток и гибких переходов;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целостности, экранирования провода, отсутствие перемычек (закороток), вставок другого типа провода;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удаление пыли, грязи, перемычек, скруток, провесов проводов;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наличия крышек на коробках и розетках, пломб или печатей на них, правильности и качества соединения проводов,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наличия технологического запаса проводов;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состояния звуков</w:t>
            </w:r>
            <w:r>
              <w:rPr>
                <w:rFonts w:ascii="Times New Roman" w:hAnsi="Times New Roman"/>
                <w:sz w:val="24"/>
              </w:rPr>
              <w:t>ого и светового оповещения;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состояния электропроводки питания, качества соединения проводов и кабелей в распределительных щитах электропитания, оповещателях, выключателях;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надежности крепления проводов и кабелей;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соответств</w:t>
            </w:r>
            <w:r>
              <w:rPr>
                <w:rFonts w:ascii="Times New Roman" w:hAnsi="Times New Roman"/>
                <w:sz w:val="24"/>
              </w:rPr>
              <w:t>ия типа (номинала) выносного элемента.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Ежеквартально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 ремонт работоспособности: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• контроль режима «короткое замыкание»;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режима «обрыв».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 ремонт электрических параметров (при необходимости):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• контроль величины </w:t>
            </w:r>
            <w:r>
              <w:rPr>
                <w:rFonts w:ascii="Times New Roman" w:hAnsi="Times New Roman"/>
                <w:sz w:val="24"/>
              </w:rPr>
              <w:t>сопротивления утечки и изоляции проводов;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величины сопротивления шлейфа без учета выносного элемента.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Ежемесячно</w:t>
            </w:r>
          </w:p>
        </w:tc>
      </w:tr>
      <w:tr w:rsidR="00B51702">
        <w:trPr>
          <w:trHeight w:val="445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415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tabs>
                <w:tab w:val="left" w:pos="211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Пульт микрофонный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и ремонт: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• проверка </w:t>
            </w:r>
            <w:r>
              <w:rPr>
                <w:rFonts w:ascii="Times New Roman" w:hAnsi="Times New Roman"/>
                <w:sz w:val="24"/>
              </w:rPr>
              <w:t>надежности установки прибора;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чистка корпуса от пыли, грязи, устранения механических повреждений корпуса;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технического состояния источника питания (резервного);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исправности органов управления;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исправности элементов индика</w:t>
            </w:r>
            <w:r>
              <w:rPr>
                <w:rFonts w:ascii="Times New Roman" w:hAnsi="Times New Roman"/>
                <w:sz w:val="24"/>
              </w:rPr>
              <w:t>ции;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соответствия номинала и исправности предохранителя;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контроль наличия крышек на клеммных колодках;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проверка надежности крепления проводов на разъемах.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электрических параметров прибора: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• тока потребляемого при </w:t>
            </w:r>
            <w:r>
              <w:rPr>
                <w:rFonts w:ascii="Times New Roman" w:hAnsi="Times New Roman"/>
                <w:sz w:val="24"/>
              </w:rPr>
              <w:t>питании от резервного источника питания;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мощности, потребляемой при питании от сети переменного тока.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pacing w:val="-6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39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документации.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pacing w:val="-6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</w:tbl>
    <w:p w:rsidR="00B51702" w:rsidRDefault="00B5170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B51702" w:rsidRDefault="00054CA5">
      <w:pPr>
        <w:keepNext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Перечень и периодичность оказания услуг по техническому обслуживанию </w:t>
      </w:r>
      <w:bookmarkStart w:id="6" w:name="_Hlk204187200"/>
      <w:r>
        <w:rPr>
          <w:rFonts w:ascii="Times New Roman" w:hAnsi="Times New Roman"/>
          <w:b/>
          <w:sz w:val="24"/>
        </w:rPr>
        <w:t>системы передачи данных (СПД).</w:t>
      </w:r>
      <w:bookmarkEnd w:id="6"/>
    </w:p>
    <w:p w:rsidR="00B51702" w:rsidRDefault="00054CA5">
      <w:pPr>
        <w:spacing w:after="113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техническому обслуживанию </w:t>
      </w:r>
      <w:r>
        <w:rPr>
          <w:rFonts w:ascii="Times New Roman" w:hAnsi="Times New Roman"/>
          <w:sz w:val="24"/>
        </w:rPr>
        <w:tab/>
        <w:t>системы передачи данных.  производятся в соответствии с таблицей 7.</w:t>
      </w: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7.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792"/>
        <w:gridCol w:w="1811"/>
      </w:tblGrid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работ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 выполнения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Внешний осмотр оборудования систем. Удаление пыли с </w:t>
            </w:r>
            <w:r>
              <w:rPr>
                <w:rFonts w:ascii="Times New Roman" w:hAnsi="Times New Roman"/>
                <w:sz w:val="24"/>
              </w:rPr>
              <w:t>наружных частей оборудования, окраска металлических элементов и деталей (при необходимости).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исправности проводов и кабельных линий, проверка соединения, подключения коммутационных разъемов. Тестирование работы системы.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Электроизмерительные работы.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необходимости, но не реже 1 раз в год</w:t>
            </w:r>
          </w:p>
        </w:tc>
      </w:tr>
      <w:tr w:rsidR="00B51702">
        <w:trPr>
          <w:trHeight w:val="64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работы электрических указателей (светодиоды включения), удаление пыли с наружных частей оборудования.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36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оптического сигнала ВОЛС.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Ежеквартально</w:t>
            </w:r>
          </w:p>
        </w:tc>
      </w:tr>
      <w:tr w:rsidR="00B51702">
        <w:trPr>
          <w:trHeight w:val="41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</w:tbl>
    <w:p w:rsidR="00B51702" w:rsidRDefault="00B51702">
      <w:pPr>
        <w:outlineLvl w:val="1"/>
        <w:rPr>
          <w:rFonts w:ascii="Times New Roman" w:hAnsi="Times New Roman"/>
          <w:b/>
          <w:sz w:val="24"/>
        </w:rPr>
      </w:pPr>
    </w:p>
    <w:p w:rsidR="00B51702" w:rsidRDefault="00054CA5">
      <w:pPr>
        <w:keepNext/>
        <w:numPr>
          <w:ilvl w:val="1"/>
          <w:numId w:val="1"/>
        </w:numPr>
        <w:spacing w:before="120" w:after="12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Перечень и периодичность оказания услуг по техническому обслуживанию системы электропитания и охранного освещения </w:t>
      </w:r>
      <w:r>
        <w:rPr>
          <w:rFonts w:ascii="Times New Roman" w:hAnsi="Times New Roman"/>
          <w:b/>
          <w:sz w:val="24"/>
        </w:rPr>
        <w:t>(ЭСиСОО)</w:t>
      </w:r>
      <w:r>
        <w:rPr>
          <w:rFonts w:ascii="Times New Roman" w:hAnsi="Times New Roman"/>
          <w:b/>
          <w:sz w:val="24"/>
        </w:rPr>
        <w:t>.</w:t>
      </w:r>
    </w:p>
    <w:p w:rsidR="00B51702" w:rsidRDefault="00054CA5">
      <w:pPr>
        <w:spacing w:before="120"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техническому обслуживанию системы электропитания и </w:t>
      </w:r>
      <w:r>
        <w:rPr>
          <w:rFonts w:ascii="Times New Roman" w:hAnsi="Times New Roman"/>
          <w:sz w:val="24"/>
        </w:rPr>
        <w:t>охранного освещения производятся в соответствии с Правилами технической эксплуатации электроустановок потребителей электрической энергии (утвержденные приказом Министерства энергетики РФ от 12 августа 2022 г. № 811), таблицей 8.</w:t>
      </w: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8.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7799"/>
        <w:gridCol w:w="1938"/>
      </w:tblGrid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</w:t>
            </w:r>
            <w:r>
              <w:rPr>
                <w:rFonts w:ascii="Times New Roman" w:hAnsi="Times New Roman"/>
                <w:b/>
                <w:sz w:val="24"/>
              </w:rPr>
              <w:t>абот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 выполнения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Внешний осмотр системы электропитания и охранного освещения, проверка креплений, подтяжка крепежей и кабельных линий. Тестирование работы оборудования электропитания коммутационных и протяжных шкафов: надежность </w:t>
            </w:r>
            <w:r>
              <w:rPr>
                <w:rFonts w:ascii="Times New Roman" w:hAnsi="Times New Roman"/>
                <w:sz w:val="24"/>
              </w:rPr>
              <w:t>закрепления на опорах и прочих конструкциях, целостность заземления, исправность кабельных вводов, отсутствие видимых дефектов (трещины, сколы, вмятины).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Внутренний осмот</w:t>
            </w:r>
            <w:r>
              <w:rPr>
                <w:rFonts w:ascii="Times New Roman" w:hAnsi="Times New Roman"/>
                <w:sz w:val="24"/>
              </w:rPr>
              <w:t xml:space="preserve">р коммутационных шкафов: вскрытие шкафа, проверка герметичности, надежность работы запорного механизма, проверка надёжности кабельных соединений, осмотр аппаратов на наличие видимых дефектов, повреждений (трещины, сколы, вмятины, следы копоти), отсутствие </w:t>
            </w:r>
            <w:r>
              <w:rPr>
                <w:rFonts w:ascii="Times New Roman" w:hAnsi="Times New Roman"/>
                <w:sz w:val="24"/>
              </w:rPr>
              <w:t>аварийно отключенных защитных аппаратов, однократная попытка включения при выявлении таковых.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Заправка дизель – генераторной установки дизельным топливом в случае аварийной работы (обеспечение уровня топлива в баке – не менее 50 % емкости ба</w:t>
            </w:r>
            <w:r>
              <w:rPr>
                <w:rFonts w:ascii="Times New Roman" w:hAnsi="Times New Roman"/>
                <w:sz w:val="24"/>
              </w:rPr>
              <w:t>ка).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необходимости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резервной системы электропитания с использованием дизель – генераторной установки.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471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Пробный запуск дизель-генераторной установки.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415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Техническое обслуживания </w:t>
            </w:r>
            <w:r>
              <w:rPr>
                <w:rFonts w:ascii="Times New Roman" w:hAnsi="Times New Roman"/>
                <w:sz w:val="24"/>
              </w:rPr>
              <w:t>дизель-генераторных установок.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опор освещения, прожекторов охранного освещения: наличие и исправность ламп, целостность светильников, отсутствие коррозии. Замена ламп и ремонт светильников (при необходимости).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Чистка светильников и световых прожекторов. Проверка надежности креплений, подтяжка крепежа. Проверка соединений питания.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и внутренний (без снятия оперативной панели) осмотр силовых распределительных пунктов: надежность работы запорного механизма, исправность кабельных вводов, отсутствие видимых дефектов (трещины, сколы, вмятины, следы копоти), отсутствие аварийно отк</w:t>
            </w:r>
            <w:r>
              <w:rPr>
                <w:rFonts w:ascii="Times New Roman" w:hAnsi="Times New Roman"/>
                <w:sz w:val="24"/>
              </w:rPr>
              <w:t>люченных защитных аппаратов. Проверка и протяжка контактных соединений в протяжных и коммутационных шкафах, распределительных щитах.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заявок по замене эл. лампочек, аккумуляторных батарей, люминесцентных ламп, дросселей, стартёров</w:t>
            </w:r>
            <w:r>
              <w:rPr>
                <w:rFonts w:ascii="Times New Roman" w:hAnsi="Times New Roman"/>
                <w:sz w:val="24"/>
              </w:rPr>
              <w:t>, розеток, выключателей, электропроводки.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рубильников, автоматических выключателей, кнопок, щитков осветительных, осветительной арматуры внутренней установки, осветительной арматуры наружной установки.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заявке</w:t>
            </w:r>
          </w:p>
        </w:tc>
      </w:tr>
      <w:tr w:rsidR="00B51702">
        <w:trPr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Техническое </w:t>
            </w:r>
            <w:r>
              <w:rPr>
                <w:rFonts w:ascii="Times New Roman" w:hAnsi="Times New Roman"/>
                <w:sz w:val="24"/>
              </w:rPr>
              <w:t>обслуживание рубильников, автоматических выключателей, кнопок, щитков осветительных, осветительной арматуры внутренней установки, осветительной арматуры наружной установки.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515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Контур заземления.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</w:t>
            </w:r>
          </w:p>
        </w:tc>
      </w:tr>
      <w:tr w:rsidR="00B51702">
        <w:trPr>
          <w:trHeight w:val="415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цепи фаза-нуль в </w:t>
            </w:r>
            <w:r>
              <w:rPr>
                <w:rFonts w:ascii="Times New Roman" w:hAnsi="Times New Roman"/>
                <w:sz w:val="24"/>
              </w:rPr>
              <w:t>электроустановках до 1000В: Автоматические выключатели ЩО.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Проверка соединения заземлений с заземляемым элементами: станции управления, электродвигатели общего назначения до 100кВт, распределительные пункты, щитки осветительные, предохранители ВРУ ЩР.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</w:t>
            </w:r>
            <w:r>
              <w:rPr>
                <w:rFonts w:ascii="Times New Roman" w:hAnsi="Times New Roman"/>
                <w:sz w:val="24"/>
              </w:rPr>
              <w:t xml:space="preserve">ерка устройства защитного отключения. 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 / при необходимости</w:t>
            </w:r>
          </w:p>
        </w:tc>
      </w:tr>
      <w:tr w:rsidR="00B51702">
        <w:trPr>
          <w:trHeight w:val="46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7" w:name="_Hlk204102315"/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  <w:bookmarkEnd w:id="7"/>
          </w:p>
        </w:tc>
      </w:tr>
    </w:tbl>
    <w:p w:rsidR="00B51702" w:rsidRDefault="00B51702">
      <w:pPr>
        <w:spacing w:after="0" w:line="240" w:lineRule="auto"/>
        <w:rPr>
          <w:rFonts w:ascii="Times New Roman" w:hAnsi="Times New Roman"/>
          <w:sz w:val="24"/>
        </w:rPr>
      </w:pPr>
    </w:p>
    <w:p w:rsidR="00B51702" w:rsidRDefault="00054CA5">
      <w:pPr>
        <w:keepNext/>
        <w:numPr>
          <w:ilvl w:val="1"/>
          <w:numId w:val="1"/>
        </w:numPr>
        <w:spacing w:after="0" w:line="240" w:lineRule="auto"/>
        <w:ind w:left="0" w:firstLine="556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Перечень и периодичность оказания услуг по техническому обслуживанию и содержанию системы сбора и обработки информации </w:t>
      </w:r>
      <w:r>
        <w:rPr>
          <w:rFonts w:ascii="Times New Roman" w:hAnsi="Times New Roman"/>
          <w:b/>
          <w:sz w:val="24"/>
        </w:rPr>
        <w:t xml:space="preserve">(ССИ, </w:t>
      </w:r>
      <w:r>
        <w:rPr>
          <w:rFonts w:ascii="Times New Roman" w:hAnsi="Times New Roman"/>
          <w:b/>
          <w:sz w:val="24"/>
          <w:highlight w:val="white"/>
        </w:rPr>
        <w:t xml:space="preserve">САЗ, </w:t>
      </w:r>
      <w:r>
        <w:rPr>
          <w:rFonts w:ascii="Times New Roman" w:hAnsi="Times New Roman"/>
          <w:b/>
          <w:sz w:val="24"/>
          <w:highlight w:val="white"/>
        </w:rPr>
        <w:t>СМТС</w:t>
      </w:r>
      <w:r>
        <w:rPr>
          <w:rFonts w:ascii="Times New Roman" w:hAnsi="Times New Roman"/>
          <w:b/>
          <w:sz w:val="24"/>
        </w:rPr>
        <w:t>).</w:t>
      </w:r>
    </w:p>
    <w:p w:rsidR="00B51702" w:rsidRDefault="00054CA5">
      <w:pPr>
        <w:spacing w:after="113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Услуги по техническому обслуживанию и содержанию системы сбора и обработки информации производятся в соответствии с таблицей 9.</w:t>
      </w: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9.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50"/>
        <w:gridCol w:w="1984"/>
      </w:tblGrid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 выполнения</w:t>
            </w:r>
          </w:p>
        </w:tc>
      </w:tr>
      <w:tr w:rsidR="00B51702">
        <w:trPr>
          <w:trHeight w:val="48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B517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АРМы, мониторы, видеосерверы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B517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Внешний осмотр и </w:t>
            </w:r>
            <w:r>
              <w:rPr>
                <w:rFonts w:ascii="Times New Roman" w:hAnsi="Times New Roman"/>
                <w:sz w:val="24"/>
              </w:rPr>
              <w:t>ремонт: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надежности установки прибора;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чистка корпуса от пыли, грязи, устранения механических повреждений корпуса;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технического состояния источника питания (резервного);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исправности органов управления;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исправнос</w:t>
            </w:r>
            <w:r>
              <w:rPr>
                <w:rFonts w:ascii="Times New Roman" w:hAnsi="Times New Roman"/>
                <w:sz w:val="24"/>
              </w:rPr>
              <w:t>ти элементов индикации;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соответствия номинала и исправности предохранителя;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наличия крышек на клеммных колодках;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надежности крепления проводов на разъемах.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и ремонт работоспособности прибора при </w:t>
            </w:r>
            <w:r>
              <w:rPr>
                <w:rFonts w:ascii="Times New Roman" w:hAnsi="Times New Roman"/>
                <w:sz w:val="24"/>
              </w:rPr>
              <w:t>питании от сети переменного тока и резервного источника питания: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сохранения работоспособности прибора при переходе на резервное питание и обратно.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электрических параметров прибора (при необходимости):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тока потребляемого при пит</w:t>
            </w:r>
            <w:r>
              <w:rPr>
                <w:rFonts w:ascii="Times New Roman" w:hAnsi="Times New Roman"/>
                <w:sz w:val="24"/>
              </w:rPr>
              <w:t>ании от резервного источника питания;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мощности, потребляемой при питании от сети переменного тока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при граничных значениях величины напряжения сети переменного тока (при необходимости).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</w:t>
            </w:r>
            <w:r>
              <w:rPr>
                <w:rFonts w:ascii="Times New Roman" w:hAnsi="Times New Roman"/>
                <w:sz w:val="24"/>
              </w:rPr>
              <w:t>правильности программирования режимов работы и корректировка в случаи сбоя в программном обеспечении.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44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B51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Кабели и провода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 ремонт технического состояния: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внешний осмотр соединительных линий, соединительных коробок;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контроль </w:t>
            </w:r>
            <w:r>
              <w:rPr>
                <w:rFonts w:ascii="Times New Roman" w:hAnsi="Times New Roman"/>
                <w:sz w:val="24"/>
              </w:rPr>
              <w:t>целостности экранирования провода;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отсутствие вставок другого типа провода;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удаление пыли, грязи, перемычек, скруток, провисов кабелей;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наличия крышек на соединительных коробках правильности и качества соединения проводов;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наличия технолог</w:t>
            </w:r>
            <w:r>
              <w:rPr>
                <w:rFonts w:ascii="Times New Roman" w:hAnsi="Times New Roman"/>
                <w:sz w:val="24"/>
              </w:rPr>
              <w:t>ического запаса проводов.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Ежеквартально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 ремонт состояния электропроводки питания: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качества соединения кабелей питания в распределительных щитах;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надежности крепления кабелей питания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Ежеквартально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электрических </w:t>
            </w:r>
            <w:r>
              <w:rPr>
                <w:rFonts w:ascii="Times New Roman" w:hAnsi="Times New Roman"/>
                <w:sz w:val="24"/>
              </w:rPr>
              <w:t>параметров: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величины сопротивления изоляции кабелей;</w:t>
            </w:r>
          </w:p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величины сопротивления кабелей.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эксплуатационно-технической документации.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trHeight w:val="39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B517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Программное обеспечение Системы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работы ПО Системы / </w:t>
            </w:r>
            <w:r>
              <w:rPr>
                <w:rFonts w:ascii="Times New Roman" w:hAnsi="Times New Roman"/>
                <w:sz w:val="24"/>
              </w:rPr>
              <w:t>анализ логов на ошибки ПО Системы / устранение выявленных ошибок в работе ПО Системы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Ежемесячно/по заявкам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Проверка(в случае необходимости редактирование) настроек детекторов искусственного интеллекта ПО Системы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tabs>
                <w:tab w:val="left" w:pos="9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Отладка (оптимизация </w:t>
            </w:r>
            <w:r>
              <w:rPr>
                <w:rFonts w:ascii="Times New Roman" w:hAnsi="Times New Roman"/>
                <w:sz w:val="24"/>
              </w:rPr>
              <w:t>«ложных» срабатываний детекторов) искусственного интеллекта ПО Системы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заявкам</w:t>
            </w:r>
          </w:p>
        </w:tc>
      </w:tr>
    </w:tbl>
    <w:p w:rsidR="00B51702" w:rsidRDefault="00B51702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B51702" w:rsidRDefault="00054CA5">
      <w:pPr>
        <w:keepNext/>
        <w:numPr>
          <w:ilvl w:val="1"/>
          <w:numId w:val="1"/>
        </w:numPr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Перечень и периодичность оказания </w:t>
      </w:r>
      <w:r>
        <w:rPr>
          <w:rFonts w:ascii="Times New Roman" w:hAnsi="Times New Roman"/>
          <w:b/>
          <w:sz w:val="24"/>
        </w:rPr>
        <w:t xml:space="preserve">услуг по </w:t>
      </w:r>
      <w:r>
        <w:rPr>
          <w:rFonts w:ascii="Times New Roman" w:hAnsi="Times New Roman"/>
          <w:b/>
          <w:sz w:val="24"/>
        </w:rPr>
        <w:t>техническому обслуживанию и содержанию системы кондиционирования (СК).</w:t>
      </w:r>
    </w:p>
    <w:p w:rsidR="00B51702" w:rsidRDefault="00054CA5">
      <w:pPr>
        <w:spacing w:after="113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техническому обслуживанию и содержанию системы </w:t>
      </w:r>
      <w:r>
        <w:rPr>
          <w:rFonts w:ascii="Times New Roman" w:hAnsi="Times New Roman"/>
          <w:sz w:val="24"/>
        </w:rPr>
        <w:t>кондиционирования проводятся в соответствии с таблицей 10.</w:t>
      </w:r>
    </w:p>
    <w:p w:rsidR="00B51702" w:rsidRDefault="00054CA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10.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534"/>
        <w:gridCol w:w="1976"/>
      </w:tblGrid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работ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 выполнения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осмотр и ремонт: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проверка состояние корпуса внутреннего и внешнего блока, целостность панели, отсутствие механических </w:t>
            </w:r>
            <w:r>
              <w:rPr>
                <w:rFonts w:ascii="Times New Roman" w:hAnsi="Times New Roman"/>
                <w:sz w:val="24"/>
              </w:rPr>
              <w:t>повреждений и следов коррозии;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надёжности контактных соединений, измерение сила тока в цепях питания компрессора и вентилятора, оценивается состояние конденсаторов и других электронных компонентов электропитания, работы индикаторов и различных р</w:t>
            </w:r>
            <w:r>
              <w:rPr>
                <w:rFonts w:ascii="Times New Roman" w:hAnsi="Times New Roman"/>
                <w:sz w:val="24"/>
              </w:rPr>
              <w:t>ежимов, сравнение и поддержание параметров воздуха в соответствии с ГОСТ Р 58242-2018, проверка на утечку фреона и исследование дренажной системы;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работы автоматики и системы управления.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Чистка кондиционера.</w:t>
            </w:r>
          </w:p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Чистка корпуса и </w:t>
            </w:r>
            <w:r>
              <w:rPr>
                <w:rFonts w:ascii="Times New Roman" w:hAnsi="Times New Roman"/>
                <w:sz w:val="24"/>
              </w:rPr>
              <w:t>лицевой панели, мойка наружного блока и удаление пыли и грязи. Дополнительно проводится чистка и дезинфекция теплообменников, фильтров.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заявке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Дозаправка кондиционера хладагентом.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необходимости</w:t>
            </w:r>
          </w:p>
        </w:tc>
      </w:tr>
      <w:tr w:rsidR="00B51702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702" w:rsidRDefault="00054C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системы отвода конденсата. Должна </w:t>
            </w:r>
            <w:r>
              <w:rPr>
                <w:rFonts w:ascii="Times New Roman" w:hAnsi="Times New Roman"/>
                <w:sz w:val="24"/>
              </w:rPr>
              <w:t>обеспечивать беспрепятственный отток воды от кондиционера.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</w:tbl>
    <w:p w:rsidR="00B51702" w:rsidRDefault="00B51702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B51702" w:rsidRDefault="00054CA5">
      <w:pPr>
        <w:tabs>
          <w:tab w:val="left" w:pos="709"/>
        </w:tabs>
        <w:spacing w:before="120" w:after="120" w:line="259" w:lineRule="auto"/>
        <w:ind w:firstLine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333333"/>
          <w:spacing w:val="-6"/>
          <w:sz w:val="24"/>
        </w:rPr>
        <w:t xml:space="preserve">Неплановое техническое обслуживание и ремонт системы проводится: </w:t>
      </w:r>
      <w:r>
        <w:rPr>
          <w:rFonts w:ascii="Times New Roman" w:hAnsi="Times New Roman"/>
          <w:sz w:val="24"/>
        </w:rPr>
        <w:t>по заявкам на ремонт, сделанными ответственными лицами, представителями организации Заказчика.</w:t>
      </w:r>
    </w:p>
    <w:p w:rsidR="00B51702" w:rsidRDefault="00B51702">
      <w:pPr>
        <w:tabs>
          <w:tab w:val="left" w:pos="709"/>
        </w:tabs>
        <w:spacing w:before="120" w:after="120" w:line="259" w:lineRule="auto"/>
        <w:ind w:firstLine="425"/>
        <w:jc w:val="both"/>
        <w:rPr>
          <w:rFonts w:ascii="Times New Roman" w:hAnsi="Times New Roman"/>
          <w:b/>
          <w:color w:val="333333"/>
          <w:spacing w:val="-6"/>
          <w:sz w:val="24"/>
        </w:rPr>
      </w:pPr>
    </w:p>
    <w:p w:rsidR="00B51702" w:rsidRDefault="00054CA5">
      <w:pPr>
        <w:tabs>
          <w:tab w:val="left" w:pos="709"/>
        </w:tabs>
        <w:spacing w:before="120" w:after="120" w:line="259" w:lineRule="auto"/>
        <w:ind w:firstLine="425"/>
        <w:jc w:val="both"/>
        <w:rPr>
          <w:rFonts w:ascii="Times New Roman" w:hAnsi="Times New Roman"/>
          <w:b/>
          <w:color w:val="333333"/>
          <w:spacing w:val="-6"/>
          <w:sz w:val="24"/>
        </w:rPr>
      </w:pPr>
      <w:r>
        <w:rPr>
          <w:rFonts w:ascii="Times New Roman" w:hAnsi="Times New Roman"/>
          <w:b/>
          <w:color w:val="333333"/>
          <w:spacing w:val="-6"/>
          <w:sz w:val="24"/>
        </w:rPr>
        <w:t>Приложения: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left="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Журнал </w:t>
      </w:r>
      <w:r>
        <w:rPr>
          <w:rFonts w:ascii="Times New Roman" w:hAnsi="Times New Roman"/>
          <w:sz w:val="24"/>
        </w:rPr>
        <w:t>учета работ по техническому обслуживанию и ремонту оборудования ИТСОТБ (форма);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left="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Акт оказания услуги по техническому обслуживанию (форма);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left="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Журнал учета неисправностей инженерно-технических средств обеспечения транспортной безопасности (форма).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b/>
          <w:sz w:val="24"/>
        </w:rPr>
        <w:t>Прилож</w:t>
      </w:r>
      <w:r>
        <w:rPr>
          <w:rFonts w:ascii="Times New Roman" w:hAnsi="Times New Roman"/>
          <w:b/>
          <w:sz w:val="24"/>
        </w:rPr>
        <w:t>ение № 1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к Регламенту технического обслуживания</w:t>
      </w:r>
    </w:p>
    <w:p w:rsidR="00B51702" w:rsidRDefault="00B51702">
      <w:pPr>
        <w:tabs>
          <w:tab w:val="left" w:pos="1134"/>
          <w:tab w:val="left" w:pos="1440"/>
        </w:tabs>
        <w:spacing w:after="160" w:line="360" w:lineRule="auto"/>
        <w:ind w:firstLine="709"/>
        <w:jc w:val="both"/>
        <w:rPr>
          <w:rFonts w:ascii="Times New Roman" w:hAnsi="Times New Roman"/>
          <w:b/>
          <w:sz w:val="24"/>
        </w:rPr>
      </w:pPr>
    </w:p>
    <w:p w:rsidR="00B51702" w:rsidRDefault="00B51702">
      <w:pPr>
        <w:tabs>
          <w:tab w:val="left" w:pos="1134"/>
          <w:tab w:val="left" w:pos="1440"/>
        </w:tabs>
        <w:spacing w:after="160" w:line="360" w:lineRule="auto"/>
        <w:ind w:firstLine="709"/>
        <w:jc w:val="center"/>
        <w:rPr>
          <w:rFonts w:ascii="Times New Roman" w:hAnsi="Times New Roman"/>
          <w:i/>
          <w:sz w:val="24"/>
        </w:rPr>
      </w:pPr>
    </w:p>
    <w:p w:rsidR="00B51702" w:rsidRDefault="00054CA5">
      <w:pPr>
        <w:tabs>
          <w:tab w:val="left" w:pos="1134"/>
          <w:tab w:val="left" w:pos="1440"/>
        </w:tabs>
        <w:spacing w:after="160" w:line="360" w:lineRule="auto"/>
        <w:ind w:firstLine="709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ФОРМА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Журнал учета работ по техническому обслуживанию и ремонту оборудования ИТСОТБ</w:t>
      </w:r>
    </w:p>
    <w:p w:rsidR="00B51702" w:rsidRDefault="00B51702">
      <w:pPr>
        <w:tabs>
          <w:tab w:val="left" w:pos="1134"/>
          <w:tab w:val="left" w:pos="1440"/>
        </w:tabs>
        <w:spacing w:after="160" w:line="360" w:lineRule="auto"/>
        <w:ind w:firstLine="709"/>
        <w:jc w:val="center"/>
        <w:rPr>
          <w:rFonts w:ascii="Times New Roman" w:hAnsi="Times New Roman"/>
          <w:b/>
          <w:sz w:val="24"/>
        </w:rPr>
      </w:pPr>
    </w:p>
    <w:tbl>
      <w:tblPr>
        <w:tblpPr w:leftFromText="180" w:rightFromText="180" w:vertAnchor="text" w:horzAnchor="margin" w:tblpXSpec="center" w:tblpY="7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2268"/>
        <w:gridCol w:w="1843"/>
        <w:gridCol w:w="1559"/>
        <w:gridCol w:w="1701"/>
      </w:tblGrid>
      <w:tr w:rsidR="00B5170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выполнения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инженерно-технической системы, тип 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Перечень проведенных ремонтных и </w:t>
            </w:r>
            <w:r>
              <w:rPr>
                <w:rFonts w:ascii="Times New Roman" w:hAnsi="Times New Roman"/>
                <w:sz w:val="24"/>
              </w:rPr>
              <w:t>регламентных работ по техническому обслуживанию, результаты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 количество замененных комплектующих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 работ (фамилия и инициалы, подпись)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 ответственного лица Заказчика (представителя Заказчика)</w:t>
            </w:r>
          </w:p>
        </w:tc>
      </w:tr>
      <w:tr w:rsidR="00B5170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054CA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B5170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B51702">
            <w:pPr>
              <w:tabs>
                <w:tab w:val="center" w:pos="4677"/>
                <w:tab w:val="right" w:pos="9355"/>
              </w:tabs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B51702">
            <w:pPr>
              <w:tabs>
                <w:tab w:val="center" w:pos="4677"/>
                <w:tab w:val="right" w:pos="9355"/>
              </w:tabs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B51702">
            <w:pPr>
              <w:tabs>
                <w:tab w:val="center" w:pos="4677"/>
                <w:tab w:val="right" w:pos="9355"/>
              </w:tabs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B51702">
            <w:pPr>
              <w:tabs>
                <w:tab w:val="center" w:pos="4677"/>
                <w:tab w:val="right" w:pos="9355"/>
              </w:tabs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B51702">
            <w:pPr>
              <w:tabs>
                <w:tab w:val="center" w:pos="4677"/>
                <w:tab w:val="right" w:pos="9355"/>
              </w:tabs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02" w:rsidRDefault="00B51702">
            <w:pPr>
              <w:tabs>
                <w:tab w:val="center" w:pos="4677"/>
                <w:tab w:val="right" w:pos="9355"/>
              </w:tabs>
              <w:spacing w:after="160" w:line="259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B51702" w:rsidRDefault="00054CA5">
      <w:pPr>
        <w:tabs>
          <w:tab w:val="left" w:pos="1134"/>
          <w:tab w:val="left" w:pos="1440"/>
        </w:tabs>
        <w:spacing w:after="160" w:line="36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Объект: </w:t>
      </w:r>
      <w:r>
        <w:rPr>
          <w:rFonts w:ascii="Times New Roman" w:hAnsi="Times New Roman"/>
          <w:b/>
          <w:sz w:val="24"/>
        </w:rPr>
        <w:t>«………………………………….»</w:t>
      </w:r>
    </w:p>
    <w:p w:rsidR="00B51702" w:rsidRDefault="00B51702">
      <w:pPr>
        <w:tabs>
          <w:tab w:val="left" w:pos="1134"/>
          <w:tab w:val="left" w:pos="1440"/>
        </w:tabs>
        <w:spacing w:after="160" w:line="360" w:lineRule="auto"/>
        <w:ind w:firstLine="709"/>
        <w:jc w:val="both"/>
        <w:rPr>
          <w:rFonts w:ascii="Times New Roman" w:hAnsi="Times New Roman"/>
          <w:b/>
          <w:sz w:val="24"/>
        </w:rPr>
      </w:pPr>
    </w:p>
    <w:p w:rsidR="00B51702" w:rsidRDefault="00B51702">
      <w:pPr>
        <w:tabs>
          <w:tab w:val="left" w:pos="1134"/>
          <w:tab w:val="left" w:pos="1440"/>
        </w:tabs>
        <w:spacing w:after="160" w:line="259" w:lineRule="auto"/>
        <w:outlineLvl w:val="0"/>
        <w:rPr>
          <w:rFonts w:ascii="Times New Roman" w:hAnsi="Times New Roman"/>
          <w:sz w:val="24"/>
        </w:rPr>
      </w:pP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t>Приложение № 2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Регламенту технического обслуживания</w:t>
      </w:r>
    </w:p>
    <w:p w:rsidR="00B51702" w:rsidRDefault="00B51702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sz w:val="24"/>
        </w:rPr>
      </w:pPr>
    </w:p>
    <w:p w:rsidR="00B51702" w:rsidRDefault="00054CA5">
      <w:pPr>
        <w:tabs>
          <w:tab w:val="left" w:pos="1134"/>
          <w:tab w:val="left" w:pos="1440"/>
        </w:tabs>
        <w:spacing w:after="160" w:line="360" w:lineRule="auto"/>
        <w:ind w:firstLine="709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ФОРМА</w:t>
      </w:r>
    </w:p>
    <w:p w:rsidR="00B51702" w:rsidRDefault="00B51702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sz w:val="24"/>
        </w:rPr>
      </w:pPr>
    </w:p>
    <w:p w:rsidR="00B51702" w:rsidRDefault="00054CA5">
      <w:pPr>
        <w:tabs>
          <w:tab w:val="left" w:pos="3420"/>
        </w:tabs>
        <w:spacing w:after="160" w:line="259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АКТ</w:t>
      </w:r>
    </w:p>
    <w:p w:rsidR="00B51702" w:rsidRDefault="00054CA5">
      <w:pPr>
        <w:tabs>
          <w:tab w:val="left" w:pos="3420"/>
        </w:tabs>
        <w:spacing w:after="160" w:line="259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оказания услуги по техническому обслуживанию</w:t>
      </w:r>
    </w:p>
    <w:p w:rsidR="00B51702" w:rsidRDefault="00B51702">
      <w:pPr>
        <w:tabs>
          <w:tab w:val="left" w:pos="3420"/>
        </w:tabs>
        <w:spacing w:after="160" w:line="259" w:lineRule="auto"/>
        <w:jc w:val="center"/>
        <w:rPr>
          <w:rFonts w:ascii="Times New Roman" w:hAnsi="Times New Roman"/>
        </w:rPr>
      </w:pPr>
    </w:p>
    <w:p w:rsidR="00B51702" w:rsidRDefault="00054CA5">
      <w:pPr>
        <w:tabs>
          <w:tab w:val="left" w:pos="3420"/>
        </w:tabs>
        <w:spacing w:after="160" w:line="259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период с  ________________ 202_ г. по ________________ 202_ г.</w:t>
      </w:r>
    </w:p>
    <w:p w:rsidR="00B51702" w:rsidRDefault="00B51702">
      <w:pPr>
        <w:tabs>
          <w:tab w:val="left" w:pos="3420"/>
        </w:tabs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</w:p>
    <w:p w:rsidR="00B51702" w:rsidRDefault="00054CA5">
      <w:pPr>
        <w:tabs>
          <w:tab w:val="left" w:pos="3420"/>
        </w:tabs>
        <w:spacing w:after="160" w:line="259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  <w:t xml:space="preserve">                           «___» </w:t>
      </w:r>
      <w:r>
        <w:rPr>
          <w:rFonts w:ascii="Times New Roman" w:hAnsi="Times New Roman"/>
          <w:sz w:val="24"/>
        </w:rPr>
        <w:t>__________ 202__г.</w:t>
      </w:r>
    </w:p>
    <w:p w:rsidR="00B51702" w:rsidRDefault="00B51702">
      <w:pPr>
        <w:tabs>
          <w:tab w:val="left" w:pos="3420"/>
        </w:tabs>
        <w:spacing w:after="160" w:line="259" w:lineRule="auto"/>
        <w:rPr>
          <w:rFonts w:ascii="Times New Roman" w:hAnsi="Times New Roman"/>
          <w:sz w:val="24"/>
        </w:rPr>
      </w:pPr>
    </w:p>
    <w:p w:rsidR="00B51702" w:rsidRDefault="00054CA5">
      <w:pPr>
        <w:spacing w:after="160" w:line="259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Комиссия в составе:</w:t>
      </w:r>
    </w:p>
    <w:p w:rsidR="00B51702" w:rsidRDefault="00054CA5">
      <w:pPr>
        <w:spacing w:after="160"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 Заказчика: ______________________________________________________</w:t>
      </w:r>
    </w:p>
    <w:p w:rsidR="00B51702" w:rsidRDefault="00054CA5">
      <w:pPr>
        <w:spacing w:after="160"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 Исполнителя: ___________________________________________________</w:t>
      </w:r>
    </w:p>
    <w:p w:rsidR="00B51702" w:rsidRDefault="00B51702">
      <w:pPr>
        <w:spacing w:after="160" w:line="259" w:lineRule="auto"/>
        <w:jc w:val="both"/>
        <w:rPr>
          <w:rFonts w:ascii="Times New Roman" w:hAnsi="Times New Roman"/>
          <w:sz w:val="24"/>
        </w:rPr>
      </w:pPr>
    </w:p>
    <w:p w:rsidR="00B51702" w:rsidRDefault="00054CA5">
      <w:pPr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произвела проверку работоспособности, состояния </w:t>
      </w:r>
      <w:r>
        <w:rPr>
          <w:rFonts w:ascii="Times New Roman" w:hAnsi="Times New Roman"/>
          <w:sz w:val="24"/>
        </w:rPr>
        <w:t>инженерно-технических средств (систем) обеспечения транспортной безопасности и содержания пункта обеспечения транспортной безопасности на объекте: «______________________________________________» и оценку показателей характеризующих качество услуг за перио</w:t>
      </w:r>
      <w:r>
        <w:rPr>
          <w:rFonts w:ascii="Times New Roman" w:hAnsi="Times New Roman"/>
          <w:sz w:val="24"/>
        </w:rPr>
        <w:t xml:space="preserve">д </w:t>
      </w:r>
    </w:p>
    <w:p w:rsidR="00B51702" w:rsidRDefault="00054CA5">
      <w:pPr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с _______________ 202__г. по ________________ 202__г.</w:t>
      </w:r>
    </w:p>
    <w:p w:rsidR="00B51702" w:rsidRDefault="00B51702">
      <w:pPr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</w:p>
    <w:p w:rsidR="00B51702" w:rsidRDefault="00054CA5">
      <w:pPr>
        <w:spacing w:after="160" w:line="259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Визуальным обследованием установлено:</w:t>
      </w:r>
    </w:p>
    <w:p w:rsidR="00B51702" w:rsidRDefault="00054CA5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Находится в неисправном состоянии следующие системы (указать):</w:t>
      </w:r>
    </w:p>
    <w:p w:rsidR="00B51702" w:rsidRDefault="00054CA5">
      <w:pPr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</w:t>
      </w:r>
    </w:p>
    <w:p w:rsidR="00B51702" w:rsidRDefault="00054CA5">
      <w:pPr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</w:t>
      </w:r>
      <w:r>
        <w:rPr>
          <w:rFonts w:ascii="Times New Roman" w:hAnsi="Times New Roman"/>
          <w:sz w:val="24"/>
        </w:rPr>
        <w:t>______________________________________</w:t>
      </w:r>
    </w:p>
    <w:p w:rsidR="00B51702" w:rsidRDefault="00054CA5">
      <w:pPr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</w:t>
      </w:r>
    </w:p>
    <w:p w:rsidR="00B51702" w:rsidRDefault="00B51702">
      <w:pPr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</w:p>
    <w:p w:rsidR="00B51702" w:rsidRDefault="00054CA5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Находится в неисправном состоянии следующие элементы систем:</w:t>
      </w:r>
    </w:p>
    <w:p w:rsidR="00B51702" w:rsidRDefault="00054CA5">
      <w:pPr>
        <w:spacing w:after="160" w:line="259" w:lineRule="auto"/>
        <w:ind w:left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</w:t>
      </w:r>
    </w:p>
    <w:p w:rsidR="00B51702" w:rsidRDefault="00054CA5">
      <w:pPr>
        <w:spacing w:after="160" w:line="259" w:lineRule="auto"/>
        <w:ind w:left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</w:t>
      </w:r>
      <w:r>
        <w:rPr>
          <w:rFonts w:ascii="Times New Roman" w:hAnsi="Times New Roman"/>
          <w:sz w:val="24"/>
        </w:rPr>
        <w:t>___________________________</w:t>
      </w:r>
    </w:p>
    <w:p w:rsidR="00B51702" w:rsidRDefault="00054CA5">
      <w:pPr>
        <w:spacing w:after="160" w:line="259" w:lineRule="auto"/>
        <w:ind w:left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</w:t>
      </w:r>
    </w:p>
    <w:p w:rsidR="00B51702" w:rsidRDefault="00B51702">
      <w:pPr>
        <w:spacing w:after="160" w:line="259" w:lineRule="auto"/>
        <w:ind w:firstLine="709"/>
        <w:jc w:val="both"/>
        <w:rPr>
          <w:rFonts w:ascii="Times New Roman" w:hAnsi="Times New Roman"/>
          <w:sz w:val="24"/>
        </w:rPr>
      </w:pPr>
    </w:p>
    <w:p w:rsidR="00B51702" w:rsidRDefault="00054CA5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Уровень услуг по содержанию ИТСОТБ____________;</w:t>
      </w:r>
    </w:p>
    <w:p w:rsidR="00B51702" w:rsidRDefault="00B51702">
      <w:pPr>
        <w:spacing w:after="160" w:line="259" w:lineRule="auto"/>
        <w:ind w:firstLine="709"/>
        <w:contextualSpacing/>
        <w:jc w:val="center"/>
        <w:rPr>
          <w:rFonts w:ascii="Times New Roman" w:hAnsi="Times New Roman"/>
          <w:sz w:val="24"/>
        </w:rPr>
      </w:pPr>
    </w:p>
    <w:p w:rsidR="00B51702" w:rsidRDefault="00054CA5">
      <w:pPr>
        <w:spacing w:after="160" w:line="259" w:lineRule="auto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результате проверки Комиссия считает:</w:t>
      </w:r>
    </w:p>
    <w:p w:rsidR="00B51702" w:rsidRDefault="00054CA5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Предусмотренный договором от _________ № _____ состав услуг по обслуживанию </w:t>
      </w:r>
      <w:r>
        <w:rPr>
          <w:rFonts w:ascii="Times New Roman" w:hAnsi="Times New Roman"/>
          <w:sz w:val="24"/>
        </w:rPr>
        <w:t>систем инженерно-технических средств (систем) обеспечения транспортной безопасности и содержания пункта управления обеспечения транспортной безопасности и требуемый уровень обслуживания за отчетный период ______________ 202__г.</w:t>
      </w:r>
    </w:p>
    <w:p w:rsidR="00B51702" w:rsidRDefault="00054CA5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Выполнен </w:t>
      </w:r>
      <w:r>
        <w:rPr>
          <w:rFonts w:ascii="Times New Roman" w:hAnsi="Times New Roman"/>
          <w:sz w:val="24"/>
        </w:rPr>
        <w:t>(нужное оставить):</w:t>
      </w:r>
    </w:p>
    <w:p w:rsidR="00B51702" w:rsidRDefault="00054CA5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b/>
          <w:sz w:val="24"/>
        </w:rPr>
        <w:t>полностью</w:t>
      </w:r>
      <w:r>
        <w:rPr>
          <w:rFonts w:ascii="Times New Roman" w:hAnsi="Times New Roman"/>
          <w:sz w:val="24"/>
        </w:rPr>
        <w:t xml:space="preserve"> (услуги принимаются в полном объеме)</w:t>
      </w:r>
    </w:p>
    <w:p w:rsidR="00B51702" w:rsidRDefault="00054CA5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b/>
          <w:sz w:val="24"/>
        </w:rPr>
        <w:t>частично</w:t>
      </w:r>
    </w:p>
    <w:p w:rsidR="00B51702" w:rsidRDefault="00054CA5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Процент снижения объема выполнения   __________ %</w:t>
      </w:r>
    </w:p>
    <w:p w:rsidR="00B51702" w:rsidRDefault="00054CA5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Оказанные услуги, принятые к выполнению, от предусмотренного договором на отчетный период составляет: _____________  %.</w:t>
      </w:r>
    </w:p>
    <w:p w:rsidR="00B51702" w:rsidRDefault="00B51702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:rsidR="00B51702" w:rsidRDefault="00B51702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:rsidR="00B51702" w:rsidRDefault="00054CA5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Заказчик ___________  </w:t>
      </w:r>
      <w:r>
        <w:rPr>
          <w:rFonts w:ascii="Times New Roman" w:hAnsi="Times New Roman"/>
          <w:sz w:val="24"/>
        </w:rPr>
        <w:t xml:space="preserve">                                             Исполнитель____________  </w:t>
      </w:r>
    </w:p>
    <w:p w:rsidR="00B51702" w:rsidRDefault="00054CA5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                                      )                                             (                                               )     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t>Приложение № 3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Регламенту технического обс</w:t>
      </w:r>
      <w:r>
        <w:rPr>
          <w:rFonts w:ascii="Times New Roman" w:hAnsi="Times New Roman"/>
          <w:b/>
          <w:sz w:val="24"/>
        </w:rPr>
        <w:t>луживания</w:t>
      </w:r>
    </w:p>
    <w:p w:rsidR="00B51702" w:rsidRDefault="00B51702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sz w:val="24"/>
        </w:rPr>
      </w:pPr>
    </w:p>
    <w:p w:rsidR="00B51702" w:rsidRDefault="00B51702">
      <w:pPr>
        <w:tabs>
          <w:tab w:val="left" w:pos="1134"/>
          <w:tab w:val="left" w:pos="1440"/>
        </w:tabs>
        <w:spacing w:after="160" w:line="360" w:lineRule="auto"/>
        <w:ind w:firstLine="709"/>
        <w:jc w:val="center"/>
        <w:rPr>
          <w:rFonts w:ascii="Times New Roman" w:hAnsi="Times New Roman"/>
          <w:b/>
          <w:sz w:val="24"/>
        </w:rPr>
      </w:pPr>
    </w:p>
    <w:p w:rsidR="00B51702" w:rsidRDefault="00054CA5">
      <w:pPr>
        <w:tabs>
          <w:tab w:val="left" w:pos="1134"/>
          <w:tab w:val="left" w:pos="1440"/>
        </w:tabs>
        <w:spacing w:after="160" w:line="360" w:lineRule="auto"/>
        <w:ind w:firstLine="709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ФОРМА</w:t>
      </w:r>
    </w:p>
    <w:p w:rsidR="00B51702" w:rsidRDefault="00054CA5">
      <w:pPr>
        <w:tabs>
          <w:tab w:val="left" w:pos="1134"/>
          <w:tab w:val="left" w:pos="1440"/>
        </w:tabs>
        <w:spacing w:after="160" w:line="259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Журнал учета неисправностей инженерно-технических средств обеспечения транспортной безопасности</w:t>
      </w:r>
    </w:p>
    <w:p w:rsidR="00B51702" w:rsidRDefault="00B51702">
      <w:pPr>
        <w:tabs>
          <w:tab w:val="left" w:pos="1134"/>
          <w:tab w:val="left" w:pos="1440"/>
        </w:tabs>
        <w:spacing w:after="160" w:line="360" w:lineRule="auto"/>
        <w:ind w:firstLine="709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1203"/>
        <w:gridCol w:w="930"/>
        <w:gridCol w:w="1461"/>
        <w:gridCol w:w="795"/>
        <w:gridCol w:w="800"/>
        <w:gridCol w:w="845"/>
        <w:gridCol w:w="865"/>
        <w:gridCol w:w="1084"/>
      </w:tblGrid>
      <w:tr w:rsidR="00B51702">
        <w:trPr>
          <w:trHeight w:val="1121"/>
        </w:trPr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 заявки на устранение неисправности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неисправности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Срок выполнения заявки 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Причина невыполнения заявки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Меры, необходимые для выполнения заявки 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Исполнитель ремонтных работ (фамилия и инициалы)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Подпись в приеме и сдаче работ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Примечание</w:t>
            </w:r>
          </w:p>
        </w:tc>
      </w:tr>
      <w:tr w:rsidR="00B51702">
        <w:trPr>
          <w:trHeight w:val="2038"/>
        </w:trPr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B51702"/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B51702"/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B51702"/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B51702"/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B51702"/>
        </w:tc>
        <w:tc>
          <w:tcPr>
            <w:tcW w:w="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B51702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Сдал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054CA5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Принял</w:t>
            </w: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51702" w:rsidRDefault="00B51702"/>
        </w:tc>
      </w:tr>
      <w:tr w:rsidR="00B51702">
        <w:trPr>
          <w:trHeight w:val="415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054CA5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</w:t>
            </w:r>
          </w:p>
        </w:tc>
      </w:tr>
      <w:tr w:rsidR="00B51702">
        <w:trPr>
          <w:trHeight w:val="274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90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90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90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90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90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1702">
        <w:trPr>
          <w:trHeight w:val="290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702" w:rsidRDefault="00B51702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B51702" w:rsidRDefault="00B51702">
      <w:pPr>
        <w:tabs>
          <w:tab w:val="left" w:pos="1134"/>
          <w:tab w:val="left" w:pos="1440"/>
        </w:tabs>
        <w:spacing w:after="160" w:line="259" w:lineRule="auto"/>
        <w:ind w:firstLine="709"/>
        <w:jc w:val="right"/>
        <w:outlineLvl w:val="0"/>
        <w:rPr>
          <w:rFonts w:ascii="Times New Roman" w:hAnsi="Times New Roman"/>
          <w:sz w:val="24"/>
        </w:rPr>
      </w:pPr>
    </w:p>
    <w:p w:rsidR="00B51702" w:rsidRDefault="00054C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B51702" w:rsidRDefault="00B51702">
      <w:pPr>
        <w:spacing w:after="160" w:line="259" w:lineRule="auto"/>
        <w:rPr>
          <w:rFonts w:ascii="Times New Roman" w:hAnsi="Times New Roman"/>
          <w:sz w:val="24"/>
        </w:rPr>
      </w:pPr>
    </w:p>
    <w:p w:rsidR="00B51702" w:rsidRDefault="00054CA5">
      <w:pPr>
        <w:tabs>
          <w:tab w:val="left" w:pos="1134"/>
          <w:tab w:val="left" w:pos="1440"/>
        </w:tabs>
        <w:spacing w:after="0" w:line="240" w:lineRule="auto"/>
        <w:ind w:firstLine="709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>
        <w:rPr>
          <w:rFonts w:ascii="Times New Roman" w:hAnsi="Times New Roman"/>
          <w:sz w:val="24"/>
        </w:rPr>
        <w:t xml:space="preserve"> №2 к Заданию</w:t>
      </w:r>
    </w:p>
    <w:p w:rsidR="00B51702" w:rsidRDefault="00B51702">
      <w:pPr>
        <w:pStyle w:val="aa"/>
        <w:jc w:val="center"/>
        <w:rPr>
          <w:b/>
        </w:rPr>
      </w:pPr>
    </w:p>
    <w:p w:rsidR="00B51702" w:rsidRDefault="00B51702">
      <w:pPr>
        <w:pStyle w:val="aa"/>
        <w:jc w:val="center"/>
        <w:rPr>
          <w:b/>
        </w:rPr>
      </w:pPr>
    </w:p>
    <w:p w:rsidR="00B51702" w:rsidRDefault="00B51702">
      <w:pPr>
        <w:pStyle w:val="aa"/>
        <w:jc w:val="center"/>
        <w:rPr>
          <w:b/>
        </w:rPr>
      </w:pPr>
    </w:p>
    <w:p w:rsidR="00B51702" w:rsidRDefault="00054CA5">
      <w:pPr>
        <w:pStyle w:val="aa"/>
        <w:jc w:val="center"/>
        <w:rPr>
          <w:b/>
        </w:rPr>
      </w:pPr>
      <w:r>
        <w:rPr>
          <w:b/>
        </w:rPr>
        <w:t xml:space="preserve">Перечень </w:t>
      </w:r>
    </w:p>
    <w:p w:rsidR="00B51702" w:rsidRDefault="00054CA5">
      <w:pPr>
        <w:pStyle w:val="aa"/>
        <w:jc w:val="center"/>
        <w:rPr>
          <w:b/>
        </w:rPr>
      </w:pPr>
      <w:r>
        <w:rPr>
          <w:b/>
        </w:rPr>
        <w:t>оборудования, программного обеспечения и элементов Системы, подлежащего содержанию и техническому обслуживанию</w:t>
      </w:r>
    </w:p>
    <w:p w:rsidR="00B51702" w:rsidRDefault="00B51702">
      <w:pPr>
        <w:spacing w:before="48" w:after="48" w:line="20" w:lineRule="atLeast"/>
        <w:rPr>
          <w:rFonts w:ascii="Times New Roman" w:hAnsi="Times New Roman"/>
          <w:b/>
          <w:sz w:val="24"/>
        </w:rPr>
      </w:pPr>
    </w:p>
    <w:p w:rsidR="00B51702" w:rsidRDefault="00054CA5">
      <w:pPr>
        <w:pStyle w:val="a0"/>
        <w:numPr>
          <w:ilvl w:val="0"/>
          <w:numId w:val="0"/>
        </w:numPr>
        <w:spacing w:after="0"/>
        <w:ind w:firstLine="709"/>
        <w:rPr>
          <w:rStyle w:val="af5"/>
        </w:rPr>
      </w:pPr>
      <w:r>
        <w:rPr>
          <w:rStyle w:val="af5"/>
        </w:rPr>
        <w:t xml:space="preserve">В соответствии с п. 1 </w:t>
      </w:r>
      <w:r>
        <w:rPr>
          <w:b w:val="0"/>
        </w:rPr>
        <w:t>Постановлением Правительства РФ от 14.11.2022 №2051 «Об утверждении Правил обращения со сведени</w:t>
      </w:r>
      <w:r>
        <w:rPr>
          <w:b w:val="0"/>
        </w:rPr>
        <w:t xml:space="preserve">ями о результатах проведенной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</w:t>
      </w:r>
      <w:r>
        <w:rPr>
          <w:b w:val="0"/>
        </w:rPr>
        <w:t>судов и портовых средств, установленные международными договорами Российской Федерации, а также со сведениями, содержащимися в планах и паспортах обеспечения транспортной безопасности объектов транспортной инфраструктуры и (или) транспортных средств, котор</w:t>
      </w:r>
      <w:r>
        <w:rPr>
          <w:b w:val="0"/>
        </w:rPr>
        <w:t>ые являются информацией ограниченного доступа, и признании утратившими силу некоторых актов Правительства Российской Федерации» (далее – Постановление №2051)</w:t>
      </w:r>
      <w:r>
        <w:rPr>
          <w:rStyle w:val="af5"/>
        </w:rPr>
        <w:t xml:space="preserve"> установлен порядок обращения со сведениями о результатах проведенной оценки уязвимости объектов тр</w:t>
      </w:r>
      <w:r>
        <w:rPr>
          <w:rStyle w:val="af5"/>
        </w:rPr>
        <w:t>анспортной инфраструктуры и транспортных средств и сведениями, содержащимися в планах обеспечения транспортной безопасности объектов транспортной инфраструктуры и транспортных средств.</w:t>
      </w:r>
    </w:p>
    <w:p w:rsidR="00B51702" w:rsidRDefault="00054CA5">
      <w:pPr>
        <w:pStyle w:val="afffc"/>
        <w:spacing w:after="0"/>
        <w:ind w:firstLine="709"/>
        <w:rPr>
          <w:rStyle w:val="af5"/>
          <w:b w:val="0"/>
        </w:rPr>
      </w:pPr>
      <w:r>
        <w:rPr>
          <w:rStyle w:val="af5"/>
          <w:b w:val="0"/>
        </w:rPr>
        <w:t>Схемы размещения и тип оборудования Системы разработаны с учетом провед</w:t>
      </w:r>
      <w:r>
        <w:rPr>
          <w:rStyle w:val="af5"/>
          <w:b w:val="0"/>
        </w:rPr>
        <w:t>енной оценки уязвимости и утвержденного плана обеспечения транспортной безопасности объекта транспортной инфраструктуры, и, соответственно, также является информацией ограниченного доступа.</w:t>
      </w:r>
    </w:p>
    <w:p w:rsidR="00B51702" w:rsidRDefault="00054CA5">
      <w:pPr>
        <w:pStyle w:val="afffc"/>
        <w:spacing w:after="0"/>
        <w:ind w:firstLine="709"/>
        <w:rPr>
          <w:rStyle w:val="af5"/>
          <w:b w:val="0"/>
        </w:rPr>
      </w:pPr>
      <w:r>
        <w:rPr>
          <w:rStyle w:val="af5"/>
          <w:b w:val="0"/>
        </w:rPr>
        <w:t xml:space="preserve">Согласно п. 10 </w:t>
      </w:r>
      <w:r>
        <w:rPr>
          <w:sz w:val="24"/>
        </w:rPr>
        <w:t>Постановления №2051</w:t>
      </w:r>
      <w:r>
        <w:rPr>
          <w:rStyle w:val="af5"/>
          <w:b w:val="0"/>
        </w:rPr>
        <w:t xml:space="preserve"> работа с носителями информации </w:t>
      </w:r>
      <w:r>
        <w:rPr>
          <w:rStyle w:val="af5"/>
          <w:b w:val="0"/>
        </w:rPr>
        <w:t>ограниченного доступа выполняется при помощи специально выделенных для этих целей средств вычислительной техники или оборудования, не подключенных к информационно-телекоммуникационным сетям и находящихся в помещениях субъекта транспортной инфраструктуры ил</w:t>
      </w:r>
      <w:r>
        <w:rPr>
          <w:rStyle w:val="af5"/>
          <w:b w:val="0"/>
        </w:rPr>
        <w:t xml:space="preserve">и специализированной организации, в которые возможность доступа сторонних лиц должна быть исключена. </w:t>
      </w:r>
    </w:p>
    <w:p w:rsidR="00B51702" w:rsidRDefault="00054CA5">
      <w:pPr>
        <w:pStyle w:val="afffc"/>
        <w:spacing w:after="0"/>
        <w:ind w:firstLine="709"/>
        <w:rPr>
          <w:rStyle w:val="af5"/>
          <w:b w:val="0"/>
        </w:rPr>
      </w:pPr>
      <w:r>
        <w:rPr>
          <w:rStyle w:val="af5"/>
          <w:b w:val="0"/>
        </w:rPr>
        <w:t>Ознакомление с документами, содержащими схемы размещения оборудования Системы, производится на основании письменного обращения в адрес департамента трансп</w:t>
      </w:r>
      <w:r>
        <w:rPr>
          <w:rStyle w:val="af5"/>
          <w:b w:val="0"/>
        </w:rPr>
        <w:t>орта и дорожного хозяйства администрации города Нижнего Новгорода: 603002, г.Н.Новгород, пл. Революции, 7, каб. 800.</w:t>
      </w:r>
    </w:p>
    <w:p w:rsidR="00B51702" w:rsidRDefault="00054CA5">
      <w:pPr>
        <w:pStyle w:val="afffc"/>
        <w:spacing w:after="0"/>
        <w:ind w:firstLine="709"/>
        <w:rPr>
          <w:rStyle w:val="af5"/>
          <w:b w:val="0"/>
        </w:rPr>
      </w:pPr>
      <w:r>
        <w:rPr>
          <w:rStyle w:val="af5"/>
          <w:b w:val="0"/>
        </w:rPr>
        <w:t>Лицо, направленное для ознакомления с документами, должно иметь доверенность и быть аттестованным в качестве работника, непосредственно свя</w:t>
      </w:r>
      <w:r>
        <w:rPr>
          <w:rStyle w:val="af5"/>
          <w:b w:val="0"/>
        </w:rPr>
        <w:t>занного с обеспечением транспортной безопасности, иметь при себе паспорт гражданина для оформления пропуска на территорию субъекта транспортной инфраструктуры.</w:t>
      </w:r>
    </w:p>
    <w:p w:rsidR="00B51702" w:rsidRDefault="00B51702">
      <w:pPr>
        <w:ind w:right="-813" w:firstLine="709"/>
        <w:jc w:val="center"/>
        <w:rPr>
          <w:rFonts w:ascii="Times New Roman" w:hAnsi="Times New Roman"/>
          <w:spacing w:val="4"/>
          <w:sz w:val="24"/>
        </w:rPr>
      </w:pPr>
    </w:p>
    <w:p w:rsidR="00B51702" w:rsidRDefault="00B51702">
      <w:pPr>
        <w:pStyle w:val="ConsPlusNormal"/>
        <w:widowControl/>
        <w:tabs>
          <w:tab w:val="left" w:pos="360"/>
        </w:tabs>
        <w:spacing w:before="48" w:after="48" w:line="20" w:lineRule="atLeast"/>
        <w:ind w:firstLine="426"/>
        <w:jc w:val="both"/>
        <w:rPr>
          <w:rFonts w:ascii="Times New Roman" w:hAnsi="Times New Roman"/>
          <w:sz w:val="24"/>
        </w:rPr>
      </w:pPr>
    </w:p>
    <w:sectPr w:rsidR="00B51702">
      <w:footerReference w:type="default" r:id="rId7"/>
      <w:headerReference w:type="first" r:id="rId8"/>
      <w:footerReference w:type="first" r:id="rId9"/>
      <w:pgSz w:w="11906" w:h="16838"/>
      <w:pgMar w:top="851" w:right="991" w:bottom="851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54CA5">
      <w:pPr>
        <w:spacing w:after="0" w:line="240" w:lineRule="auto"/>
      </w:pPr>
      <w:r>
        <w:separator/>
      </w:r>
    </w:p>
  </w:endnote>
  <w:endnote w:type="continuationSeparator" w:id="0">
    <w:p w:rsidR="00000000" w:rsidRDefault="00054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ptos Narrow"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702" w:rsidRDefault="00054CA5">
    <w:pPr>
      <w:pStyle w:val="aff4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rPr>
        <w:noProof/>
      </w:rPr>
      <w:t>2</w:t>
    </w:r>
    <w:r>
      <w:rPr>
        <w:rFonts w:asciiTheme="minorHAnsi" w:hAnsiTheme="minorHAnsi"/>
        <w:sz w:val="22"/>
      </w:rPr>
      <w:fldChar w:fldCharType="end"/>
    </w:r>
  </w:p>
  <w:p w:rsidR="00B51702" w:rsidRDefault="00B51702">
    <w:pPr>
      <w:pStyle w:val="aff4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702" w:rsidRDefault="00B51702">
    <w:pPr>
      <w:pStyle w:val="aff4"/>
      <w:jc w:val="center"/>
    </w:pPr>
  </w:p>
  <w:p w:rsidR="00B51702" w:rsidRDefault="00B51702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54CA5">
      <w:pPr>
        <w:spacing w:after="0" w:line="240" w:lineRule="auto"/>
      </w:pPr>
      <w:r>
        <w:separator/>
      </w:r>
    </w:p>
  </w:footnote>
  <w:footnote w:type="continuationSeparator" w:id="0">
    <w:p w:rsidR="00000000" w:rsidRDefault="00054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702" w:rsidRDefault="00B51702">
    <w:pPr>
      <w:pStyle w:val="afff8"/>
      <w:tabs>
        <w:tab w:val="center" w:pos="3969"/>
      </w:tabs>
      <w:spacing w:after="1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02162"/>
    <w:multiLevelType w:val="multilevel"/>
    <w:tmpl w:val="D6C624CE"/>
    <w:lvl w:ilvl="0">
      <w:start w:val="1"/>
      <w:numFmt w:val="decimal"/>
      <w:pStyle w:val="a"/>
      <w:lvlText w:val="%1."/>
      <w:lvlJc w:val="left"/>
      <w:pPr>
        <w:widowControl/>
        <w:ind w:left="2912" w:hanging="360"/>
      </w:pPr>
    </w:lvl>
    <w:lvl w:ilvl="1">
      <w:start w:val="1"/>
      <w:numFmt w:val="decimal"/>
      <w:pStyle w:val="a0"/>
      <w:lvlText w:val="%1.%2."/>
      <w:lvlJc w:val="left"/>
      <w:pPr>
        <w:widowControl/>
        <w:ind w:left="360" w:hanging="360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widowControl/>
        <w:ind w:left="720" w:hanging="720"/>
      </w:pPr>
    </w:lvl>
    <w:lvl w:ilvl="3">
      <w:start w:val="1"/>
      <w:numFmt w:val="decimal"/>
      <w:lvlText w:val="%1.%2.%3.%4."/>
      <w:lvlJc w:val="left"/>
      <w:pPr>
        <w:widowControl/>
        <w:ind w:left="720" w:hanging="720"/>
      </w:pPr>
    </w:lvl>
    <w:lvl w:ilvl="4">
      <w:start w:val="1"/>
      <w:numFmt w:val="decimal"/>
      <w:lvlText w:val="%1.%2.%3.%4.%5."/>
      <w:lvlJc w:val="left"/>
      <w:pPr>
        <w:widowControl/>
        <w:ind w:left="1080" w:hanging="1080"/>
      </w:pPr>
    </w:lvl>
    <w:lvl w:ilvl="5">
      <w:start w:val="1"/>
      <w:numFmt w:val="decimal"/>
      <w:lvlText w:val="%1.%2.%3.%4.%5.%6."/>
      <w:lvlJc w:val="left"/>
      <w:pPr>
        <w:widowControl/>
        <w:ind w:left="1080" w:hanging="1080"/>
      </w:pPr>
    </w:lvl>
    <w:lvl w:ilvl="6">
      <w:start w:val="1"/>
      <w:numFmt w:val="decimal"/>
      <w:lvlText w:val="%1.%2.%3.%4.%5.%6.%7."/>
      <w:lvlJc w:val="left"/>
      <w:pPr>
        <w:widowControl/>
        <w:ind w:left="1440" w:hanging="1440"/>
      </w:pPr>
    </w:lvl>
    <w:lvl w:ilvl="7">
      <w:start w:val="1"/>
      <w:numFmt w:val="decimal"/>
      <w:lvlText w:val="%1.%2.%3.%4.%5.%6.%7.%8."/>
      <w:lvlJc w:val="left"/>
      <w:pPr>
        <w:widowControl/>
        <w:ind w:left="144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1800" w:hanging="1800"/>
      </w:pPr>
    </w:lvl>
  </w:abstractNum>
  <w:abstractNum w:abstractNumId="1" w15:restartNumberingAfterBreak="0">
    <w:nsid w:val="3FD6383A"/>
    <w:multiLevelType w:val="multilevel"/>
    <w:tmpl w:val="B362639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2" w15:restartNumberingAfterBreak="0">
    <w:nsid w:val="50047F3C"/>
    <w:multiLevelType w:val="multilevel"/>
    <w:tmpl w:val="0A7A6AF0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decimal"/>
      <w:lvlText w:val="%1.%2."/>
      <w:lvlJc w:val="left"/>
      <w:pPr>
        <w:widowControl/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widowControl/>
        <w:ind w:left="1080" w:hanging="720"/>
      </w:pPr>
    </w:lvl>
    <w:lvl w:ilvl="3">
      <w:start w:val="1"/>
      <w:numFmt w:val="decimal"/>
      <w:lvlText w:val="%1.%2.%3.%4."/>
      <w:lvlJc w:val="left"/>
      <w:pPr>
        <w:widowControl/>
        <w:ind w:left="1080" w:hanging="720"/>
      </w:pPr>
    </w:lvl>
    <w:lvl w:ilvl="4">
      <w:start w:val="1"/>
      <w:numFmt w:val="decimal"/>
      <w:lvlText w:val="%1.%2.%3.%4.%5."/>
      <w:lvlJc w:val="left"/>
      <w:pPr>
        <w:widowControl/>
        <w:ind w:left="1440" w:hanging="1080"/>
      </w:pPr>
    </w:lvl>
    <w:lvl w:ilvl="5">
      <w:start w:val="1"/>
      <w:numFmt w:val="decimal"/>
      <w:lvlText w:val="%1.%2.%3.%4.%5.%6."/>
      <w:lvlJc w:val="left"/>
      <w:pPr>
        <w:widowControl/>
        <w:ind w:left="1440" w:hanging="1080"/>
      </w:pPr>
    </w:lvl>
    <w:lvl w:ilvl="6">
      <w:start w:val="1"/>
      <w:numFmt w:val="decimal"/>
      <w:lvlText w:val="%1.%2.%3.%4.%5.%6.%7."/>
      <w:lvlJc w:val="left"/>
      <w:pPr>
        <w:widowControl/>
        <w:ind w:left="1800" w:hanging="1440"/>
      </w:pPr>
    </w:lvl>
    <w:lvl w:ilvl="7">
      <w:start w:val="1"/>
      <w:numFmt w:val="decimal"/>
      <w:lvlText w:val="%1.%2.%3.%4.%5.%6.%7.%8."/>
      <w:lvlJc w:val="left"/>
      <w:pPr>
        <w:widowControl/>
        <w:ind w:left="180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2160" w:hanging="1800"/>
      </w:pPr>
    </w:lvl>
  </w:abstractNum>
  <w:abstractNum w:abstractNumId="3" w15:restartNumberingAfterBreak="0">
    <w:nsid w:val="6D343C4B"/>
    <w:multiLevelType w:val="multilevel"/>
    <w:tmpl w:val="A55EA07E"/>
    <w:lvl w:ilvl="0">
      <w:start w:val="1"/>
      <w:numFmt w:val="decimal"/>
      <w:lvlText w:val="%1."/>
      <w:lvlJc w:val="left"/>
      <w:pPr>
        <w:widowControl/>
        <w:ind w:left="360" w:hanging="360"/>
      </w:pPr>
    </w:lvl>
    <w:lvl w:ilvl="1">
      <w:start w:val="1"/>
      <w:numFmt w:val="lowerLetter"/>
      <w:lvlText w:val="%2."/>
      <w:lvlJc w:val="left"/>
      <w:pPr>
        <w:widowControl/>
        <w:ind w:left="1080" w:hanging="360"/>
      </w:pPr>
    </w:lvl>
    <w:lvl w:ilvl="2">
      <w:start w:val="1"/>
      <w:numFmt w:val="lowerRoman"/>
      <w:lvlText w:val="%3."/>
      <w:lvlJc w:val="right"/>
      <w:pPr>
        <w:widowControl/>
        <w:ind w:left="1800" w:hanging="180"/>
      </w:pPr>
    </w:lvl>
    <w:lvl w:ilvl="3">
      <w:start w:val="1"/>
      <w:numFmt w:val="decimal"/>
      <w:lvlText w:val="%4."/>
      <w:lvlJc w:val="left"/>
      <w:pPr>
        <w:widowControl/>
        <w:ind w:left="2520" w:hanging="360"/>
      </w:pPr>
    </w:lvl>
    <w:lvl w:ilvl="4">
      <w:start w:val="1"/>
      <w:numFmt w:val="lowerLetter"/>
      <w:lvlText w:val="%5."/>
      <w:lvlJc w:val="left"/>
      <w:pPr>
        <w:widowControl/>
        <w:ind w:left="3240" w:hanging="360"/>
      </w:pPr>
    </w:lvl>
    <w:lvl w:ilvl="5">
      <w:start w:val="1"/>
      <w:numFmt w:val="lowerRoman"/>
      <w:lvlText w:val="%6."/>
      <w:lvlJc w:val="right"/>
      <w:pPr>
        <w:widowControl/>
        <w:ind w:left="3960" w:hanging="180"/>
      </w:pPr>
    </w:lvl>
    <w:lvl w:ilvl="6">
      <w:start w:val="1"/>
      <w:numFmt w:val="decimal"/>
      <w:lvlText w:val="%7."/>
      <w:lvlJc w:val="left"/>
      <w:pPr>
        <w:widowControl/>
        <w:ind w:left="4680" w:hanging="360"/>
      </w:pPr>
    </w:lvl>
    <w:lvl w:ilvl="7">
      <w:start w:val="1"/>
      <w:numFmt w:val="lowerLetter"/>
      <w:lvlText w:val="%8."/>
      <w:lvlJc w:val="left"/>
      <w:pPr>
        <w:widowControl/>
        <w:ind w:left="5400" w:hanging="360"/>
      </w:pPr>
    </w:lvl>
    <w:lvl w:ilvl="8">
      <w:start w:val="1"/>
      <w:numFmt w:val="lowerRoman"/>
      <w:lvlText w:val="%9."/>
      <w:lvlJc w:val="right"/>
      <w:pPr>
        <w:widowControl/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702"/>
    <w:rsid w:val="00054CA5"/>
    <w:rsid w:val="00B5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4E16A-1FDB-41D8-AB57-483DEE0F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link w:val="1"/>
    <w:qFormat/>
    <w:pPr>
      <w:spacing w:after="200" w:line="276" w:lineRule="auto"/>
    </w:pPr>
    <w:rPr>
      <w:rFonts w:asciiTheme="minorHAnsi" w:hAnsiTheme="minorHAnsi"/>
      <w:sz w:val="22"/>
    </w:rPr>
  </w:style>
  <w:style w:type="paragraph" w:styleId="10">
    <w:name w:val="heading 1"/>
    <w:basedOn w:val="a1"/>
    <w:next w:val="a1"/>
    <w:link w:val="11"/>
    <w:uiPriority w:val="9"/>
    <w:qFormat/>
    <w:pPr>
      <w:keepNext/>
      <w:tabs>
        <w:tab w:val="left" w:pos="0"/>
      </w:tabs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1"/>
    <w:next w:val="a1"/>
    <w:link w:val="20"/>
    <w:uiPriority w:val="9"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1"/>
    <w:next w:val="a1"/>
    <w:link w:val="30"/>
    <w:uiPriority w:val="9"/>
    <w:qFormat/>
    <w:pPr>
      <w:keepNext/>
      <w:spacing w:before="240" w:after="60" w:line="259" w:lineRule="auto"/>
      <w:outlineLvl w:val="2"/>
    </w:pPr>
    <w:rPr>
      <w:rFonts w:ascii="Calibri" w:hAnsi="Calibri"/>
      <w:b/>
      <w:sz w:val="28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40" w:after="0" w:line="259" w:lineRule="auto"/>
      <w:outlineLvl w:val="3"/>
    </w:pPr>
    <w:rPr>
      <w:rFonts w:ascii="Calibri Light" w:hAnsi="Calibri Light"/>
      <w:i/>
      <w:color w:val="2E74B5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320"/>
      <w:outlineLvl w:val="4"/>
    </w:pPr>
    <w:rPr>
      <w:rFonts w:ascii="Liberation Sans" w:hAnsi="Liberation Sans"/>
      <w:b/>
      <w:sz w:val="24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320"/>
      <w:outlineLvl w:val="5"/>
    </w:pPr>
    <w:rPr>
      <w:rFonts w:ascii="Liberation Sans" w:hAnsi="Liberation Sans"/>
      <w:b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320"/>
      <w:outlineLvl w:val="6"/>
    </w:pPr>
    <w:rPr>
      <w:rFonts w:ascii="Liberation Sans" w:hAnsi="Liberation Sans"/>
      <w:b/>
      <w:i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320"/>
      <w:outlineLvl w:val="7"/>
    </w:pPr>
    <w:rPr>
      <w:rFonts w:ascii="Liberation Sans" w:hAnsi="Liberation Sans"/>
      <w:i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320"/>
      <w:outlineLvl w:val="8"/>
    </w:pPr>
    <w:rPr>
      <w:rFonts w:ascii="Liberation Sans" w:hAnsi="Liberation Sans"/>
      <w:i/>
      <w:sz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Body Text 2"/>
    <w:basedOn w:val="a1"/>
    <w:link w:val="22"/>
    <w:pPr>
      <w:spacing w:after="120" w:line="480" w:lineRule="auto"/>
    </w:pPr>
  </w:style>
  <w:style w:type="character" w:customStyle="1" w:styleId="22">
    <w:name w:val="Основной текст 2 Знак"/>
    <w:basedOn w:val="1"/>
    <w:link w:val="21"/>
    <w:rPr>
      <w:rFonts w:asciiTheme="minorHAnsi" w:hAnsiTheme="minorHAnsi"/>
      <w:sz w:val="22"/>
    </w:rPr>
  </w:style>
  <w:style w:type="paragraph" w:customStyle="1" w:styleId="12">
    <w:name w:val="Знак концевой сноски1"/>
    <w:basedOn w:val="23"/>
    <w:link w:val="a5"/>
    <w:rPr>
      <w:vertAlign w:val="superscript"/>
    </w:rPr>
  </w:style>
  <w:style w:type="character" w:styleId="a5">
    <w:name w:val="endnote reference"/>
    <w:basedOn w:val="a2"/>
    <w:link w:val="12"/>
    <w:rPr>
      <w:vertAlign w:val="superscript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a6">
    <w:name w:val="Нормальный список"/>
    <w:basedOn w:val="a1"/>
    <w:link w:val="a7"/>
    <w:pPr>
      <w:widowControl w:val="0"/>
      <w:tabs>
        <w:tab w:val="left" w:pos="707"/>
      </w:tabs>
      <w:spacing w:after="0" w:line="288" w:lineRule="auto"/>
      <w:jc w:val="both"/>
    </w:pPr>
    <w:rPr>
      <w:rFonts w:ascii="Times New Roman" w:hAnsi="Times New Roman"/>
      <w:sz w:val="24"/>
    </w:rPr>
  </w:style>
  <w:style w:type="character" w:customStyle="1" w:styleId="a7">
    <w:name w:val="Нормальный список"/>
    <w:basedOn w:val="1"/>
    <w:link w:val="a6"/>
    <w:rPr>
      <w:rFonts w:ascii="Times New Roman" w:hAnsi="Times New Roman"/>
      <w:sz w:val="24"/>
    </w:rPr>
  </w:style>
  <w:style w:type="paragraph" w:styleId="24">
    <w:name w:val="toc 2"/>
    <w:basedOn w:val="a1"/>
    <w:next w:val="a1"/>
    <w:link w:val="25"/>
    <w:uiPriority w:val="39"/>
    <w:pPr>
      <w:spacing w:after="0" w:line="240" w:lineRule="auto"/>
      <w:ind w:left="240"/>
    </w:pPr>
    <w:rPr>
      <w:rFonts w:ascii="Times New Roman" w:hAnsi="Times New Roman"/>
      <w:smallCaps/>
      <w:sz w:val="24"/>
    </w:rPr>
  </w:style>
  <w:style w:type="character" w:customStyle="1" w:styleId="25">
    <w:name w:val="Оглавление 2 Знак"/>
    <w:basedOn w:val="1"/>
    <w:link w:val="24"/>
    <w:rPr>
      <w:rFonts w:ascii="Times New Roman" w:hAnsi="Times New Roman"/>
      <w:smallCaps/>
      <w:sz w:val="24"/>
    </w:rPr>
  </w:style>
  <w:style w:type="paragraph" w:customStyle="1" w:styleId="auto-cursor-target">
    <w:name w:val="auto-cursor-target"/>
    <w:basedOn w:val="a1"/>
    <w:link w:val="auto-cursor-targe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uto-cursor-target0">
    <w:name w:val="auto-cursor-target"/>
    <w:basedOn w:val="1"/>
    <w:link w:val="auto-cursor-target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xl94">
    <w:name w:val="xl94"/>
    <w:basedOn w:val="a1"/>
    <w:link w:val="xl940"/>
    <w:pPr>
      <w:pBdr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940">
    <w:name w:val="xl94"/>
    <w:basedOn w:val="1"/>
    <w:link w:val="xl94"/>
    <w:rPr>
      <w:rFonts w:ascii="Aptos Narrow" w:hAnsi="Aptos Narrow"/>
      <w:sz w:val="21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13">
    <w:name w:val="Стиль1"/>
    <w:basedOn w:val="a1"/>
    <w:link w:val="14"/>
    <w:pPr>
      <w:spacing w:after="160" w:line="259" w:lineRule="auto"/>
    </w:pPr>
    <w:rPr>
      <w:rFonts w:ascii="Times New Roman" w:hAnsi="Times New Roman"/>
      <w:spacing w:val="40"/>
    </w:rPr>
  </w:style>
  <w:style w:type="character" w:customStyle="1" w:styleId="14">
    <w:name w:val="Стиль1"/>
    <w:basedOn w:val="1"/>
    <w:link w:val="13"/>
    <w:rPr>
      <w:rFonts w:ascii="Times New Roman" w:hAnsi="Times New Roman"/>
      <w:spacing w:val="40"/>
      <w:sz w:val="22"/>
    </w:rPr>
  </w:style>
  <w:style w:type="paragraph" w:customStyle="1" w:styleId="xl68">
    <w:name w:val="xl68"/>
    <w:basedOn w:val="a1"/>
    <w:link w:val="xl6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680">
    <w:name w:val="xl68"/>
    <w:basedOn w:val="1"/>
    <w:link w:val="xl68"/>
    <w:rPr>
      <w:rFonts w:ascii="Aptos Narrow" w:hAnsi="Aptos Narrow"/>
      <w:sz w:val="21"/>
    </w:rPr>
  </w:style>
  <w:style w:type="paragraph" w:styleId="41">
    <w:name w:val="toc 4"/>
    <w:basedOn w:val="a1"/>
    <w:next w:val="a1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Theme="minorHAnsi" w:hAnsiTheme="minorHAns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70">
    <w:name w:val="Заголовок 7 Знак"/>
    <w:basedOn w:val="1"/>
    <w:link w:val="7"/>
    <w:rPr>
      <w:rFonts w:ascii="Liberation Sans" w:hAnsi="Liberation Sans"/>
      <w:b/>
      <w:i/>
      <w:sz w:val="22"/>
    </w:rPr>
  </w:style>
  <w:style w:type="paragraph" w:customStyle="1" w:styleId="xl114">
    <w:name w:val="xl114"/>
    <w:basedOn w:val="a1"/>
    <w:link w:val="xl1140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1140">
    <w:name w:val="xl114"/>
    <w:basedOn w:val="1"/>
    <w:link w:val="xl114"/>
    <w:rPr>
      <w:rFonts w:ascii="Aptos Narrow" w:hAnsi="Aptos Narrow"/>
      <w:sz w:val="21"/>
    </w:rPr>
  </w:style>
  <w:style w:type="paragraph" w:customStyle="1" w:styleId="HeaderChar">
    <w:name w:val="Header Char"/>
    <w:basedOn w:val="23"/>
    <w:link w:val="HeaderChar0"/>
  </w:style>
  <w:style w:type="character" w:customStyle="1" w:styleId="HeaderChar0">
    <w:name w:val="Header Char"/>
    <w:basedOn w:val="a2"/>
    <w:link w:val="HeaderChar"/>
  </w:style>
  <w:style w:type="paragraph" w:customStyle="1" w:styleId="xl69">
    <w:name w:val="xl69"/>
    <w:basedOn w:val="a1"/>
    <w:link w:val="xl6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690">
    <w:name w:val="xl69"/>
    <w:basedOn w:val="1"/>
    <w:link w:val="xl69"/>
    <w:rPr>
      <w:rFonts w:ascii="Aptos Narrow" w:hAnsi="Aptos Narrow"/>
      <w:sz w:val="21"/>
    </w:rPr>
  </w:style>
  <w:style w:type="paragraph" w:customStyle="1" w:styleId="xl86">
    <w:name w:val="xl86"/>
    <w:basedOn w:val="a1"/>
    <w:link w:val="xl8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b/>
      <w:sz w:val="21"/>
    </w:rPr>
  </w:style>
  <w:style w:type="character" w:customStyle="1" w:styleId="xl860">
    <w:name w:val="xl86"/>
    <w:basedOn w:val="1"/>
    <w:link w:val="xl86"/>
    <w:rPr>
      <w:rFonts w:ascii="Aptos Narrow" w:hAnsi="Aptos Narrow"/>
      <w:b/>
      <w:color w:val="000000"/>
      <w:sz w:val="21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styleId="61">
    <w:name w:val="toc 6"/>
    <w:basedOn w:val="a1"/>
    <w:next w:val="a1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Theme="minorHAnsi" w:hAnsiTheme="minorHAnsi"/>
      <w:sz w:val="22"/>
    </w:rPr>
  </w:style>
  <w:style w:type="paragraph" w:styleId="71">
    <w:name w:val="toc 7"/>
    <w:basedOn w:val="a1"/>
    <w:next w:val="a1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Theme="minorHAnsi" w:hAnsiTheme="minorHAnsi"/>
      <w:sz w:val="22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customStyle="1" w:styleId="Heading4Char">
    <w:name w:val="Heading 4 Char"/>
    <w:basedOn w:val="23"/>
    <w:link w:val="Heading4Char0"/>
    <w:rPr>
      <w:rFonts w:ascii="Liberation Sans" w:hAnsi="Liberation Sans"/>
      <w:b/>
      <w:sz w:val="26"/>
    </w:rPr>
  </w:style>
  <w:style w:type="character" w:customStyle="1" w:styleId="Heading4Char0">
    <w:name w:val="Heading 4 Char"/>
    <w:basedOn w:val="a2"/>
    <w:link w:val="Heading4Char"/>
    <w:rPr>
      <w:rFonts w:ascii="Liberation Sans" w:hAnsi="Liberation Sans"/>
      <w:b/>
      <w:sz w:val="26"/>
    </w:rPr>
  </w:style>
  <w:style w:type="paragraph" w:customStyle="1" w:styleId="xl101">
    <w:name w:val="xl101"/>
    <w:basedOn w:val="a1"/>
    <w:link w:val="xl10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b/>
      <w:sz w:val="21"/>
    </w:rPr>
  </w:style>
  <w:style w:type="character" w:customStyle="1" w:styleId="xl1010">
    <w:name w:val="xl101"/>
    <w:basedOn w:val="1"/>
    <w:link w:val="xl101"/>
    <w:rPr>
      <w:rFonts w:ascii="Aptos Narrow" w:hAnsi="Aptos Narrow"/>
      <w:b/>
      <w:color w:val="000000"/>
      <w:sz w:val="21"/>
    </w:rPr>
  </w:style>
  <w:style w:type="paragraph" w:customStyle="1" w:styleId="xl111">
    <w:name w:val="xl111"/>
    <w:basedOn w:val="a1"/>
    <w:link w:val="xl11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color w:val="212731"/>
      <w:sz w:val="21"/>
    </w:rPr>
  </w:style>
  <w:style w:type="character" w:customStyle="1" w:styleId="xl1110">
    <w:name w:val="xl111"/>
    <w:basedOn w:val="1"/>
    <w:link w:val="xl111"/>
    <w:rPr>
      <w:rFonts w:ascii="Aptos Narrow" w:hAnsi="Aptos Narrow"/>
      <w:color w:val="212731"/>
      <w:sz w:val="21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styleId="26">
    <w:name w:val="Quote"/>
    <w:basedOn w:val="a1"/>
    <w:next w:val="a1"/>
    <w:link w:val="27"/>
    <w:pPr>
      <w:widowControl w:val="0"/>
      <w:spacing w:after="0" w:line="260" w:lineRule="auto"/>
      <w:ind w:firstLine="840"/>
      <w:jc w:val="both"/>
    </w:pPr>
    <w:rPr>
      <w:rFonts w:ascii="Times New Roman" w:hAnsi="Times New Roman"/>
      <w:i/>
      <w:sz w:val="20"/>
    </w:rPr>
  </w:style>
  <w:style w:type="character" w:customStyle="1" w:styleId="27">
    <w:name w:val="Цитата 2 Знак"/>
    <w:basedOn w:val="1"/>
    <w:link w:val="26"/>
    <w:rPr>
      <w:rFonts w:ascii="Times New Roman" w:hAnsi="Times New Roman"/>
      <w:i/>
      <w:color w:val="000000"/>
      <w:sz w:val="20"/>
    </w:rPr>
  </w:style>
  <w:style w:type="paragraph" w:customStyle="1" w:styleId="15">
    <w:name w:val="Обычный1"/>
    <w:link w:val="16"/>
    <w:pPr>
      <w:jc w:val="both"/>
    </w:pPr>
    <w:rPr>
      <w:rFonts w:ascii="TimesET" w:hAnsi="TimesET"/>
      <w:sz w:val="24"/>
    </w:rPr>
  </w:style>
  <w:style w:type="character" w:customStyle="1" w:styleId="16">
    <w:name w:val="Обычный1"/>
    <w:link w:val="15"/>
    <w:rPr>
      <w:rFonts w:ascii="TimesET" w:hAnsi="TimesET"/>
      <w:sz w:val="24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Endnote">
    <w:name w:val="Endnote"/>
    <w:basedOn w:val="a1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rFonts w:asciiTheme="minorHAnsi" w:hAnsiTheme="minorHAnsi"/>
      <w:sz w:val="20"/>
    </w:rPr>
  </w:style>
  <w:style w:type="character" w:customStyle="1" w:styleId="30">
    <w:name w:val="Заголовок 3 Знак"/>
    <w:basedOn w:val="1"/>
    <w:link w:val="3"/>
    <w:rPr>
      <w:rFonts w:ascii="Calibri" w:hAnsi="Calibri"/>
      <w:b/>
      <w:sz w:val="28"/>
    </w:rPr>
  </w:style>
  <w:style w:type="paragraph" w:customStyle="1" w:styleId="xl66">
    <w:name w:val="xl66"/>
    <w:basedOn w:val="a1"/>
    <w:link w:val="xl6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660">
    <w:name w:val="xl66"/>
    <w:basedOn w:val="1"/>
    <w:link w:val="xl66"/>
    <w:rPr>
      <w:rFonts w:ascii="Aptos Narrow" w:hAnsi="Aptos Narrow"/>
      <w:sz w:val="21"/>
    </w:rPr>
  </w:style>
  <w:style w:type="paragraph" w:customStyle="1" w:styleId="17">
    <w:name w:val="Заголовок1"/>
    <w:basedOn w:val="a1"/>
    <w:next w:val="aa"/>
    <w:link w:val="18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8">
    <w:name w:val="Заголовок1"/>
    <w:basedOn w:val="1"/>
    <w:link w:val="17"/>
    <w:rPr>
      <w:rFonts w:ascii="Liberation Sans" w:hAnsi="Liberation Sans"/>
      <w:sz w:val="28"/>
    </w:rPr>
  </w:style>
  <w:style w:type="paragraph" w:styleId="ab">
    <w:name w:val="Normal (Web)"/>
    <w:basedOn w:val="a1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xl77">
    <w:name w:val="xl77"/>
    <w:basedOn w:val="a1"/>
    <w:link w:val="xl770"/>
    <w:pP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770">
    <w:name w:val="xl77"/>
    <w:basedOn w:val="1"/>
    <w:link w:val="xl77"/>
    <w:rPr>
      <w:rFonts w:ascii="Aptos Narrow" w:hAnsi="Aptos Narrow"/>
      <w:sz w:val="21"/>
    </w:rPr>
  </w:style>
  <w:style w:type="paragraph" w:customStyle="1" w:styleId="WW8Num11z1">
    <w:name w:val="WW8Num11z1"/>
    <w:link w:val="WW8Num11z10"/>
    <w:rPr>
      <w:rFonts w:ascii="Courier New" w:hAnsi="Courier New"/>
    </w:rPr>
  </w:style>
  <w:style w:type="character" w:customStyle="1" w:styleId="WW8Num11z10">
    <w:name w:val="WW8Num11z1"/>
    <w:link w:val="WW8Num11z1"/>
    <w:rPr>
      <w:rFonts w:ascii="Courier New" w:hAnsi="Courier New"/>
      <w:sz w:val="20"/>
    </w:rPr>
  </w:style>
  <w:style w:type="paragraph" w:customStyle="1" w:styleId="ad">
    <w:name w:val="Содержимое таблицы"/>
    <w:basedOn w:val="a1"/>
    <w:link w:val="ae"/>
    <w:rPr>
      <w:rFonts w:ascii="Calibri" w:hAnsi="Calibri"/>
    </w:rPr>
  </w:style>
  <w:style w:type="character" w:customStyle="1" w:styleId="ae">
    <w:name w:val="Содержимое таблицы"/>
    <w:basedOn w:val="1"/>
    <w:link w:val="ad"/>
    <w:rPr>
      <w:rFonts w:ascii="Calibri" w:hAnsi="Calibri"/>
      <w:sz w:val="22"/>
    </w:rPr>
  </w:style>
  <w:style w:type="paragraph" w:customStyle="1" w:styleId="xl72">
    <w:name w:val="xl72"/>
    <w:basedOn w:val="a1"/>
    <w:link w:val="xl7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720">
    <w:name w:val="xl72"/>
    <w:basedOn w:val="1"/>
    <w:link w:val="xl72"/>
    <w:rPr>
      <w:rFonts w:ascii="Aptos Narrow" w:hAnsi="Aptos Narrow"/>
      <w:sz w:val="21"/>
    </w:rPr>
  </w:style>
  <w:style w:type="paragraph" w:customStyle="1" w:styleId="CaptionChar">
    <w:name w:val="Caption Char"/>
    <w:basedOn w:val="23"/>
    <w:link w:val="CaptionChar0"/>
    <w:rPr>
      <w:b/>
      <w:color w:val="4F81BD" w:themeColor="accent1"/>
      <w:sz w:val="18"/>
    </w:rPr>
  </w:style>
  <w:style w:type="character" w:customStyle="1" w:styleId="CaptionChar0">
    <w:name w:val="Caption Char"/>
    <w:basedOn w:val="a2"/>
    <w:link w:val="CaptionChar"/>
    <w:rPr>
      <w:b/>
      <w:color w:val="4F81BD" w:themeColor="accent1"/>
      <w:sz w:val="18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19">
    <w:name w:val="Знак сноски1"/>
    <w:link w:val="af"/>
    <w:rPr>
      <w:vertAlign w:val="superscript"/>
    </w:rPr>
  </w:style>
  <w:style w:type="character" w:styleId="af">
    <w:name w:val="footnote reference"/>
    <w:link w:val="19"/>
    <w:rPr>
      <w:vertAlign w:val="superscript"/>
    </w:rPr>
  </w:style>
  <w:style w:type="paragraph" w:customStyle="1" w:styleId="WW8Num13z1">
    <w:name w:val="WW8Num13z1"/>
    <w:link w:val="WW8Num13z10"/>
    <w:rPr>
      <w:rFonts w:ascii="Wingdings 2" w:hAnsi="Wingdings 2"/>
    </w:rPr>
  </w:style>
  <w:style w:type="character" w:customStyle="1" w:styleId="WW8Num13z10">
    <w:name w:val="WW8Num13z1"/>
    <w:link w:val="WW8Num13z1"/>
    <w:rPr>
      <w:rFonts w:ascii="Wingdings 2" w:hAnsi="Wingdings 2"/>
    </w:rPr>
  </w:style>
  <w:style w:type="paragraph" w:customStyle="1" w:styleId="xl95">
    <w:name w:val="xl95"/>
    <w:basedOn w:val="a1"/>
    <w:link w:val="xl9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0"/>
    </w:rPr>
  </w:style>
  <w:style w:type="character" w:customStyle="1" w:styleId="xl950">
    <w:name w:val="xl95"/>
    <w:basedOn w:val="1"/>
    <w:link w:val="xl95"/>
    <w:rPr>
      <w:rFonts w:ascii="Aptos Narrow" w:hAnsi="Aptos Narrow"/>
      <w:sz w:val="20"/>
    </w:rPr>
  </w:style>
  <w:style w:type="character" w:customStyle="1" w:styleId="90">
    <w:name w:val="Заголовок 9 Знак"/>
    <w:basedOn w:val="1"/>
    <w:link w:val="9"/>
    <w:rPr>
      <w:rFonts w:ascii="Liberation Sans" w:hAnsi="Liberation Sans"/>
      <w:i/>
      <w:sz w:val="21"/>
    </w:rPr>
  </w:style>
  <w:style w:type="paragraph" w:customStyle="1" w:styleId="af0">
    <w:name w:val="Заголовки"/>
    <w:basedOn w:val="af1"/>
    <w:link w:val="af2"/>
    <w:pPr>
      <w:widowControl/>
      <w:tabs>
        <w:tab w:val="clear" w:pos="1418"/>
      </w:tabs>
      <w:ind w:firstLine="0"/>
      <w:jc w:val="center"/>
    </w:pPr>
  </w:style>
  <w:style w:type="character" w:customStyle="1" w:styleId="af2">
    <w:name w:val="Заголовки"/>
    <w:basedOn w:val="af3"/>
    <w:link w:val="af0"/>
    <w:rPr>
      <w:rFonts w:ascii="Times New Roman" w:hAnsi="Times New Roman"/>
      <w:sz w:val="24"/>
    </w:rPr>
  </w:style>
  <w:style w:type="paragraph" w:customStyle="1" w:styleId="a0">
    <w:name w:val="ТЗ об_ нумерация"/>
    <w:basedOn w:val="a"/>
    <w:link w:val="af4"/>
    <w:pPr>
      <w:numPr>
        <w:ilvl w:val="1"/>
      </w:numPr>
      <w:ind w:left="1440"/>
    </w:pPr>
  </w:style>
  <w:style w:type="character" w:customStyle="1" w:styleId="af4">
    <w:name w:val="ТЗ об_ нумерация"/>
    <w:basedOn w:val="af5"/>
    <w:link w:val="a0"/>
    <w:rPr>
      <w:rFonts w:ascii="Times New Roman" w:hAnsi="Times New Roman"/>
      <w:b/>
      <w:color w:val="000000"/>
      <w:sz w:val="24"/>
    </w:rPr>
  </w:style>
  <w:style w:type="paragraph" w:customStyle="1" w:styleId="1a">
    <w:name w:val="Выделение1"/>
    <w:link w:val="af6"/>
    <w:rPr>
      <w:i/>
    </w:rPr>
  </w:style>
  <w:style w:type="character" w:styleId="af6">
    <w:name w:val="Emphasis"/>
    <w:link w:val="1a"/>
    <w:rPr>
      <w:i/>
    </w:rPr>
  </w:style>
  <w:style w:type="paragraph" w:customStyle="1" w:styleId="WW8Num19z1">
    <w:name w:val="WW8Num19z1"/>
    <w:link w:val="WW8Num19z10"/>
  </w:style>
  <w:style w:type="character" w:customStyle="1" w:styleId="WW8Num19z10">
    <w:name w:val="WW8Num19z1"/>
    <w:link w:val="WW8Num19z1"/>
  </w:style>
  <w:style w:type="paragraph" w:customStyle="1" w:styleId="1b">
    <w:name w:val="Знак примечания1"/>
    <w:basedOn w:val="23"/>
    <w:link w:val="af7"/>
    <w:rPr>
      <w:sz w:val="16"/>
    </w:rPr>
  </w:style>
  <w:style w:type="character" w:styleId="af7">
    <w:name w:val="annotation reference"/>
    <w:basedOn w:val="a2"/>
    <w:link w:val="1b"/>
    <w:rPr>
      <w:sz w:val="16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1c">
    <w:name w:val="Обычный (веб)1"/>
    <w:basedOn w:val="a1"/>
    <w:link w:val="1d"/>
    <w:pP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SubtitleChar">
    <w:name w:val="Subtitle Char"/>
    <w:basedOn w:val="23"/>
    <w:link w:val="SubtitleChar0"/>
    <w:rPr>
      <w:sz w:val="24"/>
    </w:rPr>
  </w:style>
  <w:style w:type="character" w:customStyle="1" w:styleId="SubtitleChar0">
    <w:name w:val="Subtitle Char"/>
    <w:basedOn w:val="a2"/>
    <w:link w:val="SubtitleChar"/>
    <w:rPr>
      <w:sz w:val="24"/>
    </w:rPr>
  </w:style>
  <w:style w:type="paragraph" w:customStyle="1" w:styleId="xl104">
    <w:name w:val="xl104"/>
    <w:basedOn w:val="a1"/>
    <w:link w:val="xl104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1040">
    <w:name w:val="xl104"/>
    <w:basedOn w:val="1"/>
    <w:link w:val="xl104"/>
    <w:rPr>
      <w:rFonts w:ascii="Aptos Narrow" w:hAnsi="Aptos Narrow"/>
      <w:color w:val="000000"/>
      <w:sz w:val="21"/>
    </w:rPr>
  </w:style>
  <w:style w:type="paragraph" w:customStyle="1" w:styleId="xl112">
    <w:name w:val="xl112"/>
    <w:basedOn w:val="a1"/>
    <w:link w:val="xl11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0"/>
    </w:rPr>
  </w:style>
  <w:style w:type="character" w:customStyle="1" w:styleId="xl1120">
    <w:name w:val="xl112"/>
    <w:basedOn w:val="1"/>
    <w:link w:val="xl112"/>
    <w:rPr>
      <w:rFonts w:ascii="Aptos Narrow" w:hAnsi="Aptos Narrow"/>
      <w:sz w:val="20"/>
    </w:rPr>
  </w:style>
  <w:style w:type="paragraph" w:customStyle="1" w:styleId="xl107">
    <w:name w:val="xl107"/>
    <w:basedOn w:val="a1"/>
    <w:link w:val="xl10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i/>
      <w:sz w:val="21"/>
    </w:rPr>
  </w:style>
  <w:style w:type="character" w:customStyle="1" w:styleId="xl1070">
    <w:name w:val="xl107"/>
    <w:basedOn w:val="1"/>
    <w:link w:val="xl107"/>
    <w:rPr>
      <w:rFonts w:ascii="Aptos Narrow" w:hAnsi="Aptos Narrow"/>
      <w:i/>
      <w:sz w:val="21"/>
    </w:rPr>
  </w:style>
  <w:style w:type="paragraph" w:customStyle="1" w:styleId="xl64">
    <w:name w:val="xl64"/>
    <w:basedOn w:val="a1"/>
    <w:link w:val="xl640"/>
    <w:pP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640">
    <w:name w:val="xl64"/>
    <w:basedOn w:val="1"/>
    <w:link w:val="xl64"/>
    <w:rPr>
      <w:rFonts w:ascii="Aptos Narrow" w:hAnsi="Aptos Narrow"/>
      <w:sz w:val="21"/>
    </w:rPr>
  </w:style>
  <w:style w:type="paragraph" w:customStyle="1" w:styleId="xl83">
    <w:name w:val="xl83"/>
    <w:basedOn w:val="a1"/>
    <w:link w:val="xl8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830">
    <w:name w:val="xl83"/>
    <w:basedOn w:val="1"/>
    <w:link w:val="xl83"/>
    <w:rPr>
      <w:rFonts w:ascii="Aptos Narrow" w:hAnsi="Aptos Narrow"/>
      <w:sz w:val="21"/>
    </w:rPr>
  </w:style>
  <w:style w:type="paragraph" w:customStyle="1" w:styleId="Heading1Char">
    <w:name w:val="Heading 1 Char"/>
    <w:basedOn w:val="23"/>
    <w:link w:val="Heading1Char0"/>
    <w:rPr>
      <w:rFonts w:ascii="Liberation Sans" w:hAnsi="Liberation Sans"/>
      <w:sz w:val="40"/>
    </w:rPr>
  </w:style>
  <w:style w:type="character" w:customStyle="1" w:styleId="Heading1Char0">
    <w:name w:val="Heading 1 Char"/>
    <w:basedOn w:val="a2"/>
    <w:link w:val="Heading1Char"/>
    <w:rPr>
      <w:rFonts w:ascii="Liberation Sans" w:hAnsi="Liberation Sans"/>
      <w:sz w:val="40"/>
    </w:rPr>
  </w:style>
  <w:style w:type="paragraph" w:customStyle="1" w:styleId="xl73">
    <w:name w:val="xl73"/>
    <w:basedOn w:val="a1"/>
    <w:link w:val="xl7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730">
    <w:name w:val="xl73"/>
    <w:basedOn w:val="1"/>
    <w:link w:val="xl73"/>
    <w:rPr>
      <w:rFonts w:ascii="Aptos Narrow" w:hAnsi="Aptos Narrow"/>
      <w:sz w:val="21"/>
    </w:rPr>
  </w:style>
  <w:style w:type="paragraph" w:customStyle="1" w:styleId="copytarget">
    <w:name w:val="copy_target"/>
    <w:basedOn w:val="1e"/>
    <w:link w:val="copytarget0"/>
  </w:style>
  <w:style w:type="character" w:customStyle="1" w:styleId="copytarget0">
    <w:name w:val="copy_target"/>
    <w:basedOn w:val="1f"/>
    <w:link w:val="copytarget"/>
  </w:style>
  <w:style w:type="paragraph" w:styleId="af8">
    <w:name w:val="List"/>
    <w:basedOn w:val="aa"/>
    <w:link w:val="af9"/>
  </w:style>
  <w:style w:type="character" w:customStyle="1" w:styleId="af9">
    <w:name w:val="Список Знак"/>
    <w:basedOn w:val="afa"/>
    <w:link w:val="af8"/>
    <w:rPr>
      <w:rFonts w:ascii="Times New Roman" w:hAnsi="Times New Roman"/>
      <w:sz w:val="24"/>
    </w:rPr>
  </w:style>
  <w:style w:type="paragraph" w:customStyle="1" w:styleId="afb">
    <w:name w:val="Символ сноски"/>
    <w:link w:val="afc"/>
    <w:rPr>
      <w:vertAlign w:val="superscript"/>
    </w:rPr>
  </w:style>
  <w:style w:type="character" w:customStyle="1" w:styleId="afc">
    <w:name w:val="Символ сноски"/>
    <w:link w:val="afb"/>
    <w:rPr>
      <w:vertAlign w:val="superscript"/>
    </w:rPr>
  </w:style>
  <w:style w:type="paragraph" w:customStyle="1" w:styleId="xl80">
    <w:name w:val="xl80"/>
    <w:basedOn w:val="a1"/>
    <w:link w:val="xl8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800">
    <w:name w:val="xl80"/>
    <w:basedOn w:val="1"/>
    <w:link w:val="xl80"/>
    <w:rPr>
      <w:rFonts w:ascii="Aptos Narrow" w:hAnsi="Aptos Narrow"/>
      <w:sz w:val="21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xl103">
    <w:name w:val="xl103"/>
    <w:basedOn w:val="a1"/>
    <w:link w:val="xl10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1030">
    <w:name w:val="xl103"/>
    <w:basedOn w:val="1"/>
    <w:link w:val="xl103"/>
    <w:rPr>
      <w:rFonts w:ascii="Aptos Narrow" w:hAnsi="Aptos Narrow"/>
      <w:color w:val="000000"/>
      <w:sz w:val="21"/>
    </w:rPr>
  </w:style>
  <w:style w:type="paragraph" w:styleId="aa">
    <w:name w:val="Body Text"/>
    <w:basedOn w:val="a1"/>
    <w:link w:val="af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a">
    <w:name w:val="Основной текст Знак"/>
    <w:basedOn w:val="1"/>
    <w:link w:val="aa"/>
    <w:rPr>
      <w:rFonts w:ascii="Times New Roman" w:hAnsi="Times New Roman"/>
      <w:sz w:val="24"/>
    </w:rPr>
  </w:style>
  <w:style w:type="paragraph" w:customStyle="1" w:styleId="xl105">
    <w:name w:val="xl105"/>
    <w:basedOn w:val="a1"/>
    <w:link w:val="xl10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0"/>
    </w:rPr>
  </w:style>
  <w:style w:type="character" w:customStyle="1" w:styleId="xl1050">
    <w:name w:val="xl105"/>
    <w:basedOn w:val="1"/>
    <w:link w:val="xl105"/>
    <w:rPr>
      <w:rFonts w:ascii="Aptos Narrow" w:hAnsi="Aptos Narrow"/>
      <w:sz w:val="20"/>
    </w:rPr>
  </w:style>
  <w:style w:type="paragraph" w:customStyle="1" w:styleId="xl82">
    <w:name w:val="xl82"/>
    <w:basedOn w:val="a1"/>
    <w:link w:val="xl8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both"/>
    </w:pPr>
    <w:rPr>
      <w:rFonts w:ascii="Aptos Narrow" w:hAnsi="Aptos Narrow"/>
      <w:sz w:val="21"/>
    </w:rPr>
  </w:style>
  <w:style w:type="character" w:customStyle="1" w:styleId="xl820">
    <w:name w:val="xl82"/>
    <w:basedOn w:val="1"/>
    <w:link w:val="xl82"/>
    <w:rPr>
      <w:rFonts w:ascii="Aptos Narrow" w:hAnsi="Aptos Narrow"/>
      <w:sz w:val="21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sz w:val="20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styleId="31">
    <w:name w:val="toc 3"/>
    <w:basedOn w:val="a1"/>
    <w:next w:val="a1"/>
    <w:link w:val="32"/>
    <w:uiPriority w:val="39"/>
    <w:pPr>
      <w:spacing w:after="120" w:line="264" w:lineRule="auto"/>
      <w:ind w:left="442"/>
    </w:pPr>
    <w:rPr>
      <w:rFonts w:ascii="Times New Roman" w:hAnsi="Times New Roman"/>
      <w:sz w:val="24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4"/>
    </w:rPr>
  </w:style>
  <w:style w:type="paragraph" w:customStyle="1" w:styleId="WW8Num5z0">
    <w:name w:val="WW8Num5z0"/>
    <w:link w:val="WW8Num5z00"/>
    <w:rPr>
      <w:rFonts w:ascii="Symbol" w:hAnsi="Symbol"/>
    </w:rPr>
  </w:style>
  <w:style w:type="character" w:customStyle="1" w:styleId="WW8Num5z00">
    <w:name w:val="WW8Num5z0"/>
    <w:link w:val="WW8Num5z0"/>
    <w:rPr>
      <w:rFonts w:ascii="Symbol" w:hAnsi="Symbol"/>
      <w:sz w:val="20"/>
    </w:rPr>
  </w:style>
  <w:style w:type="paragraph" w:customStyle="1" w:styleId="xl90">
    <w:name w:val="xl90"/>
    <w:basedOn w:val="a1"/>
    <w:link w:val="xl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900">
    <w:name w:val="xl90"/>
    <w:basedOn w:val="1"/>
    <w:link w:val="xl90"/>
    <w:rPr>
      <w:rFonts w:ascii="Aptos Narrow" w:hAnsi="Aptos Narrow"/>
      <w:color w:val="000000"/>
      <w:sz w:val="21"/>
    </w:rPr>
  </w:style>
  <w:style w:type="paragraph" w:customStyle="1" w:styleId="WW8Num2z0">
    <w:name w:val="WW8Num2z0"/>
    <w:link w:val="WW8Num2z00"/>
    <w:rPr>
      <w:rFonts w:ascii="Wingdings 2" w:hAnsi="Wingdings 2"/>
    </w:rPr>
  </w:style>
  <w:style w:type="character" w:customStyle="1" w:styleId="WW8Num2z00">
    <w:name w:val="WW8Num2z0"/>
    <w:link w:val="WW8Num2z0"/>
    <w:rPr>
      <w:rFonts w:ascii="Wingdings 2" w:hAnsi="Wingdings 2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xl96">
    <w:name w:val="xl96"/>
    <w:basedOn w:val="a1"/>
    <w:link w:val="xl9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i/>
      <w:sz w:val="21"/>
    </w:rPr>
  </w:style>
  <w:style w:type="character" w:customStyle="1" w:styleId="xl960">
    <w:name w:val="xl96"/>
    <w:basedOn w:val="1"/>
    <w:link w:val="xl96"/>
    <w:rPr>
      <w:rFonts w:ascii="Aptos Narrow" w:hAnsi="Aptos Narrow"/>
      <w:i/>
      <w:color w:val="000000"/>
      <w:sz w:val="21"/>
    </w:rPr>
  </w:style>
  <w:style w:type="paragraph" w:customStyle="1" w:styleId="afd">
    <w:name w:val="Заголовок таблицы"/>
    <w:basedOn w:val="ad"/>
    <w:link w:val="afe"/>
    <w:pPr>
      <w:jc w:val="center"/>
    </w:pPr>
    <w:rPr>
      <w:b/>
    </w:rPr>
  </w:style>
  <w:style w:type="character" w:customStyle="1" w:styleId="afe">
    <w:name w:val="Заголовок таблицы"/>
    <w:basedOn w:val="ae"/>
    <w:link w:val="afd"/>
    <w:rPr>
      <w:rFonts w:ascii="Calibri" w:hAnsi="Calibri"/>
      <w:b/>
      <w:sz w:val="22"/>
    </w:rPr>
  </w:style>
  <w:style w:type="paragraph" w:customStyle="1" w:styleId="aff">
    <w:name w:val="Гипертекстовая ссылка"/>
    <w:basedOn w:val="23"/>
    <w:link w:val="aff0"/>
    <w:rPr>
      <w:b/>
      <w:color w:val="106BBE"/>
    </w:rPr>
  </w:style>
  <w:style w:type="character" w:customStyle="1" w:styleId="aff0">
    <w:name w:val="Гипертекстовая ссылка"/>
    <w:basedOn w:val="a2"/>
    <w:link w:val="aff"/>
    <w:rPr>
      <w:b/>
      <w:color w:val="106BBE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11z2">
    <w:name w:val="WW8Num11z2"/>
    <w:link w:val="WW8Num11z20"/>
    <w:rPr>
      <w:rFonts w:ascii="Wingdings" w:hAnsi="Wingdings"/>
    </w:rPr>
  </w:style>
  <w:style w:type="character" w:customStyle="1" w:styleId="WW8Num11z20">
    <w:name w:val="WW8Num11z2"/>
    <w:link w:val="WW8Num11z2"/>
    <w:rPr>
      <w:rFonts w:ascii="Wingdings" w:hAnsi="Wingdings"/>
      <w:sz w:val="20"/>
    </w:rPr>
  </w:style>
  <w:style w:type="paragraph" w:customStyle="1" w:styleId="aff1">
    <w:link w:val="aff2"/>
    <w:semiHidden/>
    <w:unhideWhenUsed/>
    <w:rPr>
      <w:sz w:val="22"/>
    </w:rPr>
  </w:style>
  <w:style w:type="character" w:customStyle="1" w:styleId="aff2">
    <w:link w:val="aff1"/>
    <w:semiHidden/>
    <w:unhideWhenUsed/>
    <w:rPr>
      <w:sz w:val="22"/>
    </w:rPr>
  </w:style>
  <w:style w:type="paragraph" w:customStyle="1" w:styleId="WW8Num1z0">
    <w:name w:val="WW8Num1z0"/>
    <w:link w:val="WW8Num1z00"/>
    <w:rPr>
      <w:rFonts w:ascii="Wingdings 2" w:hAnsi="Wingdings 2"/>
    </w:rPr>
  </w:style>
  <w:style w:type="character" w:customStyle="1" w:styleId="WW8Num1z00">
    <w:name w:val="WW8Num1z0"/>
    <w:link w:val="WW8Num1z0"/>
    <w:rPr>
      <w:rFonts w:ascii="Wingdings 2" w:hAnsi="Wingdings 2"/>
    </w:rPr>
  </w:style>
  <w:style w:type="paragraph" w:customStyle="1" w:styleId="xl91">
    <w:name w:val="xl91"/>
    <w:basedOn w:val="a1"/>
    <w:link w:val="xl910"/>
    <w:pPr>
      <w:spacing w:beforeAutospacing="1" w:afterAutospacing="1" w:line="240" w:lineRule="auto"/>
      <w:jc w:val="center"/>
    </w:pPr>
    <w:rPr>
      <w:rFonts w:ascii="Aptos Narrow" w:hAnsi="Aptos Narrow"/>
      <w:i/>
      <w:sz w:val="21"/>
    </w:rPr>
  </w:style>
  <w:style w:type="character" w:customStyle="1" w:styleId="xl910">
    <w:name w:val="xl91"/>
    <w:basedOn w:val="1"/>
    <w:link w:val="xl91"/>
    <w:rPr>
      <w:rFonts w:ascii="Aptos Narrow" w:hAnsi="Aptos Narrow"/>
      <w:i/>
      <w:sz w:val="21"/>
    </w:rPr>
  </w:style>
  <w:style w:type="paragraph" w:customStyle="1" w:styleId="Heading8Char">
    <w:name w:val="Heading 8 Char"/>
    <w:basedOn w:val="23"/>
    <w:link w:val="Heading8Char0"/>
    <w:rPr>
      <w:rFonts w:ascii="Liberation Sans" w:hAnsi="Liberation Sans"/>
      <w:i/>
      <w:sz w:val="22"/>
    </w:rPr>
  </w:style>
  <w:style w:type="character" w:customStyle="1" w:styleId="Heading8Char0">
    <w:name w:val="Heading 8 Char"/>
    <w:basedOn w:val="a2"/>
    <w:link w:val="Heading8Char"/>
    <w:rPr>
      <w:rFonts w:ascii="Liberation Sans" w:hAnsi="Liberation Sans"/>
      <w:i/>
      <w:sz w:val="22"/>
    </w:rPr>
  </w:style>
  <w:style w:type="paragraph" w:customStyle="1" w:styleId="1f0">
    <w:name w:val="Просмотренная гиперссылка1"/>
    <w:basedOn w:val="23"/>
    <w:link w:val="aff3"/>
    <w:rPr>
      <w:color w:val="954F72"/>
      <w:u w:val="single"/>
    </w:rPr>
  </w:style>
  <w:style w:type="character" w:styleId="aff3">
    <w:name w:val="FollowedHyperlink"/>
    <w:basedOn w:val="a2"/>
    <w:link w:val="1f0"/>
    <w:rPr>
      <w:color w:val="954F72"/>
      <w:u w:val="single"/>
    </w:rPr>
  </w:style>
  <w:style w:type="paragraph" w:customStyle="1" w:styleId="WW8Num14z2">
    <w:name w:val="WW8Num14z2"/>
    <w:link w:val="WW8Num14z20"/>
    <w:rPr>
      <w:rFonts w:ascii="Wingdings" w:hAnsi="Wingdings"/>
    </w:rPr>
  </w:style>
  <w:style w:type="character" w:customStyle="1" w:styleId="WW8Num14z20">
    <w:name w:val="WW8Num14z2"/>
    <w:link w:val="WW8Num14z2"/>
    <w:rPr>
      <w:rFonts w:ascii="Wingdings" w:hAnsi="Wingdings"/>
      <w:sz w:val="20"/>
    </w:rPr>
  </w:style>
  <w:style w:type="paragraph" w:styleId="aff4">
    <w:name w:val="footer"/>
    <w:basedOn w:val="a1"/>
    <w:link w:val="a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Нижний колонтитул Знак"/>
    <w:basedOn w:val="1"/>
    <w:link w:val="aff4"/>
    <w:rPr>
      <w:rFonts w:ascii="Times New Roman" w:hAnsi="Times New Roman"/>
      <w:sz w:val="24"/>
    </w:rPr>
  </w:style>
  <w:style w:type="paragraph" w:customStyle="1" w:styleId="xl109">
    <w:name w:val="xl109"/>
    <w:basedOn w:val="a1"/>
    <w:link w:val="xl10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16"/>
    </w:rPr>
  </w:style>
  <w:style w:type="character" w:customStyle="1" w:styleId="xl1090">
    <w:name w:val="xl109"/>
    <w:basedOn w:val="1"/>
    <w:link w:val="xl109"/>
    <w:rPr>
      <w:rFonts w:ascii="Aptos Narrow" w:hAnsi="Aptos Narrow"/>
      <w:sz w:val="16"/>
    </w:rPr>
  </w:style>
  <w:style w:type="paragraph" w:customStyle="1" w:styleId="xl108">
    <w:name w:val="xl108"/>
    <w:basedOn w:val="a1"/>
    <w:link w:val="xl10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both"/>
    </w:pPr>
    <w:rPr>
      <w:rFonts w:ascii="Aptos Narrow" w:hAnsi="Aptos Narrow"/>
      <w:sz w:val="21"/>
    </w:rPr>
  </w:style>
  <w:style w:type="character" w:customStyle="1" w:styleId="xl1080">
    <w:name w:val="xl108"/>
    <w:basedOn w:val="1"/>
    <w:link w:val="xl108"/>
    <w:rPr>
      <w:rFonts w:ascii="Aptos Narrow" w:hAnsi="Aptos Narrow"/>
      <w:color w:val="000000"/>
      <w:sz w:val="21"/>
    </w:rPr>
  </w:style>
  <w:style w:type="paragraph" w:customStyle="1" w:styleId="Heading6Char">
    <w:name w:val="Heading 6 Char"/>
    <w:basedOn w:val="23"/>
    <w:link w:val="Heading6Char0"/>
    <w:rPr>
      <w:rFonts w:ascii="Liberation Sans" w:hAnsi="Liberation Sans"/>
      <w:b/>
      <w:sz w:val="22"/>
    </w:rPr>
  </w:style>
  <w:style w:type="character" w:customStyle="1" w:styleId="Heading6Char0">
    <w:name w:val="Heading 6 Char"/>
    <w:basedOn w:val="a2"/>
    <w:link w:val="Heading6Char"/>
    <w:rPr>
      <w:rFonts w:ascii="Liberation Sans" w:hAnsi="Liberation Sans"/>
      <w:b/>
      <w:sz w:val="22"/>
    </w:rPr>
  </w:style>
  <w:style w:type="paragraph" w:customStyle="1" w:styleId="1f1">
    <w:name w:val="Указатель1"/>
    <w:basedOn w:val="a1"/>
    <w:link w:val="1f2"/>
    <w:rPr>
      <w:rFonts w:ascii="Calibri" w:hAnsi="Calibri"/>
    </w:rPr>
  </w:style>
  <w:style w:type="character" w:customStyle="1" w:styleId="1f2">
    <w:name w:val="Указатель1"/>
    <w:basedOn w:val="1"/>
    <w:link w:val="1f1"/>
    <w:rPr>
      <w:rFonts w:ascii="Calibri" w:hAnsi="Calibri"/>
      <w:sz w:val="22"/>
    </w:rPr>
  </w:style>
  <w:style w:type="paragraph" w:customStyle="1" w:styleId="xl92">
    <w:name w:val="xl92"/>
    <w:basedOn w:val="a1"/>
    <w:link w:val="xl920"/>
    <w:pP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920">
    <w:name w:val="xl92"/>
    <w:basedOn w:val="1"/>
    <w:link w:val="xl92"/>
    <w:rPr>
      <w:rFonts w:ascii="Aptos Narrow" w:hAnsi="Aptos Narrow"/>
      <w:sz w:val="21"/>
    </w:rPr>
  </w:style>
  <w:style w:type="paragraph" w:customStyle="1" w:styleId="aff6">
    <w:name w:val="a"/>
    <w:basedOn w:val="a1"/>
    <w:link w:val="aff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7">
    <w:name w:val="a"/>
    <w:basedOn w:val="1"/>
    <w:link w:val="aff6"/>
    <w:rPr>
      <w:rFonts w:ascii="Times New Roman" w:hAnsi="Times New Roman"/>
      <w:sz w:val="24"/>
    </w:rPr>
  </w:style>
  <w:style w:type="paragraph" w:customStyle="1" w:styleId="xl74">
    <w:name w:val="xl74"/>
    <w:basedOn w:val="a1"/>
    <w:link w:val="xl7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740">
    <w:name w:val="xl74"/>
    <w:basedOn w:val="1"/>
    <w:link w:val="xl74"/>
    <w:rPr>
      <w:rFonts w:ascii="Aptos Narrow" w:hAnsi="Aptos Narrow"/>
      <w:sz w:val="21"/>
    </w:rPr>
  </w:style>
  <w:style w:type="paragraph" w:customStyle="1" w:styleId="xl67">
    <w:name w:val="xl67"/>
    <w:basedOn w:val="a1"/>
    <w:link w:val="xl6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670">
    <w:name w:val="xl67"/>
    <w:basedOn w:val="1"/>
    <w:link w:val="xl67"/>
    <w:rPr>
      <w:rFonts w:ascii="Aptos Narrow" w:hAnsi="Aptos Narrow"/>
      <w:sz w:val="21"/>
    </w:rPr>
  </w:style>
  <w:style w:type="paragraph" w:styleId="aff8">
    <w:name w:val="Intense Quote"/>
    <w:basedOn w:val="a1"/>
    <w:next w:val="a1"/>
    <w:link w:val="af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ff9">
    <w:name w:val="Выделенная цитата Знак"/>
    <w:basedOn w:val="1"/>
    <w:link w:val="aff8"/>
    <w:rPr>
      <w:rFonts w:asciiTheme="minorHAnsi" w:hAnsiTheme="minorHAnsi"/>
      <w:i/>
      <w:sz w:val="22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character" w:customStyle="1" w:styleId="50">
    <w:name w:val="Заголовок 5 Знак"/>
    <w:basedOn w:val="1"/>
    <w:link w:val="5"/>
    <w:rPr>
      <w:rFonts w:ascii="Liberation Sans" w:hAnsi="Liberation Sans"/>
      <w:b/>
      <w:sz w:val="24"/>
    </w:rPr>
  </w:style>
  <w:style w:type="paragraph" w:customStyle="1" w:styleId="xl75">
    <w:name w:val="xl75"/>
    <w:basedOn w:val="a1"/>
    <w:link w:val="xl7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750">
    <w:name w:val="xl75"/>
    <w:basedOn w:val="1"/>
    <w:link w:val="xl75"/>
    <w:rPr>
      <w:rFonts w:ascii="Aptos Narrow" w:hAnsi="Aptos Narrow"/>
      <w:sz w:val="21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xl116">
    <w:name w:val="xl116"/>
    <w:basedOn w:val="a1"/>
    <w:link w:val="xl1160"/>
    <w:pPr>
      <w:pBdr>
        <w:top w:val="single" w:sz="8" w:space="0" w:color="000000"/>
      </w:pBdr>
      <w:spacing w:beforeAutospacing="1" w:afterAutospacing="1" w:line="240" w:lineRule="auto"/>
      <w:jc w:val="center"/>
    </w:pPr>
    <w:rPr>
      <w:rFonts w:ascii="Aptos Narrow" w:hAnsi="Aptos Narrow"/>
      <w:b/>
      <w:sz w:val="21"/>
    </w:rPr>
  </w:style>
  <w:style w:type="character" w:customStyle="1" w:styleId="xl1160">
    <w:name w:val="xl116"/>
    <w:basedOn w:val="1"/>
    <w:link w:val="xl116"/>
    <w:rPr>
      <w:rFonts w:ascii="Aptos Narrow" w:hAnsi="Aptos Narrow"/>
      <w:b/>
      <w:color w:val="000000"/>
      <w:sz w:val="21"/>
    </w:rPr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WW8Num18z1">
    <w:name w:val="WW8Num18z1"/>
    <w:link w:val="WW8Num18z10"/>
  </w:style>
  <w:style w:type="character" w:customStyle="1" w:styleId="WW8Num18z10">
    <w:name w:val="WW8Num18z1"/>
    <w:link w:val="WW8Num18z1"/>
  </w:style>
  <w:style w:type="paragraph" w:styleId="affa">
    <w:name w:val="table of figures"/>
    <w:basedOn w:val="a1"/>
    <w:next w:val="a1"/>
    <w:link w:val="affb"/>
    <w:pPr>
      <w:spacing w:after="0"/>
    </w:pPr>
  </w:style>
  <w:style w:type="character" w:customStyle="1" w:styleId="affb">
    <w:name w:val="Перечень рисунков Знак"/>
    <w:basedOn w:val="1"/>
    <w:link w:val="affa"/>
    <w:rPr>
      <w:rFonts w:asciiTheme="minorHAnsi" w:hAnsiTheme="minorHAnsi"/>
      <w:sz w:val="22"/>
    </w:rPr>
  </w:style>
  <w:style w:type="paragraph" w:customStyle="1" w:styleId="TitleChar">
    <w:name w:val="Title Char"/>
    <w:basedOn w:val="23"/>
    <w:link w:val="TitleChar0"/>
    <w:rPr>
      <w:sz w:val="48"/>
    </w:rPr>
  </w:style>
  <w:style w:type="character" w:customStyle="1" w:styleId="TitleChar0">
    <w:name w:val="Title Char"/>
    <w:basedOn w:val="a2"/>
    <w:link w:val="TitleChar"/>
    <w:rPr>
      <w:sz w:val="48"/>
    </w:rPr>
  </w:style>
  <w:style w:type="paragraph" w:styleId="affc">
    <w:name w:val="List Paragraph"/>
    <w:basedOn w:val="a1"/>
    <w:link w:val="affd"/>
    <w:pPr>
      <w:spacing w:after="0" w:line="240" w:lineRule="auto"/>
      <w:ind w:left="720"/>
    </w:pPr>
    <w:rPr>
      <w:rFonts w:ascii="Times New Roman" w:hAnsi="Times New Roman"/>
      <w:sz w:val="24"/>
    </w:rPr>
  </w:style>
  <w:style w:type="character" w:customStyle="1" w:styleId="affd">
    <w:name w:val="Абзац списка Знак"/>
    <w:basedOn w:val="1"/>
    <w:link w:val="affc"/>
    <w:rPr>
      <w:rFonts w:ascii="Times New Roman" w:hAnsi="Times New Roman"/>
      <w:sz w:val="24"/>
    </w:rPr>
  </w:style>
  <w:style w:type="paragraph" w:customStyle="1" w:styleId="xl63">
    <w:name w:val="xl63"/>
    <w:basedOn w:val="a1"/>
    <w:link w:val="xl630"/>
    <w:pPr>
      <w:spacing w:beforeAutospacing="1" w:afterAutospacing="1" w:line="240" w:lineRule="auto"/>
    </w:pPr>
    <w:rPr>
      <w:rFonts w:ascii="Aptos Narrow" w:hAnsi="Aptos Narrow"/>
      <w:sz w:val="24"/>
    </w:rPr>
  </w:style>
  <w:style w:type="character" w:customStyle="1" w:styleId="xl630">
    <w:name w:val="xl63"/>
    <w:basedOn w:val="1"/>
    <w:link w:val="xl63"/>
    <w:rPr>
      <w:rFonts w:ascii="Aptos Narrow" w:hAnsi="Aptos Narrow"/>
      <w:sz w:val="24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23">
    <w:name w:val="Основной шрифт абзаца2"/>
    <w:link w:val="1f3"/>
  </w:style>
  <w:style w:type="paragraph" w:customStyle="1" w:styleId="1f3">
    <w:name w:val="Гиперссылка1"/>
    <w:basedOn w:val="23"/>
    <w:link w:val="affe"/>
    <w:rPr>
      <w:color w:val="0000FF"/>
      <w:u w:val="single"/>
    </w:rPr>
  </w:style>
  <w:style w:type="character" w:styleId="affe">
    <w:name w:val="Hyperlink"/>
    <w:basedOn w:val="a2"/>
    <w:link w:val="1f3"/>
    <w:rPr>
      <w:color w:val="0000FF"/>
      <w:u w:val="single"/>
    </w:rPr>
  </w:style>
  <w:style w:type="paragraph" w:customStyle="1" w:styleId="Footnote">
    <w:name w:val="Footnote"/>
    <w:basedOn w:val="a1"/>
    <w:link w:val="Footnote0"/>
    <w:pPr>
      <w:spacing w:after="60" w:line="240" w:lineRule="auto"/>
      <w:jc w:val="both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18">
    <w:name w:val="xl118"/>
    <w:basedOn w:val="a1"/>
    <w:link w:val="xl118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4"/>
    </w:rPr>
  </w:style>
  <w:style w:type="character" w:customStyle="1" w:styleId="xl1180">
    <w:name w:val="xl118"/>
    <w:basedOn w:val="1"/>
    <w:link w:val="xl118"/>
    <w:rPr>
      <w:rFonts w:ascii="Aptos Narrow" w:hAnsi="Aptos Narrow"/>
      <w:sz w:val="24"/>
    </w:rPr>
  </w:style>
  <w:style w:type="character" w:customStyle="1" w:styleId="80">
    <w:name w:val="Заголовок 8 Знак"/>
    <w:basedOn w:val="1"/>
    <w:link w:val="8"/>
    <w:rPr>
      <w:rFonts w:ascii="Liberation Sans" w:hAnsi="Liberation Sans"/>
      <w:i/>
      <w:sz w:val="22"/>
    </w:rPr>
  </w:style>
  <w:style w:type="paragraph" w:customStyle="1" w:styleId="iceouttxt4">
    <w:name w:val="iceouttxt4"/>
    <w:basedOn w:val="23"/>
    <w:link w:val="iceouttxt40"/>
    <w:rPr>
      <w:rFonts w:ascii="Arial" w:hAnsi="Arial"/>
      <w:color w:val="666666"/>
      <w:sz w:val="17"/>
    </w:rPr>
  </w:style>
  <w:style w:type="character" w:customStyle="1" w:styleId="iceouttxt40">
    <w:name w:val="iceouttxt4"/>
    <w:basedOn w:val="a2"/>
    <w:link w:val="iceouttxt4"/>
    <w:rPr>
      <w:rFonts w:ascii="Arial" w:hAnsi="Arial"/>
      <w:color w:val="666666"/>
      <w:sz w:val="17"/>
    </w:rPr>
  </w:style>
  <w:style w:type="paragraph" w:styleId="1f4">
    <w:name w:val="toc 1"/>
    <w:basedOn w:val="a1"/>
    <w:next w:val="a1"/>
    <w:link w:val="1f5"/>
    <w:uiPriority w:val="39"/>
    <w:pPr>
      <w:tabs>
        <w:tab w:val="left" w:pos="709"/>
        <w:tab w:val="right" w:leader="dot" w:pos="9356"/>
      </w:tabs>
      <w:spacing w:before="120" w:after="120" w:line="240" w:lineRule="auto"/>
    </w:pPr>
    <w:rPr>
      <w:rFonts w:ascii="Times New Roman" w:hAnsi="Times New Roman"/>
      <w:b/>
      <w:caps/>
      <w:sz w:val="20"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  <w:caps/>
      <w:sz w:val="20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">
    <w:name w:val="annotation subject"/>
    <w:basedOn w:val="afff0"/>
    <w:next w:val="afff0"/>
    <w:link w:val="afff1"/>
    <w:pPr>
      <w:spacing w:after="0"/>
    </w:pPr>
    <w:rPr>
      <w:rFonts w:ascii="Times New Roman" w:hAnsi="Times New Roman"/>
      <w:b/>
    </w:rPr>
  </w:style>
  <w:style w:type="character" w:customStyle="1" w:styleId="afff1">
    <w:name w:val="Тема примечания Знак"/>
    <w:basedOn w:val="afff2"/>
    <w:link w:val="afff"/>
    <w:rPr>
      <w:rFonts w:ascii="Times New Roman" w:hAnsi="Times New Roman"/>
      <w:b/>
      <w:sz w:val="20"/>
    </w:rPr>
  </w:style>
  <w:style w:type="paragraph" w:customStyle="1" w:styleId="xl113">
    <w:name w:val="xl113"/>
    <w:basedOn w:val="a1"/>
    <w:link w:val="xl11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both"/>
    </w:pPr>
    <w:rPr>
      <w:rFonts w:ascii="Aptos Narrow" w:hAnsi="Aptos Narrow"/>
      <w:sz w:val="21"/>
    </w:rPr>
  </w:style>
  <w:style w:type="character" w:customStyle="1" w:styleId="xl1130">
    <w:name w:val="xl113"/>
    <w:basedOn w:val="1"/>
    <w:link w:val="xl113"/>
    <w:rPr>
      <w:rFonts w:ascii="Aptos Narrow" w:hAnsi="Aptos Narrow"/>
      <w:sz w:val="21"/>
    </w:rPr>
  </w:style>
  <w:style w:type="paragraph" w:customStyle="1" w:styleId="WW8Num12z0">
    <w:name w:val="WW8Num12z0"/>
    <w:link w:val="WW8Num12z00"/>
    <w:rPr>
      <w:rFonts w:ascii="Symbol" w:hAnsi="Symbol"/>
      <w:highlight w:val="yellow"/>
    </w:rPr>
  </w:style>
  <w:style w:type="character" w:customStyle="1" w:styleId="WW8Num12z00">
    <w:name w:val="WW8Num12z0"/>
    <w:link w:val="WW8Num12z0"/>
    <w:rPr>
      <w:rFonts w:ascii="Symbol" w:hAnsi="Symbol"/>
      <w:sz w:val="20"/>
      <w:highlight w:val="yellow"/>
    </w:rPr>
  </w:style>
  <w:style w:type="paragraph" w:styleId="afff3">
    <w:name w:val="TOC Heading"/>
    <w:basedOn w:val="10"/>
    <w:next w:val="a1"/>
    <w:link w:val="afff4"/>
    <w:pPr>
      <w:keepLines/>
      <w:tabs>
        <w:tab w:val="clear" w:pos="0"/>
      </w:tabs>
      <w:spacing w:after="0" w:line="276" w:lineRule="auto"/>
      <w:outlineLvl w:val="8"/>
    </w:pPr>
    <w:rPr>
      <w:rFonts w:asciiTheme="majorHAnsi" w:hAnsiTheme="majorHAnsi"/>
      <w:b w:val="0"/>
      <w:color w:val="365F91" w:themeColor="accent1" w:themeShade="BF"/>
    </w:rPr>
  </w:style>
  <w:style w:type="character" w:customStyle="1" w:styleId="afff4">
    <w:name w:val="Заголовок оглавления Знак"/>
    <w:basedOn w:val="11"/>
    <w:link w:val="afff3"/>
    <w:rPr>
      <w:rFonts w:asciiTheme="majorHAnsi" w:hAnsiTheme="majorHAnsi"/>
      <w:b w:val="0"/>
      <w:color w:val="365F91" w:themeColor="accent1" w:themeShade="BF"/>
      <w:sz w:val="32"/>
    </w:rPr>
  </w:style>
  <w:style w:type="paragraph" w:customStyle="1" w:styleId="xl88">
    <w:name w:val="xl88"/>
    <w:basedOn w:val="a1"/>
    <w:link w:val="xl880"/>
    <w:pP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880">
    <w:name w:val="xl88"/>
    <w:basedOn w:val="1"/>
    <w:link w:val="xl88"/>
    <w:rPr>
      <w:rFonts w:ascii="Aptos Narrow" w:hAnsi="Aptos Narrow"/>
      <w:sz w:val="21"/>
    </w:rPr>
  </w:style>
  <w:style w:type="paragraph" w:styleId="91">
    <w:name w:val="toc 9"/>
    <w:basedOn w:val="a1"/>
    <w:next w:val="a1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Theme="minorHAnsi" w:hAnsiTheme="minorHAnsi"/>
      <w:sz w:val="22"/>
    </w:rPr>
  </w:style>
  <w:style w:type="paragraph" w:customStyle="1" w:styleId="form-control-static">
    <w:name w:val="form-control-static"/>
    <w:basedOn w:val="23"/>
    <w:link w:val="form-control-static0"/>
  </w:style>
  <w:style w:type="character" w:customStyle="1" w:styleId="form-control-static0">
    <w:name w:val="form-control-static"/>
    <w:basedOn w:val="a2"/>
    <w:link w:val="form-control-static"/>
  </w:style>
  <w:style w:type="paragraph" w:customStyle="1" w:styleId="1f6">
    <w:name w:val="Строгий1"/>
    <w:link w:val="afff5"/>
    <w:rPr>
      <w:b/>
    </w:rPr>
  </w:style>
  <w:style w:type="character" w:styleId="afff5">
    <w:name w:val="Strong"/>
    <w:link w:val="1f6"/>
    <w:rPr>
      <w:b/>
    </w:rPr>
  </w:style>
  <w:style w:type="paragraph" w:customStyle="1" w:styleId="xl71">
    <w:name w:val="xl71"/>
    <w:basedOn w:val="a1"/>
    <w:link w:val="xl71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710">
    <w:name w:val="xl71"/>
    <w:basedOn w:val="1"/>
    <w:link w:val="xl71"/>
    <w:rPr>
      <w:rFonts w:ascii="Aptos Narrow" w:hAnsi="Aptos Narrow"/>
      <w:sz w:val="21"/>
    </w:rPr>
  </w:style>
  <w:style w:type="paragraph" w:customStyle="1" w:styleId="afff6">
    <w:name w:val="Текст в таблице"/>
    <w:basedOn w:val="a1"/>
    <w:link w:val="afff7"/>
    <w:pPr>
      <w:tabs>
        <w:tab w:val="left" w:pos="1418"/>
      </w:tabs>
      <w:spacing w:after="0" w:line="288" w:lineRule="auto"/>
    </w:pPr>
    <w:rPr>
      <w:rFonts w:ascii="Times New Roman" w:hAnsi="Times New Roman"/>
      <w:sz w:val="28"/>
    </w:rPr>
  </w:style>
  <w:style w:type="character" w:customStyle="1" w:styleId="afff7">
    <w:name w:val="Текст в таблице"/>
    <w:basedOn w:val="1"/>
    <w:link w:val="afff6"/>
    <w:rPr>
      <w:rFonts w:ascii="Times New Roman" w:hAnsi="Times New Roman"/>
      <w:sz w:val="28"/>
    </w:rPr>
  </w:style>
  <w:style w:type="paragraph" w:customStyle="1" w:styleId="Heading7Char">
    <w:name w:val="Heading 7 Char"/>
    <w:basedOn w:val="23"/>
    <w:link w:val="Heading7Char0"/>
    <w:rPr>
      <w:rFonts w:ascii="Liberation Sans" w:hAnsi="Liberation Sans"/>
      <w:b/>
      <w:i/>
      <w:sz w:val="22"/>
    </w:rPr>
  </w:style>
  <w:style w:type="character" w:customStyle="1" w:styleId="Heading7Char0">
    <w:name w:val="Heading 7 Char"/>
    <w:basedOn w:val="a2"/>
    <w:link w:val="Heading7Char"/>
    <w:rPr>
      <w:rFonts w:ascii="Liberation Sans" w:hAnsi="Liberation Sans"/>
      <w:b/>
      <w:i/>
      <w:sz w:val="22"/>
    </w:rPr>
  </w:style>
  <w:style w:type="paragraph" w:customStyle="1" w:styleId="af1">
    <w:name w:val="Норм. текст"/>
    <w:basedOn w:val="a1"/>
    <w:link w:val="af3"/>
    <w:pPr>
      <w:widowControl w:val="0"/>
      <w:tabs>
        <w:tab w:val="left" w:pos="1418"/>
      </w:tabs>
      <w:spacing w:before="60" w:after="60" w:line="288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3">
    <w:name w:val="Норм. текст"/>
    <w:basedOn w:val="1"/>
    <w:link w:val="af1"/>
    <w:rPr>
      <w:rFonts w:ascii="Times New Roman" w:hAnsi="Times New Roman"/>
      <w:sz w:val="24"/>
    </w:rPr>
  </w:style>
  <w:style w:type="paragraph" w:customStyle="1" w:styleId="xl87">
    <w:name w:val="xl87"/>
    <w:basedOn w:val="a1"/>
    <w:link w:val="xl8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b/>
      <w:sz w:val="21"/>
    </w:rPr>
  </w:style>
  <w:style w:type="character" w:customStyle="1" w:styleId="xl870">
    <w:name w:val="xl87"/>
    <w:basedOn w:val="1"/>
    <w:link w:val="xl87"/>
    <w:rPr>
      <w:rFonts w:ascii="Aptos Narrow" w:hAnsi="Aptos Narrow"/>
      <w:b/>
      <w:color w:val="000000"/>
      <w:sz w:val="21"/>
    </w:rPr>
  </w:style>
  <w:style w:type="paragraph" w:customStyle="1" w:styleId="Heading9Char">
    <w:name w:val="Heading 9 Char"/>
    <w:basedOn w:val="23"/>
    <w:link w:val="Heading9Char0"/>
    <w:rPr>
      <w:rFonts w:ascii="Liberation Sans" w:hAnsi="Liberation Sans"/>
      <w:i/>
      <w:sz w:val="21"/>
    </w:rPr>
  </w:style>
  <w:style w:type="character" w:customStyle="1" w:styleId="Heading9Char0">
    <w:name w:val="Heading 9 Char"/>
    <w:basedOn w:val="a2"/>
    <w:link w:val="Heading9Char"/>
    <w:rPr>
      <w:rFonts w:ascii="Liberation Sans" w:hAnsi="Liberation Sans"/>
      <w:i/>
      <w:sz w:val="21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sz w:val="20"/>
    </w:rPr>
  </w:style>
  <w:style w:type="paragraph" w:styleId="afff0">
    <w:name w:val="annotation text"/>
    <w:basedOn w:val="a1"/>
    <w:link w:val="afff2"/>
    <w:pPr>
      <w:spacing w:line="240" w:lineRule="auto"/>
    </w:pPr>
    <w:rPr>
      <w:sz w:val="20"/>
    </w:rPr>
  </w:style>
  <w:style w:type="character" w:customStyle="1" w:styleId="afff2">
    <w:name w:val="Текст примечания Знак"/>
    <w:basedOn w:val="1"/>
    <w:link w:val="afff0"/>
    <w:rPr>
      <w:rFonts w:asciiTheme="minorHAnsi" w:hAnsiTheme="minorHAnsi"/>
      <w:sz w:val="20"/>
    </w:rPr>
  </w:style>
  <w:style w:type="paragraph" w:customStyle="1" w:styleId="WW8Num11z0">
    <w:name w:val="WW8Num11z0"/>
    <w:link w:val="WW8Num11z00"/>
    <w:rPr>
      <w:rFonts w:ascii="Symbol" w:hAnsi="Symbol"/>
    </w:rPr>
  </w:style>
  <w:style w:type="character" w:customStyle="1" w:styleId="WW8Num11z00">
    <w:name w:val="WW8Num11z0"/>
    <w:link w:val="WW8Num11z0"/>
    <w:rPr>
      <w:rFonts w:ascii="Symbol" w:hAnsi="Symbol"/>
      <w:sz w:val="20"/>
    </w:rPr>
  </w:style>
  <w:style w:type="paragraph" w:customStyle="1" w:styleId="xl115">
    <w:name w:val="xl115"/>
    <w:basedOn w:val="a1"/>
    <w:link w:val="xl1150"/>
    <w:pPr>
      <w:spacing w:beforeAutospacing="1" w:afterAutospacing="1" w:line="240" w:lineRule="auto"/>
      <w:jc w:val="center"/>
    </w:pPr>
    <w:rPr>
      <w:rFonts w:ascii="Aptos Narrow" w:hAnsi="Aptos Narrow"/>
      <w:b/>
      <w:sz w:val="21"/>
    </w:rPr>
  </w:style>
  <w:style w:type="character" w:customStyle="1" w:styleId="xl1150">
    <w:name w:val="xl115"/>
    <w:basedOn w:val="1"/>
    <w:link w:val="xl115"/>
    <w:rPr>
      <w:rFonts w:ascii="Aptos Narrow" w:hAnsi="Aptos Narrow"/>
      <w:b/>
      <w:color w:val="000000"/>
      <w:sz w:val="21"/>
    </w:rPr>
  </w:style>
  <w:style w:type="paragraph" w:customStyle="1" w:styleId="xl84">
    <w:name w:val="xl84"/>
    <w:basedOn w:val="a1"/>
    <w:link w:val="xl8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840">
    <w:name w:val="xl84"/>
    <w:basedOn w:val="1"/>
    <w:link w:val="xl84"/>
    <w:rPr>
      <w:rFonts w:ascii="Aptos Narrow" w:hAnsi="Aptos Narrow"/>
      <w:sz w:val="21"/>
    </w:rPr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xl89">
    <w:name w:val="xl89"/>
    <w:basedOn w:val="a1"/>
    <w:link w:val="xl890"/>
    <w:pPr>
      <w:pBdr>
        <w:bottom w:val="single" w:sz="4" w:space="0" w:color="CDD3DB"/>
      </w:pBdr>
      <w:spacing w:beforeAutospacing="1" w:afterAutospacing="1" w:line="240" w:lineRule="auto"/>
      <w:jc w:val="center"/>
    </w:pPr>
    <w:rPr>
      <w:rFonts w:ascii="Aptos Narrow" w:hAnsi="Aptos Narrow"/>
      <w:color w:val="212731"/>
      <w:sz w:val="21"/>
    </w:rPr>
  </w:style>
  <w:style w:type="character" w:customStyle="1" w:styleId="xl890">
    <w:name w:val="xl89"/>
    <w:basedOn w:val="1"/>
    <w:link w:val="xl89"/>
    <w:rPr>
      <w:rFonts w:ascii="Aptos Narrow" w:hAnsi="Aptos Narrow"/>
      <w:color w:val="212731"/>
      <w:sz w:val="21"/>
    </w:rPr>
  </w:style>
  <w:style w:type="paragraph" w:styleId="81">
    <w:name w:val="toc 8"/>
    <w:basedOn w:val="a1"/>
    <w:next w:val="a1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Theme="minorHAnsi" w:hAnsiTheme="minorHAnsi"/>
      <w:sz w:val="22"/>
    </w:rPr>
  </w:style>
  <w:style w:type="paragraph" w:customStyle="1" w:styleId="xl79">
    <w:name w:val="xl79"/>
    <w:basedOn w:val="a1"/>
    <w:link w:val="xl7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i/>
      <w:sz w:val="21"/>
    </w:rPr>
  </w:style>
  <w:style w:type="character" w:customStyle="1" w:styleId="xl790">
    <w:name w:val="xl79"/>
    <w:basedOn w:val="1"/>
    <w:link w:val="xl79"/>
    <w:rPr>
      <w:rFonts w:ascii="Aptos Narrow" w:hAnsi="Aptos Narrow"/>
      <w:i/>
      <w:sz w:val="21"/>
    </w:rPr>
  </w:style>
  <w:style w:type="paragraph" w:styleId="afff8">
    <w:name w:val="header"/>
    <w:basedOn w:val="a1"/>
    <w:link w:val="aff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9">
    <w:name w:val="Верхний колонтитул Знак"/>
    <w:basedOn w:val="1"/>
    <w:link w:val="afff8"/>
    <w:rPr>
      <w:rFonts w:ascii="Times New Roman" w:hAnsi="Times New Roman"/>
      <w:sz w:val="24"/>
    </w:rPr>
  </w:style>
  <w:style w:type="paragraph" w:customStyle="1" w:styleId="xl78">
    <w:name w:val="xl78"/>
    <w:basedOn w:val="a1"/>
    <w:link w:val="xl7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4"/>
    </w:rPr>
  </w:style>
  <w:style w:type="character" w:customStyle="1" w:styleId="xl780">
    <w:name w:val="xl78"/>
    <w:basedOn w:val="1"/>
    <w:link w:val="xl78"/>
    <w:rPr>
      <w:rFonts w:ascii="Aptos Narrow" w:hAnsi="Aptos Narrow"/>
      <w:sz w:val="24"/>
    </w:rPr>
  </w:style>
  <w:style w:type="paragraph" w:customStyle="1" w:styleId="xl98">
    <w:name w:val="xl98"/>
    <w:basedOn w:val="a1"/>
    <w:link w:val="xl9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b/>
      <w:sz w:val="21"/>
    </w:rPr>
  </w:style>
  <w:style w:type="character" w:customStyle="1" w:styleId="xl980">
    <w:name w:val="xl98"/>
    <w:basedOn w:val="1"/>
    <w:link w:val="xl98"/>
    <w:rPr>
      <w:rFonts w:ascii="Aptos Narrow" w:hAnsi="Aptos Narrow"/>
      <w:b/>
      <w:sz w:val="21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1f7">
    <w:name w:val="Без интервала1"/>
    <w:link w:val="1f8"/>
  </w:style>
  <w:style w:type="character" w:customStyle="1" w:styleId="1f8">
    <w:name w:val="Без интервала1"/>
    <w:link w:val="1f7"/>
  </w:style>
  <w:style w:type="paragraph" w:customStyle="1" w:styleId="Heading3Char">
    <w:name w:val="Heading 3 Char"/>
    <w:basedOn w:val="23"/>
    <w:link w:val="Heading3Char0"/>
    <w:rPr>
      <w:rFonts w:ascii="Liberation Sans" w:hAnsi="Liberation Sans"/>
      <w:sz w:val="30"/>
    </w:rPr>
  </w:style>
  <w:style w:type="character" w:customStyle="1" w:styleId="Heading3Char0">
    <w:name w:val="Heading 3 Char"/>
    <w:basedOn w:val="a2"/>
    <w:link w:val="Heading3Char"/>
    <w:rPr>
      <w:rFonts w:ascii="Liberation Sans" w:hAnsi="Liberation Sans"/>
      <w:sz w:val="30"/>
    </w:rPr>
  </w:style>
  <w:style w:type="paragraph" w:customStyle="1" w:styleId="Heading5Char">
    <w:name w:val="Heading 5 Char"/>
    <w:basedOn w:val="23"/>
    <w:link w:val="Heading5Char0"/>
    <w:rPr>
      <w:rFonts w:ascii="Liberation Sans" w:hAnsi="Liberation Sans"/>
      <w:b/>
      <w:sz w:val="24"/>
    </w:rPr>
  </w:style>
  <w:style w:type="character" w:customStyle="1" w:styleId="Heading5Char0">
    <w:name w:val="Heading 5 Char"/>
    <w:basedOn w:val="a2"/>
    <w:link w:val="Heading5Char"/>
    <w:rPr>
      <w:rFonts w:ascii="Liberation Sans" w:hAnsi="Liberation Sans"/>
      <w:b/>
      <w:sz w:val="24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xl81">
    <w:name w:val="xl81"/>
    <w:basedOn w:val="a1"/>
    <w:link w:val="xl8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810">
    <w:name w:val="xl81"/>
    <w:basedOn w:val="1"/>
    <w:link w:val="xl81"/>
    <w:rPr>
      <w:rFonts w:ascii="Aptos Narrow" w:hAnsi="Aptos Narrow"/>
      <w:sz w:val="21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styleId="51">
    <w:name w:val="toc 5"/>
    <w:basedOn w:val="a1"/>
    <w:next w:val="a1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Theme="minorHAnsi" w:hAnsiTheme="minorHAnsi"/>
      <w:sz w:val="22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140">
    <w:name w:val="Текст в таблице 14"/>
    <w:basedOn w:val="a1"/>
    <w:link w:val="141"/>
    <w:pPr>
      <w:keepLines/>
      <w:tabs>
        <w:tab w:val="left" w:pos="553"/>
      </w:tabs>
      <w:spacing w:before="48" w:after="48" w:line="240" w:lineRule="auto"/>
      <w:ind w:right="-15"/>
      <w:jc w:val="center"/>
    </w:pPr>
    <w:rPr>
      <w:rFonts w:ascii="Times New Roman" w:hAnsi="Times New Roman"/>
      <w:sz w:val="24"/>
    </w:rPr>
  </w:style>
  <w:style w:type="character" w:customStyle="1" w:styleId="141">
    <w:name w:val="Текст в таблице 14"/>
    <w:basedOn w:val="1"/>
    <w:link w:val="140"/>
    <w:rPr>
      <w:rFonts w:ascii="Times New Roman" w:hAnsi="Times New Roman"/>
      <w:sz w:val="24"/>
    </w:rPr>
  </w:style>
  <w:style w:type="paragraph" w:customStyle="1" w:styleId="xl85">
    <w:name w:val="xl85"/>
    <w:basedOn w:val="a1"/>
    <w:link w:val="xl8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6"/>
    </w:rPr>
  </w:style>
  <w:style w:type="character" w:customStyle="1" w:styleId="xl850">
    <w:name w:val="xl85"/>
    <w:basedOn w:val="1"/>
    <w:link w:val="xl85"/>
    <w:rPr>
      <w:rFonts w:ascii="Aptos Narrow" w:hAnsi="Aptos Narrow"/>
      <w:sz w:val="26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customStyle="1" w:styleId="msonormal0">
    <w:name w:val="msonormal"/>
    <w:basedOn w:val="a1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06">
    <w:name w:val="xl106"/>
    <w:basedOn w:val="a1"/>
    <w:link w:val="xl10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i/>
      <w:sz w:val="21"/>
    </w:rPr>
  </w:style>
  <w:style w:type="character" w:customStyle="1" w:styleId="xl1060">
    <w:name w:val="xl106"/>
    <w:basedOn w:val="1"/>
    <w:link w:val="xl106"/>
    <w:rPr>
      <w:rFonts w:ascii="Aptos Narrow" w:hAnsi="Aptos Narrow"/>
      <w:i/>
      <w:sz w:val="21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Heading2Char">
    <w:name w:val="Heading 2 Char"/>
    <w:basedOn w:val="23"/>
    <w:link w:val="Heading2Char0"/>
    <w:rPr>
      <w:rFonts w:ascii="Liberation Sans" w:hAnsi="Liberation Sans"/>
      <w:sz w:val="34"/>
    </w:rPr>
  </w:style>
  <w:style w:type="character" w:customStyle="1" w:styleId="Heading2Char0">
    <w:name w:val="Heading 2 Char"/>
    <w:basedOn w:val="a2"/>
    <w:link w:val="Heading2Char"/>
    <w:rPr>
      <w:rFonts w:ascii="Liberation Sans" w:hAnsi="Liberation Sans"/>
      <w:sz w:val="34"/>
    </w:rPr>
  </w:style>
  <w:style w:type="paragraph" w:styleId="afffa">
    <w:name w:val="caption"/>
    <w:basedOn w:val="a1"/>
    <w:link w:val="afffb"/>
    <w:pPr>
      <w:spacing w:before="120" w:after="120"/>
    </w:pPr>
    <w:rPr>
      <w:rFonts w:ascii="Calibri" w:hAnsi="Calibri"/>
      <w:i/>
      <w:sz w:val="24"/>
    </w:rPr>
  </w:style>
  <w:style w:type="character" w:customStyle="1" w:styleId="afffb">
    <w:name w:val="Название объекта Знак"/>
    <w:basedOn w:val="1"/>
    <w:link w:val="afffa"/>
    <w:rPr>
      <w:rFonts w:ascii="Calibri" w:hAnsi="Calibri"/>
      <w:i/>
      <w:sz w:val="24"/>
    </w:rPr>
  </w:style>
  <w:style w:type="paragraph" w:customStyle="1" w:styleId="xl93">
    <w:name w:val="xl93"/>
    <w:basedOn w:val="a1"/>
    <w:link w:val="xl9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930">
    <w:name w:val="xl93"/>
    <w:basedOn w:val="1"/>
    <w:link w:val="xl93"/>
    <w:rPr>
      <w:rFonts w:ascii="Aptos Narrow" w:hAnsi="Aptos Narrow"/>
      <w:sz w:val="21"/>
    </w:rPr>
  </w:style>
  <w:style w:type="paragraph" w:customStyle="1" w:styleId="xl65">
    <w:name w:val="xl65"/>
    <w:basedOn w:val="a1"/>
    <w:link w:val="xl6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650">
    <w:name w:val="xl65"/>
    <w:basedOn w:val="1"/>
    <w:link w:val="xl65"/>
    <w:rPr>
      <w:rFonts w:ascii="Aptos Narrow" w:hAnsi="Aptos Narrow"/>
      <w:color w:val="000000"/>
      <w:sz w:val="21"/>
    </w:rPr>
  </w:style>
  <w:style w:type="paragraph" w:customStyle="1" w:styleId="WW8Num14z1">
    <w:name w:val="WW8Num14z1"/>
    <w:link w:val="WW8Num14z10"/>
    <w:rPr>
      <w:rFonts w:ascii="Courier New" w:hAnsi="Courier New"/>
    </w:rPr>
  </w:style>
  <w:style w:type="character" w:customStyle="1" w:styleId="WW8Num14z10">
    <w:name w:val="WW8Num14z1"/>
    <w:link w:val="WW8Num14z1"/>
    <w:rPr>
      <w:rFonts w:ascii="Courier New" w:hAnsi="Courier New"/>
      <w:sz w:val="20"/>
    </w:rPr>
  </w:style>
  <w:style w:type="paragraph" w:customStyle="1" w:styleId="afffc">
    <w:name w:val="ТЗ обычный"/>
    <w:basedOn w:val="a1"/>
    <w:link w:val="afffd"/>
    <w:pPr>
      <w:spacing w:after="120" w:line="264" w:lineRule="auto"/>
      <w:ind w:firstLine="567"/>
      <w:jc w:val="both"/>
    </w:pPr>
    <w:rPr>
      <w:rFonts w:ascii="Times New Roman" w:hAnsi="Times New Roman"/>
      <w:sz w:val="20"/>
    </w:rPr>
  </w:style>
  <w:style w:type="character" w:customStyle="1" w:styleId="afffd">
    <w:name w:val="ТЗ обычный"/>
    <w:basedOn w:val="1"/>
    <w:link w:val="afffc"/>
    <w:rPr>
      <w:rFonts w:ascii="Times New Roman" w:hAnsi="Times New Roman"/>
      <w:color w:val="00000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xl97">
    <w:name w:val="xl97"/>
    <w:basedOn w:val="a1"/>
    <w:link w:val="xl9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ptos Narrow" w:hAnsi="Aptos Narrow"/>
      <w:sz w:val="21"/>
    </w:rPr>
  </w:style>
  <w:style w:type="character" w:customStyle="1" w:styleId="xl970">
    <w:name w:val="xl97"/>
    <w:basedOn w:val="1"/>
    <w:link w:val="xl97"/>
    <w:rPr>
      <w:rFonts w:ascii="Aptos Narrow" w:hAnsi="Aptos Narrow"/>
      <w:sz w:val="21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uv3um">
    <w:name w:val="uv3um"/>
    <w:link w:val="uv3um0"/>
  </w:style>
  <w:style w:type="character" w:customStyle="1" w:styleId="uv3um0">
    <w:name w:val="uv3um"/>
    <w:link w:val="uv3um"/>
  </w:style>
  <w:style w:type="paragraph" w:styleId="afffe">
    <w:name w:val="Subtitle"/>
    <w:basedOn w:val="a1"/>
    <w:next w:val="a1"/>
    <w:link w:val="affff"/>
    <w:uiPriority w:val="11"/>
    <w:qFormat/>
    <w:pPr>
      <w:spacing w:before="200"/>
    </w:pPr>
    <w:rPr>
      <w:sz w:val="24"/>
    </w:rPr>
  </w:style>
  <w:style w:type="character" w:customStyle="1" w:styleId="affff">
    <w:name w:val="Подзаголовок Знак"/>
    <w:basedOn w:val="1"/>
    <w:link w:val="afffe"/>
    <w:rPr>
      <w:rFonts w:asciiTheme="minorHAnsi" w:hAnsiTheme="minorHAnsi"/>
      <w:sz w:val="24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WW8Num12z1">
    <w:name w:val="WW8Num12z1"/>
    <w:link w:val="WW8Num12z10"/>
    <w:rPr>
      <w:rFonts w:ascii="Courier New" w:hAnsi="Courier New"/>
    </w:rPr>
  </w:style>
  <w:style w:type="character" w:customStyle="1" w:styleId="WW8Num12z10">
    <w:name w:val="WW8Num12z1"/>
    <w:link w:val="WW8Num12z1"/>
    <w:rPr>
      <w:rFonts w:ascii="Courier New" w:hAnsi="Courier New"/>
    </w:rPr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styleId="affff0">
    <w:name w:val="Title"/>
    <w:basedOn w:val="a1"/>
    <w:next w:val="a1"/>
    <w:link w:val="affff1"/>
    <w:uiPriority w:val="10"/>
    <w:qFormat/>
    <w:pPr>
      <w:spacing w:before="240" w:after="60" w:line="259" w:lineRule="auto"/>
      <w:outlineLvl w:val="0"/>
    </w:pPr>
    <w:rPr>
      <w:rFonts w:ascii="Calibri" w:hAnsi="Calibri"/>
      <w:b/>
      <w:sz w:val="28"/>
    </w:rPr>
  </w:style>
  <w:style w:type="character" w:customStyle="1" w:styleId="affff1">
    <w:name w:val="Название Знак"/>
    <w:basedOn w:val="1"/>
    <w:link w:val="affff0"/>
    <w:rPr>
      <w:rFonts w:ascii="Calibri" w:hAnsi="Calibri"/>
      <w:b/>
      <w:sz w:val="28"/>
    </w:rPr>
  </w:style>
  <w:style w:type="paragraph" w:customStyle="1" w:styleId="a">
    <w:name w:val="ТЗ об. нумерация"/>
    <w:basedOn w:val="a1"/>
    <w:link w:val="af5"/>
    <w:pPr>
      <w:numPr>
        <w:numId w:val="4"/>
      </w:numPr>
      <w:spacing w:after="120" w:line="264" w:lineRule="auto"/>
      <w:jc w:val="both"/>
    </w:pPr>
    <w:rPr>
      <w:rFonts w:ascii="Times New Roman" w:hAnsi="Times New Roman"/>
      <w:b/>
      <w:sz w:val="24"/>
    </w:rPr>
  </w:style>
  <w:style w:type="character" w:customStyle="1" w:styleId="af5">
    <w:name w:val="ТЗ об. нумерация"/>
    <w:basedOn w:val="1"/>
    <w:link w:val="a"/>
    <w:rPr>
      <w:rFonts w:ascii="Times New Roman" w:hAnsi="Times New Roman"/>
      <w:b/>
      <w:color w:val="000000"/>
      <w:sz w:val="24"/>
    </w:rPr>
  </w:style>
  <w:style w:type="character" w:customStyle="1" w:styleId="40">
    <w:name w:val="Заголовок 4 Знак"/>
    <w:basedOn w:val="1"/>
    <w:link w:val="4"/>
    <w:rPr>
      <w:rFonts w:ascii="Calibri Light" w:hAnsi="Calibri Light"/>
      <w:i/>
      <w:color w:val="2E74B5"/>
      <w:sz w:val="22"/>
    </w:rPr>
  </w:style>
  <w:style w:type="paragraph" w:customStyle="1" w:styleId="1f9">
    <w:name w:val="Текст1"/>
    <w:basedOn w:val="a1"/>
    <w:link w:val="1fa"/>
    <w:pPr>
      <w:spacing w:after="0" w:line="36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1fa">
    <w:name w:val="Текст1"/>
    <w:basedOn w:val="1"/>
    <w:link w:val="1f9"/>
    <w:rPr>
      <w:rFonts w:ascii="Times New Roman" w:hAnsi="Times New Roman"/>
      <w:sz w:val="28"/>
    </w:rPr>
  </w:style>
  <w:style w:type="paragraph" w:customStyle="1" w:styleId="xl100">
    <w:name w:val="xl100"/>
    <w:basedOn w:val="a1"/>
    <w:link w:val="xl10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1000">
    <w:name w:val="xl100"/>
    <w:basedOn w:val="1"/>
    <w:link w:val="xl100"/>
    <w:rPr>
      <w:rFonts w:ascii="Aptos Narrow" w:hAnsi="Aptos Narrow"/>
      <w:sz w:val="21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12z2">
    <w:name w:val="WW8Num12z2"/>
    <w:link w:val="WW8Num12z20"/>
    <w:rPr>
      <w:rFonts w:ascii="Wingdings" w:hAnsi="Wingdings"/>
    </w:rPr>
  </w:style>
  <w:style w:type="character" w:customStyle="1" w:styleId="WW8Num12z20">
    <w:name w:val="WW8Num12z2"/>
    <w:link w:val="WW8Num12z2"/>
    <w:rPr>
      <w:rFonts w:ascii="Wingdings" w:hAnsi="Wingdings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WW8Num14z0">
    <w:name w:val="WW8Num14z0"/>
    <w:link w:val="WW8Num14z00"/>
    <w:rPr>
      <w:rFonts w:ascii="Symbol" w:hAnsi="Symbol"/>
    </w:rPr>
  </w:style>
  <w:style w:type="character" w:customStyle="1" w:styleId="WW8Num14z00">
    <w:name w:val="WW8Num14z0"/>
    <w:link w:val="WW8Num14z0"/>
    <w:rPr>
      <w:rFonts w:ascii="Symbol" w:hAnsi="Symbo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2">
    <w:name w:val="xl102"/>
    <w:basedOn w:val="a1"/>
    <w:link w:val="xl10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1020">
    <w:name w:val="xl102"/>
    <w:basedOn w:val="1"/>
    <w:link w:val="xl102"/>
    <w:rPr>
      <w:rFonts w:ascii="Aptos Narrow" w:hAnsi="Aptos Narrow"/>
      <w:sz w:val="21"/>
    </w:rPr>
  </w:style>
  <w:style w:type="paragraph" w:styleId="affff2">
    <w:name w:val="Plain Text"/>
    <w:basedOn w:val="a1"/>
    <w:link w:val="affff3"/>
    <w:pPr>
      <w:spacing w:after="0"/>
    </w:pPr>
    <w:rPr>
      <w:rFonts w:ascii="Courier New" w:hAnsi="Courier New"/>
      <w:sz w:val="20"/>
    </w:rPr>
  </w:style>
  <w:style w:type="character" w:customStyle="1" w:styleId="affff3">
    <w:name w:val="Текст Знак"/>
    <w:basedOn w:val="1"/>
    <w:link w:val="affff2"/>
    <w:rPr>
      <w:rFonts w:ascii="Courier New" w:hAnsi="Courier New"/>
      <w:sz w:val="20"/>
    </w:rPr>
  </w:style>
  <w:style w:type="paragraph" w:customStyle="1" w:styleId="xl99">
    <w:name w:val="xl99"/>
    <w:basedOn w:val="a1"/>
    <w:link w:val="xl9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color w:val="212731"/>
      <w:sz w:val="21"/>
    </w:rPr>
  </w:style>
  <w:style w:type="character" w:customStyle="1" w:styleId="xl990">
    <w:name w:val="xl99"/>
    <w:basedOn w:val="1"/>
    <w:link w:val="xl99"/>
    <w:rPr>
      <w:rFonts w:ascii="Aptos Narrow" w:hAnsi="Aptos Narrow"/>
      <w:color w:val="212731"/>
      <w:sz w:val="21"/>
    </w:rPr>
  </w:style>
  <w:style w:type="paragraph" w:customStyle="1" w:styleId="xl70">
    <w:name w:val="xl70"/>
    <w:basedOn w:val="a1"/>
    <w:link w:val="xl700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b/>
      <w:sz w:val="21"/>
    </w:rPr>
  </w:style>
  <w:style w:type="character" w:customStyle="1" w:styleId="xl700">
    <w:name w:val="xl70"/>
    <w:basedOn w:val="1"/>
    <w:link w:val="xl70"/>
    <w:rPr>
      <w:rFonts w:ascii="Aptos Narrow" w:hAnsi="Aptos Narrow"/>
      <w:b/>
      <w:color w:val="000000"/>
      <w:sz w:val="21"/>
    </w:rPr>
  </w:style>
  <w:style w:type="paragraph" w:styleId="affff4">
    <w:name w:val="Balloon Text"/>
    <w:basedOn w:val="a1"/>
    <w:link w:val="affff5"/>
    <w:pPr>
      <w:spacing w:after="0" w:line="240" w:lineRule="auto"/>
    </w:pPr>
    <w:rPr>
      <w:rFonts w:ascii="Tahoma" w:hAnsi="Tahoma"/>
      <w:sz w:val="16"/>
    </w:rPr>
  </w:style>
  <w:style w:type="character" w:customStyle="1" w:styleId="affff5">
    <w:name w:val="Текст выноски Знак"/>
    <w:basedOn w:val="1"/>
    <w:link w:val="affff4"/>
    <w:rPr>
      <w:rFonts w:ascii="Tahoma" w:hAnsi="Tahoma"/>
      <w:sz w:val="16"/>
    </w:rPr>
  </w:style>
  <w:style w:type="paragraph" w:customStyle="1" w:styleId="xl110">
    <w:name w:val="xl110"/>
    <w:basedOn w:val="a1"/>
    <w:link w:val="xl1100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Aptos Narrow" w:hAnsi="Aptos Narrow"/>
      <w:b/>
      <w:sz w:val="21"/>
    </w:rPr>
  </w:style>
  <w:style w:type="character" w:customStyle="1" w:styleId="xl1100">
    <w:name w:val="xl110"/>
    <w:basedOn w:val="1"/>
    <w:link w:val="xl110"/>
    <w:rPr>
      <w:rFonts w:ascii="Aptos Narrow" w:hAnsi="Aptos Narrow"/>
      <w:b/>
      <w:sz w:val="21"/>
    </w:rPr>
  </w:style>
  <w:style w:type="paragraph" w:customStyle="1" w:styleId="xl76">
    <w:name w:val="xl76"/>
    <w:basedOn w:val="a1"/>
    <w:link w:val="xl7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1"/>
    </w:rPr>
  </w:style>
  <w:style w:type="character" w:customStyle="1" w:styleId="xl760">
    <w:name w:val="xl76"/>
    <w:basedOn w:val="1"/>
    <w:link w:val="xl76"/>
    <w:rPr>
      <w:rFonts w:ascii="Aptos Narrow" w:hAnsi="Aptos Narrow"/>
      <w:sz w:val="21"/>
    </w:rPr>
  </w:style>
  <w:style w:type="paragraph" w:customStyle="1" w:styleId="xl117">
    <w:name w:val="xl117"/>
    <w:basedOn w:val="a1"/>
    <w:link w:val="xl117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Aptos Narrow" w:hAnsi="Aptos Narrow"/>
      <w:sz w:val="24"/>
    </w:rPr>
  </w:style>
  <w:style w:type="character" w:customStyle="1" w:styleId="xl1170">
    <w:name w:val="xl117"/>
    <w:basedOn w:val="1"/>
    <w:link w:val="xl117"/>
    <w:rPr>
      <w:rFonts w:ascii="Aptos Narrow" w:hAnsi="Aptos Narrow"/>
      <w:sz w:val="24"/>
    </w:rPr>
  </w:style>
  <w:style w:type="character" w:customStyle="1" w:styleId="60">
    <w:name w:val="Заголовок 6 Знак"/>
    <w:basedOn w:val="1"/>
    <w:link w:val="6"/>
    <w:rPr>
      <w:rFonts w:ascii="Liberation Sans" w:hAnsi="Liberation Sans"/>
      <w:b/>
      <w:sz w:val="22"/>
    </w:rPr>
  </w:style>
  <w:style w:type="paragraph" w:customStyle="1" w:styleId="FooterChar">
    <w:name w:val="Footer Char"/>
    <w:basedOn w:val="23"/>
    <w:link w:val="FooterChar0"/>
  </w:style>
  <w:style w:type="character" w:customStyle="1" w:styleId="FooterChar0">
    <w:name w:val="Footer Char"/>
    <w:basedOn w:val="a2"/>
    <w:link w:val="FooterChar"/>
  </w:style>
  <w:style w:type="table" w:customStyle="1" w:styleId="ListTable5Dark-Accent5">
    <w:name w:val="List Table 5 Dark - Accent 5"/>
    <w:basedOn w:val="a3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GridTable7Colorful-Accent3">
    <w:name w:val="Grid Table 7 Colorful - Accent 3"/>
    <w:basedOn w:val="a3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7Colorful-Accent6">
    <w:name w:val="List Table 7 Colorful - Accent 6"/>
    <w:basedOn w:val="a3"/>
    <w:tblPr>
      <w:tblBorders>
        <w:right w:val="single" w:sz="4" w:space="0" w:color="FAC090" w:themeColor="accent6" w:themeTint="98"/>
      </w:tblBorders>
    </w:tblPr>
  </w:style>
  <w:style w:type="table" w:customStyle="1" w:styleId="GridTable2-Accent4">
    <w:name w:val="Grid Table 2 - Accent 4"/>
    <w:basedOn w:val="a3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5Dark-Accent1">
    <w:name w:val="List Table 5 Dark - Accent 1"/>
    <w:basedOn w:val="a3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ListTable3-Accent1">
    <w:name w:val="List Table 3 - Accent 1"/>
    <w:basedOn w:val="a3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ListTable4-Accent4">
    <w:name w:val="List Table 4 - Accent 4"/>
    <w:basedOn w:val="a3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3-Accent2">
    <w:name w:val="Grid Table 3 - Accent 2"/>
    <w:basedOn w:val="a3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4-Accent3">
    <w:name w:val="Grid Table 4 - Accent 3"/>
    <w:basedOn w:val="a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BorderedLined-Accent3">
    <w:name w:val="Bordered &amp; Lined - Accent 3"/>
    <w:basedOn w:val="a3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Lined-Accent4">
    <w:name w:val="Lined - Accent 4"/>
    <w:basedOn w:val="a3"/>
    <w:rPr>
      <w:color w:val="404040"/>
    </w:rPr>
    <w:tblPr/>
  </w:style>
  <w:style w:type="table" w:customStyle="1" w:styleId="ListTable5Dark-Accent4">
    <w:name w:val="List Table 5 Dark - Accent 4"/>
    <w:basedOn w:val="a3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Lined-Accent5">
    <w:name w:val="Lined - Accent 5"/>
    <w:basedOn w:val="a3"/>
    <w:rPr>
      <w:color w:val="404040"/>
    </w:rPr>
    <w:tblPr/>
  </w:style>
  <w:style w:type="table" w:customStyle="1" w:styleId="GridTable5Dark-Accent5">
    <w:name w:val="Grid Table 5 Dark - Accent 5"/>
    <w:basedOn w:val="a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28">
    <w:name w:val="Сетка таблицы2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">
    <w:name w:val="Grid Table 1 Light"/>
    <w:basedOn w:val="a3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styleId="-3">
    <w:name w:val="Grid Table 3"/>
    <w:basedOn w:val="a3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7Colorful-Accent4">
    <w:name w:val="Grid Table 7 Colorful - Accent 4"/>
    <w:basedOn w:val="a3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1Light-Accent6">
    <w:name w:val="List Table 1 Light - Accent 6"/>
    <w:basedOn w:val="a3"/>
    <w:tblPr/>
  </w:style>
  <w:style w:type="table" w:customStyle="1" w:styleId="ListTable5Dark-Accent6">
    <w:name w:val="List Table 5 Dark - Accent 6"/>
    <w:basedOn w:val="a3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styleId="-6">
    <w:name w:val="List Table 6 Colorful"/>
    <w:basedOn w:val="a3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stTable7Colorful-Accent5">
    <w:name w:val="List Table 7 Colorful - Accent 5"/>
    <w:basedOn w:val="a3"/>
    <w:tblPr>
      <w:tblBorders>
        <w:right w:val="single" w:sz="4" w:space="0" w:color="92CCDC" w:themeColor="accent5" w:themeTint="9A"/>
      </w:tblBorders>
    </w:tblPr>
  </w:style>
  <w:style w:type="table" w:customStyle="1" w:styleId="GridTable2-Accent5">
    <w:name w:val="Grid Table 2 - Accent 5"/>
    <w:basedOn w:val="a3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4-Accent5">
    <w:name w:val="List Table 4 - Accent 5"/>
    <w:basedOn w:val="a3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2-Accent3">
    <w:name w:val="Grid Table 2 - Accent 3"/>
    <w:basedOn w:val="a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5Dark-Accent1">
    <w:name w:val="Grid Table 5 Dark- Accent 1"/>
    <w:basedOn w:val="a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4">
    <w:name w:val="Grid Table 6 Colorful - Accent 4"/>
    <w:basedOn w:val="a3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3-Accent3">
    <w:name w:val="Grid Table 3 - Accent 3"/>
    <w:basedOn w:val="a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BorderedLined-Accent1">
    <w:name w:val="Bordered &amp; Lined - Accent 1"/>
    <w:basedOn w:val="a3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GridTable7Colorful-Accent1">
    <w:name w:val="Grid Table 7 Colorful - Accent 1"/>
    <w:basedOn w:val="a3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5Dark-Accent3">
    <w:name w:val="Grid Table 5 Dark - Accent 3"/>
    <w:basedOn w:val="a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1">
    <w:name w:val="Grid Table 2 - Accent 1"/>
    <w:basedOn w:val="a3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6Colorful-Accent3">
    <w:name w:val="Grid Table 6 Colorful - Accent 3"/>
    <w:basedOn w:val="a3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4-Accent2">
    <w:name w:val="Grid Table 4 - Accent 2"/>
    <w:basedOn w:val="a3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BorderedLined-Accent5">
    <w:name w:val="Bordered &amp; Lined - Accent 5"/>
    <w:basedOn w:val="a3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ListTable3-Accent5">
    <w:name w:val="List Table 3 - Accent 5"/>
    <w:basedOn w:val="a3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ListTable1Light-Accent5">
    <w:name w:val="List Table 1 Light - Accent 5"/>
    <w:basedOn w:val="a3"/>
    <w:tblPr/>
  </w:style>
  <w:style w:type="table" w:customStyle="1" w:styleId="ListTable5Dark-Accent3">
    <w:name w:val="List Table 5 Dark - Accent 3"/>
    <w:basedOn w:val="a3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styleId="-5">
    <w:name w:val="List Table 5 Dark"/>
    <w:basedOn w:val="a3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6Colorful-Accent6">
    <w:name w:val="List Table 6 Colorful - Accent 6"/>
    <w:basedOn w:val="a3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GridTable5Dark-Accent6">
    <w:name w:val="Grid Table 5 Dark - Accent 6"/>
    <w:basedOn w:val="a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5">
    <w:name w:val="Grid Table 1 Light - Accent 5"/>
    <w:basedOn w:val="a3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styleId="43">
    <w:name w:val="Plain Table 4"/>
    <w:basedOn w:val="a3"/>
    <w:tblPr/>
  </w:style>
  <w:style w:type="table" w:customStyle="1" w:styleId="GridTable6Colorful-Accent1">
    <w:name w:val="Grid Table 6 Colorful - Accent 1"/>
    <w:basedOn w:val="a3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2-Accent3">
    <w:name w:val="List Table 2 - Accent 3"/>
    <w:basedOn w:val="a3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ned-Accent2">
    <w:name w:val="Lined - Accent 2"/>
    <w:basedOn w:val="a3"/>
    <w:rPr>
      <w:color w:val="404040"/>
    </w:rPr>
    <w:tblPr/>
  </w:style>
  <w:style w:type="table" w:styleId="29">
    <w:name w:val="Plain Table 2"/>
    <w:basedOn w:val="a3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GridTable1Light-Accent4">
    <w:name w:val="Grid Table 1 Light - Accent 4"/>
    <w:basedOn w:val="a3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6Colorful-Accent4">
    <w:name w:val="List Table 6 Colorful - Accent 4"/>
    <w:basedOn w:val="a3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ListTable2-Accent4">
    <w:name w:val="List Table 2 - Accent 4"/>
    <w:basedOn w:val="a3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stTable7Colorful-Accent3">
    <w:name w:val="List Table 7 Colorful - Accent 3"/>
    <w:basedOn w:val="a3"/>
    <w:tblPr>
      <w:tblBorders>
        <w:right w:val="single" w:sz="4" w:space="0" w:color="C3D69B" w:themeColor="accent3" w:themeTint="98"/>
      </w:tblBorders>
    </w:tblPr>
  </w:style>
  <w:style w:type="table" w:customStyle="1" w:styleId="TableGridLight">
    <w:name w:val="Table Grid Light"/>
    <w:basedOn w:val="a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4-Accent5">
    <w:name w:val="Grid Table 4 - Accent 5"/>
    <w:basedOn w:val="a3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styleId="-4">
    <w:name w:val="Grid Table 4"/>
    <w:basedOn w:val="a3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1Light-Accent3">
    <w:name w:val="Grid Table 1 Light - Accent 3"/>
    <w:basedOn w:val="a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Bordered-Accent6">
    <w:name w:val="Bordered - Accent 6"/>
    <w:basedOn w:val="a3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styleId="affff6">
    <w:name w:val="Table Grid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5">
    <w:name w:val="Grid Table 3 - Accent 5"/>
    <w:basedOn w:val="a3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4-Accent4">
    <w:name w:val="Grid Table 4 - Accent 4"/>
    <w:basedOn w:val="a3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ListTable6Colorful-Accent1">
    <w:name w:val="List Table 6 Colorful - Accent 1"/>
    <w:basedOn w:val="a3"/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styleId="-2">
    <w:name w:val="List Table 2"/>
    <w:basedOn w:val="a3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2-Accent5">
    <w:name w:val="List Table 2 - Accent 5"/>
    <w:basedOn w:val="a3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stTable4-Accent3">
    <w:name w:val="List Table 4 - Accent 3"/>
    <w:basedOn w:val="a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1Light-Accent3">
    <w:name w:val="List Table 1 Light - Accent 3"/>
    <w:basedOn w:val="a3"/>
    <w:tblPr/>
  </w:style>
  <w:style w:type="table" w:styleId="53">
    <w:name w:val="Plain Table 5"/>
    <w:basedOn w:val="a3"/>
    <w:tblPr/>
  </w:style>
  <w:style w:type="table" w:customStyle="1" w:styleId="ListTable4-Accent1">
    <w:name w:val="List Table 4 - Accent 1"/>
    <w:basedOn w:val="a3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4-Accent6">
    <w:name w:val="Grid Table 4 - Accent 6"/>
    <w:basedOn w:val="a3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7Colorful-Accent2">
    <w:name w:val="List Table 7 Colorful - Accent 2"/>
    <w:basedOn w:val="a3"/>
    <w:tblPr>
      <w:tblBorders>
        <w:right w:val="single" w:sz="4" w:space="0" w:color="D99695" w:themeColor="accent2" w:themeTint="97"/>
      </w:tblBorders>
    </w:tblPr>
  </w:style>
  <w:style w:type="table" w:customStyle="1" w:styleId="ListTable2-Accent2">
    <w:name w:val="List Table 2 - Accent 2"/>
    <w:basedOn w:val="a3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5Dark-Accent2">
    <w:name w:val="Grid Table 5 Dark - Accent 2"/>
    <w:basedOn w:val="a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110">
    <w:name w:val="Сетка таблицы11"/>
    <w:basedOn w:val="a3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1">
    <w:name w:val="List Table 7 Colorful - Accent 1"/>
    <w:basedOn w:val="a3"/>
    <w:tblPr>
      <w:tblBorders>
        <w:right w:val="single" w:sz="4" w:space="0" w:color="4F81BD" w:themeColor="accent1"/>
      </w:tblBorders>
    </w:tblPr>
  </w:style>
  <w:style w:type="table" w:styleId="-10">
    <w:name w:val="List Table 1 Light"/>
    <w:basedOn w:val="a3"/>
    <w:tblPr/>
  </w:style>
  <w:style w:type="table" w:customStyle="1" w:styleId="Bordered-Accent5">
    <w:name w:val="Bordered - Accent 5"/>
    <w:basedOn w:val="a3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5Dark-Accent2">
    <w:name w:val="List Table 5 Dark - Accent 2"/>
    <w:basedOn w:val="a3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Bordered-Accent4">
    <w:name w:val="Bordered - Accent 4"/>
    <w:basedOn w:val="a3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styleId="-40">
    <w:name w:val="List Table 4"/>
    <w:basedOn w:val="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-7">
    <w:name w:val="List Table 7 Colorful"/>
    <w:basedOn w:val="a3"/>
    <w:tblPr>
      <w:tblBorders>
        <w:right w:val="single" w:sz="4" w:space="0" w:color="7F7F7F" w:themeColor="text1" w:themeTint="80"/>
      </w:tblBorders>
    </w:tblPr>
  </w:style>
  <w:style w:type="table" w:customStyle="1" w:styleId="ListTable3-Accent2">
    <w:name w:val="List Table 3 - Accent 2"/>
    <w:basedOn w:val="a3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Lined-Accent1">
    <w:name w:val="Lined - Accent 1"/>
    <w:basedOn w:val="a3"/>
    <w:rPr>
      <w:color w:val="404040"/>
    </w:rPr>
    <w:tblPr/>
  </w:style>
  <w:style w:type="table" w:customStyle="1" w:styleId="ListTable1Light-Accent4">
    <w:name w:val="List Table 1 Light - Accent 4"/>
    <w:basedOn w:val="a3"/>
    <w:tblPr/>
  </w:style>
  <w:style w:type="table" w:styleId="-30">
    <w:name w:val="List Table 3"/>
    <w:basedOn w:val="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3-Accent6">
    <w:name w:val="List Table 3 - Accent 6"/>
    <w:basedOn w:val="a3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GridTable2-Accent2">
    <w:name w:val="Grid Table 2 - Accent 2"/>
    <w:basedOn w:val="a3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Lined-Accent4">
    <w:name w:val="Bordered &amp; Lined - Accent 4"/>
    <w:basedOn w:val="a3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GridTable5Dark-Accent4">
    <w:name w:val="Grid Table 5 Dark- Accent 4"/>
    <w:basedOn w:val="a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6">
    <w:name w:val="Grid Table 3 - Accent 6"/>
    <w:basedOn w:val="a3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Bordered-Accent2">
    <w:name w:val="Bordered - Accent 2"/>
    <w:basedOn w:val="a3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6Colorful-Accent3">
    <w:name w:val="List Table 6 Colorful - Accent 3"/>
    <w:basedOn w:val="a3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GridTable1Light-Accent1">
    <w:name w:val="Grid Table 1 Light - Accent 1"/>
    <w:basedOn w:val="a3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6Colorful-Accent2">
    <w:name w:val="Grid Table 6 Colorful - Accent 2"/>
    <w:basedOn w:val="a3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4-Accent6">
    <w:name w:val="List Table 4 - Accent 6"/>
    <w:basedOn w:val="a3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Bordered-Accent3">
    <w:name w:val="Bordered - Accent 3"/>
    <w:basedOn w:val="a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2-Accent6">
    <w:name w:val="List Table 2 - Accent 6"/>
    <w:basedOn w:val="a3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GridTable6Colorful-Accent6">
    <w:name w:val="Grid Table 6 Colorful - Accent 6"/>
    <w:basedOn w:val="a3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6Colorful-Accent5">
    <w:name w:val="List Table 6 Colorful - Accent 5"/>
    <w:basedOn w:val="a3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GridTable7Colorful-Accent5">
    <w:name w:val="Grid Table 7 Colorful - Accent 5"/>
    <w:basedOn w:val="a3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ned-Accent3">
    <w:name w:val="Lined - Accent 3"/>
    <w:basedOn w:val="a3"/>
    <w:rPr>
      <w:color w:val="404040"/>
    </w:rPr>
    <w:tblPr/>
  </w:style>
  <w:style w:type="table" w:customStyle="1" w:styleId="ListTable3-Accent4">
    <w:name w:val="List Table 3 - Accent 4"/>
    <w:basedOn w:val="a3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GridTable3-Accent4">
    <w:name w:val="Grid Table 3 - Accent 4"/>
    <w:basedOn w:val="a3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styleId="1fb">
    <w:name w:val="Plain Table 1"/>
    <w:basedOn w:val="a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3-Accent3">
    <w:name w:val="List Table 3 - Accent 3"/>
    <w:basedOn w:val="a3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Bordered">
    <w:name w:val="Bordered"/>
    <w:basedOn w:val="a3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styleId="-20">
    <w:name w:val="Grid Table 2"/>
    <w:basedOn w:val="a3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2-Accent6">
    <w:name w:val="Grid Table 2 - Accent 6"/>
    <w:basedOn w:val="a3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styleId="33">
    <w:name w:val="Plain Table 3"/>
    <w:basedOn w:val="a3"/>
    <w:tblPr/>
  </w:style>
  <w:style w:type="table" w:customStyle="1" w:styleId="GridTable4-Accent1">
    <w:name w:val="Grid Table 4 - Accent 1"/>
    <w:basedOn w:val="a3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ListTable7Colorful-Accent4">
    <w:name w:val="List Table 7 Colorful - Accent 4"/>
    <w:basedOn w:val="a3"/>
    <w:tblPr>
      <w:tblBorders>
        <w:right w:val="single" w:sz="4" w:space="0" w:color="B2A1C6" w:themeColor="accent4" w:themeTint="9A"/>
      </w:tblBorders>
    </w:tblPr>
  </w:style>
  <w:style w:type="table" w:customStyle="1" w:styleId="ListTable1Light-Accent2">
    <w:name w:val="List Table 1 Light - Accent 2"/>
    <w:basedOn w:val="a3"/>
    <w:tblPr/>
  </w:style>
  <w:style w:type="table" w:customStyle="1" w:styleId="GridTable1Light-Accent6">
    <w:name w:val="Grid Table 1 Light - Accent 6"/>
    <w:basedOn w:val="a3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4-Accent2">
    <w:name w:val="List Table 4 - Accent 2"/>
    <w:basedOn w:val="a3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6Colorful-Accent5">
    <w:name w:val="Grid Table 6 Colorful - Accent 5"/>
    <w:basedOn w:val="a3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Bordered-Accent1">
    <w:name w:val="Bordered - Accent 1"/>
    <w:basedOn w:val="a3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styleId="-70">
    <w:name w:val="Grid Table 7 Colorful"/>
    <w:basedOn w:val="a3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Lined-Accent2">
    <w:name w:val="Bordered &amp; Lined - Accent 2"/>
    <w:basedOn w:val="a3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1fc">
    <w:name w:val="Сетка таблицы1"/>
    <w:basedOn w:val="a3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6">
    <w:name w:val="Grid Table 7 Colorful - Accent 6"/>
    <w:basedOn w:val="a3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2-Accent1">
    <w:name w:val="List Table 2 - Accent 1"/>
    <w:basedOn w:val="a3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3-Accent1">
    <w:name w:val="Grid Table 3 - Accent 1"/>
    <w:basedOn w:val="a3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ned-Accent">
    <w:name w:val="Lined - Accent"/>
    <w:basedOn w:val="a3"/>
    <w:rPr>
      <w:color w:val="404040"/>
    </w:rPr>
    <w:tblPr/>
  </w:style>
  <w:style w:type="table" w:styleId="-50">
    <w:name w:val="Grid Table 5 Dark"/>
    <w:basedOn w:val="a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6">
    <w:name w:val="Lined - Accent 6"/>
    <w:basedOn w:val="a3"/>
    <w:rPr>
      <w:color w:val="404040"/>
    </w:rPr>
    <w:tblPr/>
  </w:style>
  <w:style w:type="table" w:customStyle="1" w:styleId="GridTable1Light-Accent2">
    <w:name w:val="Grid Table 1 Light - Accent 2"/>
    <w:basedOn w:val="a3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styleId="-60">
    <w:name w:val="Grid Table 6 Colorful"/>
    <w:basedOn w:val="a3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6Colorful-Accent2">
    <w:name w:val="List Table 6 Colorful - Accent 2"/>
    <w:basedOn w:val="a3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BorderedLined-Accent6">
    <w:name w:val="Bordered &amp; Lined - Accent 6"/>
    <w:basedOn w:val="a3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BorderedLined-Accent">
    <w:name w:val="Bordered &amp; Lined - Accent"/>
    <w:basedOn w:val="a3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7Colorful-Accent2">
    <w:name w:val="Grid Table 7 Colorful - Accent 2"/>
    <w:basedOn w:val="a3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1Light-Accent1">
    <w:name w:val="List Table 1 Light - Accent 1"/>
    <w:basedOn w:val="a3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8703</Words>
  <Characters>49611</Characters>
  <Application>Microsoft Office Word</Application>
  <DocSecurity>4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Адушева Мария Викторовна</dc:creator>
  <cp:lastModifiedBy>Адушева Мария Викторовна</cp:lastModifiedBy>
  <cp:revision>2</cp:revision>
  <dcterms:created xsi:type="dcterms:W3CDTF">2026-10-30T13:41:00Z</dcterms:created>
  <dcterms:modified xsi:type="dcterms:W3CDTF">2026-10-30T13:41:00Z</dcterms:modified>
</cp:coreProperties>
</file>