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header4.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9.xml" ContentType="application/vnd.openxmlformats-officedocument.wordprocessingml.header+xml"/>
  <Override PartName="/word/footer7.xml" ContentType="application/vnd.openxmlformats-officedocument.wordprocessingml.footer+xml"/>
  <Override PartName="/word/_rels/document.xml.rels" ContentType="application/vnd.openxmlformats-package.relationships+xml"/>
  <Override PartName="/word/footer6.xml" ContentType="application/vnd.openxmlformats-officedocument.wordprocessingml.footer+xml"/>
  <Override PartName="/word/styles.xml" ContentType="application/vnd.openxmlformats-officedocument.wordprocessingml.styles+xml"/>
  <Override PartName="/word/header8.xml" ContentType="application/vnd.openxmlformats-officedocument.wordprocessingml.header+xml"/>
  <Override PartName="/word/theme/theme1.xml" ContentType="application/vnd.openxmlformats-officedocument.theme+xml"/>
  <Override PartName="/word/header10.xml" ContentType="application/vnd.openxmlformats-officedocument.wordprocessingml.header+xml"/>
  <Override PartName="/word/header7.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3148" w:leader="none"/>
          <w:tab w:val="center" w:pos="4818" w:leader="none"/>
          <w:tab w:val="left" w:pos="6926" w:leader="none"/>
        </w:tabs>
        <w:spacing w:lineRule="auto" w:line="240"/>
        <w:ind w:hanging="0"/>
        <w:jc w:val="right"/>
        <w:rPr>
          <w:b/>
          <w:bCs/>
          <w:color w:val="000000"/>
          <w:sz w:val="24"/>
          <w:szCs w:val="24"/>
        </w:rPr>
      </w:pPr>
      <w:bookmarkStart w:id="0" w:name="_GoBack"/>
      <w:bookmarkEnd w:id="0"/>
      <w:r>
        <w:rPr>
          <w:b/>
          <w:bCs/>
          <w:color w:val="000000"/>
          <w:sz w:val="24"/>
          <w:szCs w:val="24"/>
        </w:rPr>
        <w:tab/>
        <w:tab/>
      </w:r>
    </w:p>
    <w:p>
      <w:pPr>
        <w:pStyle w:val="Normal"/>
        <w:shd w:val="clear" w:color="auto" w:fill="FFFFFF"/>
        <w:tabs>
          <w:tab w:val="clear" w:pos="709"/>
          <w:tab w:val="left" w:pos="3148" w:leader="none"/>
          <w:tab w:val="center" w:pos="4818" w:leader="none"/>
          <w:tab w:val="left" w:pos="6926" w:leader="none"/>
        </w:tabs>
        <w:spacing w:lineRule="auto" w:line="240"/>
        <w:ind w:hanging="0"/>
        <w:jc w:val="center"/>
        <w:rPr>
          <w:b/>
          <w:bCs/>
          <w:color w:val="000000"/>
          <w:sz w:val="24"/>
          <w:szCs w:val="24"/>
        </w:rPr>
      </w:pPr>
      <w:r>
        <w:rPr>
          <w:b/>
          <w:bCs/>
          <w:color w:val="000000"/>
          <w:sz w:val="24"/>
          <w:szCs w:val="24"/>
        </w:rPr>
        <w:t xml:space="preserve">Договор подряда </w:t>
      </w:r>
    </w:p>
    <w:p>
      <w:pPr>
        <w:pStyle w:val="Normal"/>
        <w:shd w:val="clear" w:color="auto" w:fill="FFFFFF"/>
        <w:tabs>
          <w:tab w:val="clear" w:pos="709"/>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на выполнение проектных работ № ____</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9"/>
          <w:tab w:val="right" w:pos="993" w:leader="none"/>
        </w:tabs>
        <w:spacing w:lineRule="auto" w:line="240"/>
        <w:ind w:hanging="0"/>
        <w:rPr>
          <w:bCs/>
          <w:color w:val="000000"/>
          <w:sz w:val="24"/>
          <w:szCs w:val="24"/>
        </w:rPr>
      </w:pPr>
      <w:r>
        <w:rPr>
          <w:bCs/>
          <w:color w:val="000000"/>
          <w:sz w:val="24"/>
          <w:szCs w:val="24"/>
        </w:rPr>
        <w:t>г. _________</w:t>
        <w:tab/>
        <w:tab/>
        <w:tab/>
        <w:tab/>
        <w:tab/>
        <w:tab/>
        <w:tab/>
        <w:t xml:space="preserve">                        «___» _________ 20__ г.</w:t>
      </w:r>
    </w:p>
    <w:p>
      <w:pPr>
        <w:pStyle w:val="Normal"/>
        <w:shd w:val="clear" w:color="auto" w:fill="FFFFFF"/>
        <w:tabs>
          <w:tab w:val="clear" w:pos="709"/>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auto"/>
        </w:rPr>
      </w:pPr>
      <w:r>
        <w:rPr>
          <w:b/>
          <w:color w:val="auto"/>
          <w:lang w:val="ru-RU"/>
        </w:rPr>
        <w:t xml:space="preserve">Публичное </w:t>
      </w:r>
      <w:r>
        <w:rPr>
          <w:b/>
          <w:color w:val="auto"/>
        </w:rPr>
        <w:t xml:space="preserve">акционерное общество «Федеральная гидрогенерирующая компания </w:t>
      </w:r>
      <w:r>
        <w:rPr>
          <w:b/>
          <w:color w:val="auto"/>
          <w:lang w:val="ru-RU"/>
        </w:rPr>
        <w:t>–</w:t>
      </w:r>
      <w:r>
        <w:rPr>
          <w:b/>
          <w:color w:val="auto"/>
        </w:rPr>
        <w:t xml:space="preserve"> РусГидро» </w:t>
      </w:r>
      <w:r>
        <w:rPr>
          <w:color w:val="auto"/>
        </w:rPr>
        <w:t>(</w:t>
      </w:r>
      <w:r>
        <w:rPr>
          <w:color w:val="auto"/>
          <w:lang w:val="ru-RU"/>
        </w:rPr>
        <w:t>П</w:t>
      </w:r>
      <w:r>
        <w:rPr>
          <w:color w:val="auto"/>
        </w:rPr>
        <w:t xml:space="preserve">АО «РусГидро») (далее – «Заказчик»), в лице _______________ действующего на основании ______________, с одной стороны, и </w:t>
      </w:r>
    </w:p>
    <w:p>
      <w:pPr>
        <w:pStyle w:val="BodyText3"/>
        <w:ind w:firstLine="708"/>
        <w:rPr>
          <w:color w:val="auto"/>
        </w:rPr>
      </w:pPr>
      <w:r>
        <w:rPr>
          <w:color w:val="auto"/>
        </w:rPr>
        <w:t xml:space="preserve">________________________ (далее – «Подрядчик»), в лице ________________, действующего на основании ______________, с другой стороны, </w:t>
      </w:r>
    </w:p>
    <w:p>
      <w:pPr>
        <w:pStyle w:val="BodyText3"/>
        <w:ind w:firstLine="708"/>
        <w:rPr>
          <w:bCs/>
          <w:color w:val="auto"/>
          <w:lang w:val="ru-RU"/>
        </w:rPr>
      </w:pPr>
      <w:r>
        <w:rPr>
          <w:color w:val="auto"/>
        </w:rPr>
        <w:t xml:space="preserve">совместно в дальнейшем именуемые «Стороны», а по отдельности – «Сторона», </w:t>
      </w:r>
      <w:r>
        <w:rPr>
          <w:color w:val="auto"/>
          <w:highlight w:val="lightGray"/>
        </w:rPr>
        <w:t>по результатам проведенной Заказчиком конкурентной процедуры по лоту №_________</w:t>
      </w:r>
      <w:r>
        <w:rPr>
          <w:bCs/>
          <w:color w:val="auto"/>
          <w:highlight w:val="lightGray"/>
        </w:rPr>
        <w:t>,</w:t>
      </w:r>
      <w:r>
        <w:rPr>
          <w:highlight w:val="lightGray"/>
        </w:rPr>
        <w:t xml:space="preserve"> </w:t>
      </w:r>
      <w:r>
        <w:rPr>
          <w:color w:val="auto"/>
          <w:highlight w:val="lightGray"/>
          <w:lang w:val="ru-RU"/>
        </w:rPr>
        <w:t>и</w:t>
      </w:r>
      <w:r>
        <w:rPr>
          <w:highlight w:val="lightGray"/>
          <w:lang w:val="ru-RU"/>
        </w:rPr>
        <w:t xml:space="preserve"> </w:t>
      </w:r>
      <w:r>
        <w:rPr>
          <w:bCs/>
          <w:color w:val="auto"/>
          <w:highlight w:val="lightGray"/>
        </w:rPr>
        <w:t xml:space="preserve">на основании Протокола о результатах </w:t>
      </w:r>
      <w:r>
        <w:rPr>
          <w:bCs/>
          <w:color w:val="auto"/>
          <w:highlight w:val="lightGray"/>
          <w:lang w:val="ru-RU"/>
        </w:rPr>
        <w:t>__________</w:t>
      </w:r>
      <w:r>
        <w:rPr>
          <w:bCs/>
          <w:color w:val="auto"/>
          <w:highlight w:val="lightGray"/>
        </w:rPr>
        <w:t xml:space="preserve"> №_______ от «___»__________ года</w:t>
      </w:r>
      <w:r>
        <w:rPr>
          <w:bCs/>
          <w:color w:val="auto"/>
          <w:highlight w:val="lightGray"/>
          <w:lang w:val="ru-RU"/>
        </w:rPr>
        <w:t>,</w:t>
      </w:r>
    </w:p>
    <w:p>
      <w:pPr>
        <w:pStyle w:val="BodyText3"/>
        <w:ind w:firstLine="708"/>
        <w:rPr>
          <w:color w:val="auto"/>
          <w:lang w:val="ru-RU"/>
        </w:rPr>
      </w:pPr>
      <w:r>
        <w:rPr>
          <w:color w:val="auto"/>
        </w:rPr>
        <w:t>заключили настоящий договор подряда (далее – «Договор») о нижеследующем:</w:t>
      </w:r>
    </w:p>
    <w:p>
      <w:pPr>
        <w:pStyle w:val="ListParagraph"/>
        <w:shd w:val="clear" w:color="auto" w:fill="FFFFFF"/>
        <w:tabs>
          <w:tab w:val="clear" w:pos="709"/>
          <w:tab w:val="left" w:pos="284" w:leader="none"/>
        </w:tabs>
        <w:ind w:hanging="0" w:left="0"/>
        <w:jc w:val="center"/>
        <w:rPr>
          <w:b/>
          <w:bCs/>
        </w:rPr>
      </w:pPr>
      <w:r>
        <w:rPr>
          <w:b/>
          <w:bCs/>
        </w:rPr>
      </w:r>
    </w:p>
    <w:p>
      <w:pPr>
        <w:pStyle w:val="ListParagraph"/>
        <w:shd w:val="clear" w:color="auto" w:fill="FFFFFF"/>
        <w:tabs>
          <w:tab w:val="clear" w:pos="709"/>
          <w:tab w:val="left" w:pos="284" w:leader="none"/>
        </w:tabs>
        <w:ind w:hanging="0" w:left="0"/>
        <w:jc w:val="center"/>
        <w:rPr>
          <w:b/>
          <w:bCs/>
        </w:rPr>
      </w:pPr>
      <w:r>
        <w:rPr>
          <w:b/>
          <w:bCs/>
        </w:rPr>
        <w:t>Термины и определения</w:t>
      </w:r>
    </w:p>
    <w:p>
      <w:pPr>
        <w:pStyle w:val="BodyText3"/>
        <w:ind w:firstLine="708"/>
        <w:rPr>
          <w:color w:val="auto"/>
          <w:lang w:val="ru-RU"/>
        </w:rPr>
      </w:pPr>
      <w:r>
        <w:rPr>
          <w:color w:val="auto"/>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fill="FFFFFF"/>
        <w:tabs>
          <w:tab w:val="clear" w:pos="709"/>
          <w:tab w:val="left" w:pos="567" w:leader="none"/>
          <w:tab w:val="left" w:pos="1134" w:leader="none"/>
        </w:tabs>
        <w:overflowPunct w:val="false"/>
        <w:ind w:firstLine="708" w:left="0" w:right="0"/>
        <w:jc w:val="both"/>
        <w:textAlignment w:val="baseline"/>
        <w:rPr>
          <w:highlight w:val="none"/>
          <w:shd w:fill="auto" w:val="clear"/>
        </w:rPr>
      </w:pPr>
      <w:r>
        <w:rPr>
          <w:b/>
          <w:shd w:fill="auto" w:val="clear"/>
          <w:lang w:eastAsia="en-US"/>
        </w:rPr>
        <w:t xml:space="preserve">«ГК РФ» </w:t>
      </w:r>
      <w:r>
        <w:rPr>
          <w:b w:val="false"/>
          <w:bCs w:val="false"/>
          <w:shd w:fill="auto" w:val="clear"/>
          <w:lang w:eastAsia="en-US"/>
        </w:rPr>
        <w:t>– Гражданский кодекс Российской Федерации.</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 xml:space="preserve">«ГПЗУ» </w:t>
      </w:r>
      <w:r>
        <w:rPr>
          <w:lang w:eastAsia="en-US"/>
        </w:rPr>
        <w:t>– градостроительный план земельного участка.</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9"/>
          <w:tab w:val="left" w:pos="567" w:leader="none"/>
          <w:tab w:val="left" w:pos="1134" w:leader="none"/>
        </w:tabs>
        <w:overflowPunct w:val="true"/>
        <w:ind w:firstLine="709" w:left="0"/>
        <w:jc w:val="both"/>
        <w:textAlignment w:val="baseline"/>
        <w:rPr>
          <w:lang w:eastAsia="en-US"/>
        </w:rPr>
      </w:pPr>
      <w:r>
        <w:rPr>
          <w:b/>
          <w:lang w:eastAsia="en-US"/>
        </w:rPr>
        <w:t>«Исходно-разрешительная документация»</w:t>
      </w:r>
      <w:r>
        <w:rPr>
          <w:lang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обеспечения разработки Проектной документации и / или Рабочей документации. </w:t>
      </w:r>
    </w:p>
    <w:p>
      <w:pPr>
        <w:pStyle w:val="Normal"/>
        <w:widowControl w:val="false"/>
        <w:shd w:val="clear" w:color="auto" w:fill="FFFFFF"/>
        <w:tabs>
          <w:tab w:val="clear" w:pos="709"/>
          <w:tab w:val="left" w:pos="567" w:leader="none"/>
          <w:tab w:val="left" w:pos="1134" w:leader="none"/>
        </w:tabs>
        <w:overflowPunct w:val="true"/>
        <w:spacing w:lineRule="auto" w:line="240"/>
        <w:ind w:firstLine="709"/>
        <w:textAlignment w:val="baseline"/>
        <w:rPr>
          <w:lang w:eastAsia="en-US"/>
        </w:rPr>
      </w:pPr>
      <w:r>
        <w:rPr>
          <w:sz w:val="24"/>
          <w:szCs w:val="24"/>
          <w:lang w:eastAsia="en-US"/>
        </w:rPr>
        <w:t>К Исходно-разрешительной документации относятся:</w:t>
      </w:r>
    </w:p>
    <w:p>
      <w:pPr>
        <w:pStyle w:val="ListParagraph"/>
        <w:widowControl w:val="false"/>
        <w:numPr>
          <w:ilvl w:val="0"/>
          <w:numId w:val="16"/>
        </w:numPr>
        <w:shd w:val="clear" w:color="auto" w:fill="FFFFFF"/>
        <w:tabs>
          <w:tab w:val="clear" w:pos="709"/>
          <w:tab w:val="left" w:pos="567" w:leader="none"/>
          <w:tab w:val="left" w:pos="1134" w:leader="none"/>
        </w:tabs>
        <w:overflowPunct w:val="true"/>
        <w:ind w:firstLine="709" w:left="0"/>
        <w:jc w:val="both"/>
        <w:textAlignment w:val="baseline"/>
        <w:rPr>
          <w:lang w:eastAsia="en-US"/>
        </w:rPr>
      </w:pPr>
      <w:r>
        <w:rPr>
          <w:lang w:eastAsia="en-US"/>
        </w:rPr>
        <w:t xml:space="preserve">документы в отношении земельных участков, необходимых для строительства / реконструкции проектируемых объектов капитального строительства (включая документы территориального планирования, ГПЗУ, документы кадастрового учета и т.п.);  </w:t>
      </w:r>
    </w:p>
    <w:p>
      <w:pPr>
        <w:pStyle w:val="ListParagraph"/>
        <w:widowControl w:val="false"/>
        <w:numPr>
          <w:ilvl w:val="0"/>
          <w:numId w:val="16"/>
        </w:numPr>
        <w:shd w:val="clear" w:color="auto" w:fill="FFFFFF"/>
        <w:tabs>
          <w:tab w:val="clear" w:pos="709"/>
          <w:tab w:val="left" w:pos="567" w:leader="none"/>
          <w:tab w:val="left" w:pos="1134" w:leader="none"/>
        </w:tabs>
        <w:overflowPunct w:val="true"/>
        <w:ind w:firstLine="709" w:left="0"/>
        <w:jc w:val="both"/>
        <w:textAlignment w:val="baseline"/>
        <w:rPr>
          <w:lang w:eastAsia="en-US"/>
        </w:rPr>
      </w:pPr>
      <w:r>
        <w:rPr>
          <w:lang w:eastAsia="en-US"/>
        </w:rPr>
        <w:t>технические условия на подключение к инженерным сетям и / или коммуникациям;</w:t>
      </w:r>
    </w:p>
    <w:p>
      <w:pPr>
        <w:pStyle w:val="ListParagraph"/>
        <w:widowControl w:val="false"/>
        <w:numPr>
          <w:ilvl w:val="0"/>
          <w:numId w:val="16"/>
        </w:numPr>
        <w:shd w:val="clear" w:color="auto" w:fill="FFFFFF"/>
        <w:tabs>
          <w:tab w:val="clear" w:pos="709"/>
          <w:tab w:val="left" w:pos="567" w:leader="none"/>
          <w:tab w:val="left" w:pos="1134" w:leader="none"/>
        </w:tabs>
        <w:overflowPunct w:val="true"/>
        <w:ind w:firstLine="709" w:left="0"/>
        <w:jc w:val="both"/>
        <w:textAlignment w:val="baseline"/>
        <w:rPr>
          <w:lang w:eastAsia="en-US"/>
        </w:rPr>
      </w:pPr>
      <w:r>
        <w:rPr>
          <w:lang w:eastAsia="en-US"/>
        </w:rPr>
        <w:t>технические условия на вынос / переустройство наземных и подземных инженерных сетей и / или коммуникаций с территории застройки земельного участка;</w:t>
      </w:r>
    </w:p>
    <w:p>
      <w:pPr>
        <w:pStyle w:val="ListParagraph"/>
        <w:widowControl w:val="false"/>
        <w:numPr>
          <w:ilvl w:val="0"/>
          <w:numId w:val="16"/>
        </w:numPr>
        <w:shd w:val="clear" w:color="auto" w:fill="FFFFFF"/>
        <w:tabs>
          <w:tab w:val="clear" w:pos="709"/>
          <w:tab w:val="left" w:pos="567" w:leader="none"/>
          <w:tab w:val="left" w:pos="1134" w:leader="none"/>
        </w:tabs>
        <w:overflowPunct w:val="true"/>
        <w:ind w:firstLine="709" w:left="0"/>
        <w:jc w:val="both"/>
        <w:textAlignment w:val="baseline"/>
        <w:rPr>
          <w:lang w:eastAsia="en-US"/>
        </w:rPr>
      </w:pPr>
      <w:r>
        <w:rPr>
          <w:lang w:eastAsia="en-US"/>
        </w:rPr>
        <w:t>разрешительные и / или распорядительные документы;</w:t>
      </w:r>
    </w:p>
    <w:p>
      <w:pPr>
        <w:pStyle w:val="ListParagraph"/>
        <w:widowControl w:val="false"/>
        <w:numPr>
          <w:ilvl w:val="0"/>
          <w:numId w:val="16"/>
        </w:numPr>
        <w:shd w:val="clear" w:color="auto" w:fill="FFFFFF"/>
        <w:tabs>
          <w:tab w:val="clear" w:pos="709"/>
          <w:tab w:val="left" w:pos="567" w:leader="none"/>
          <w:tab w:val="left" w:pos="1134" w:leader="none"/>
        </w:tabs>
        <w:overflowPunct w:val="true"/>
        <w:ind w:firstLine="709" w:left="0"/>
        <w:jc w:val="both"/>
        <w:textAlignment w:val="baseline"/>
        <w:rPr>
          <w:lang w:eastAsia="en-US"/>
        </w:rPr>
      </w:pPr>
      <w:r>
        <w:rPr>
          <w:lang w:eastAsia="en-US"/>
        </w:rPr>
        <w:t>справки, заключения, согласования.</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 xml:space="preserve">«Национальный  режим»   -   </w:t>
      </w:r>
      <w:r>
        <w:rPr>
          <w:lang w:eastAsia="en-US"/>
        </w:rPr>
        <w:t xml:space="preserve">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 </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9"/>
          <w:tab w:val="left" w:pos="567" w:leader="none"/>
          <w:tab w:val="left" w:pos="1134" w:leader="none"/>
        </w:tabs>
        <w:overflowPunct w:val="true"/>
        <w:ind w:firstLine="708"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«Проектная документация»</w:t>
      </w:r>
      <w:r>
        <w:rPr>
          <w:b w:val="false"/>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b w:val="false"/>
          <w:sz w:val="24"/>
          <w:szCs w:val="24"/>
          <w:lang w:val="ru-RU" w:eastAsia="en-US"/>
        </w:rPr>
        <w:t xml:space="preserve">Состав разделов Проектной документации определяется Применимым правом. </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b w:val="false"/>
          <w:sz w:val="24"/>
          <w:szCs w:val="24"/>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Заказчика.</w:t>
      </w:r>
    </w:p>
    <w:p>
      <w:pPr>
        <w:pStyle w:val="Heading3"/>
        <w:keepNext w:val="false"/>
        <w:widowControl w:val="false"/>
        <w:tabs>
          <w:tab w:val="clear" w:pos="709"/>
          <w:tab w:val="left" w:pos="567" w:leader="none"/>
        </w:tabs>
        <w:overflowPunct w:val="true"/>
        <w:spacing w:before="0" w:after="0"/>
        <w:ind w:firstLine="708"/>
        <w:jc w:val="both"/>
        <w:textAlignment w:val="baseline"/>
        <w:rPr>
          <w:sz w:val="24"/>
          <w:szCs w:val="24"/>
          <w:lang w:eastAsia="ru-RU"/>
        </w:rPr>
      </w:pPr>
      <w:r>
        <w:rPr>
          <w:sz w:val="24"/>
          <w:szCs w:val="24"/>
          <w:lang w:val="ru-RU" w:eastAsia="en-US"/>
        </w:rPr>
        <w:t xml:space="preserve"> </w:t>
      </w:r>
      <w:r>
        <w:rPr>
          <w:sz w:val="24"/>
          <w:szCs w:val="24"/>
          <w:lang w:val="ru-RU" w:eastAsia="en-US"/>
        </w:rPr>
        <w:t>«Работы»</w:t>
      </w:r>
      <w:r>
        <w:rPr>
          <w:b w:val="false"/>
          <w:sz w:val="24"/>
          <w:szCs w:val="24"/>
          <w:lang w:val="ru-RU" w:eastAsia="en-US"/>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в </w:t>
      </w:r>
      <w:r>
        <w:rPr>
          <w:b w:val="false"/>
          <w:sz w:val="24"/>
          <w:szCs w:val="24"/>
          <w:lang w:val="ru-RU" w:eastAsia="ru-RU"/>
        </w:rPr>
        <w:t>Результате</w:t>
      </w:r>
      <w:r>
        <w:rPr>
          <w:b w:val="false"/>
          <w:sz w:val="24"/>
          <w:szCs w:val="24"/>
          <w:lang w:eastAsia="ru-RU"/>
        </w:rPr>
        <w:t xml:space="preserve"> </w:t>
      </w:r>
      <w:r>
        <w:rPr>
          <w:b w:val="false"/>
          <w:sz w:val="24"/>
          <w:szCs w:val="24"/>
          <w:lang w:val="ru-RU" w:eastAsia="ru-RU"/>
        </w:rPr>
        <w:t>работ</w:t>
      </w:r>
      <w:r>
        <w:rPr>
          <w:b w:val="false"/>
          <w:sz w:val="24"/>
          <w:szCs w:val="24"/>
          <w:lang w:eastAsia="ru-RU"/>
        </w:rPr>
        <w:t xml:space="preserve">, а также любые иные работы,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9"/>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9"/>
          <w:tab w:val="left" w:pos="567" w:leader="none"/>
        </w:tabs>
        <w:spacing w:lineRule="auto" w:line="240"/>
        <w:ind w:firstLine="708"/>
        <w:rPr>
          <w:sz w:val="24"/>
          <w:szCs w:val="24"/>
        </w:rPr>
      </w:pPr>
      <w:r>
        <w:rPr>
          <w:b/>
          <w:sz w:val="24"/>
          <w:szCs w:val="24"/>
        </w:rPr>
        <w:t>«Рабочий день»</w:t>
      </w:r>
      <w:r>
        <w:rPr>
          <w:sz w:val="24"/>
          <w:szCs w:val="24"/>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выполненная Подрядчиком и принятая Заказчиком по Акту сдачи-приемки выполненных работ Проектная документац</w:t>
      </w:r>
      <w:r>
        <w:rPr>
          <w:b w:val="false"/>
          <w:sz w:val="24"/>
          <w:szCs w:val="24"/>
          <w:shd w:fill="auto" w:val="clear"/>
          <w:lang w:val="ru-RU" w:eastAsia="en-US"/>
        </w:rPr>
        <w:t xml:space="preserve">ия, получившая положительное заключение государственной экспертизы и / или Рабочая документация </w:t>
      </w:r>
      <w:r>
        <w:rPr>
          <w:b w:val="false"/>
          <w:sz w:val="24"/>
          <w:szCs w:val="24"/>
          <w:lang w:val="ru-RU" w:eastAsia="en-US"/>
        </w:rPr>
        <w:t>или иной результат Этапа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Подрядчиком Заказчику в составе Результата Работ.</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b/>
          <w:bCs/>
          <w:kern w:val="0"/>
          <w:sz w:val="24"/>
          <w:szCs w:val="24"/>
          <w:lang w:val="ru-RU" w:eastAsia="en-US" w:bidi="ar-SA"/>
        </w:rPr>
        <w:t>«Система ЭДО общего пользования»</w:t>
      </w:r>
      <w:r>
        <w:rPr>
          <w:kern w:val="0"/>
          <w:sz w:val="24"/>
          <w:szCs w:val="24"/>
          <w:lang w:val="ru-RU" w:eastAsia="en-US" w:bidi="ar-SA"/>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Heading3"/>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«Смета»</w:t>
      </w:r>
      <w:r>
        <w:rPr>
          <w:b w:val="false"/>
          <w:sz w:val="24"/>
          <w:szCs w:val="24"/>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 и не подлежащий корректировке после приемки Заказчиком Результата работ по Договору.</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«Сводная смета»</w:t>
      </w:r>
      <w:r>
        <w:rPr>
          <w:b w:val="false"/>
          <w:sz w:val="24"/>
          <w:szCs w:val="24"/>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pPr>
        <w:pStyle w:val="Normal"/>
        <w:spacing w:lineRule="auto" w:line="240"/>
        <w:ind w:firstLine="708"/>
        <w:rPr>
          <w:sz w:val="24"/>
          <w:szCs w:val="24"/>
          <w:lang w:val="x-none" w:eastAsia="en-US"/>
        </w:rPr>
      </w:pPr>
      <w:r>
        <w:rPr>
          <w:b/>
          <w:sz w:val="24"/>
          <w:szCs w:val="24"/>
          <w:lang w:eastAsia="en-US"/>
        </w:rPr>
        <w:t>«Субъект МСП»</w:t>
      </w:r>
      <w:r>
        <w:rPr>
          <w:sz w:val="24"/>
          <w:szCs w:val="24"/>
          <w:lang w:eastAsia="en-US"/>
        </w:rPr>
        <w:t xml:space="preserve"> – субъект малого и среднего предпринимательства.</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исходные данные, объем и состав Работ по Договору, а также требования Заказчика к выполнению Подрядчиком Работ по Договору в целом.</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rFonts w:eastAsia="Times New Roman" w:cs="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b w:val="false"/>
          <w:color w:val="000000"/>
          <w:kern w:val="0"/>
          <w:sz w:val="24"/>
          <w:szCs w:val="24"/>
          <w:shd w:fill="auto" w:val="clear"/>
          <w:lang w:val="ru-RU" w:eastAsia="en-US" w:bidi="ar-SA"/>
        </w:rPr>
        <w:t>–</w:t>
      </w:r>
      <w:r>
        <w:rPr>
          <w:rFonts w:eastAsia="Times New Roman" w:cs="Times New Roman"/>
          <w:b/>
          <w:color w:val="000000"/>
          <w:kern w:val="0"/>
          <w:sz w:val="24"/>
          <w:szCs w:val="24"/>
          <w:shd w:fill="auto" w:val="clear"/>
          <w:lang w:val="ru-RU" w:eastAsia="en-US" w:bidi="ar-SA"/>
        </w:rPr>
        <w:t xml:space="preserve"> </w:t>
      </w:r>
      <w:r>
        <w:rPr>
          <w:rFonts w:eastAsia="Times New Roman" w:cs="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b w:val="false"/>
          <w:bCs w:val="false"/>
          <w:color w:val="000000"/>
          <w:kern w:val="0"/>
          <w:sz w:val="24"/>
          <w:szCs w:val="24"/>
          <w:shd w:fill="auto" w:val="clear"/>
          <w:lang w:val="ru-RU" w:eastAsia="en-US" w:bidi="ar-SA"/>
        </w:rPr>
        <w:t>.</w:t>
      </w:r>
      <w:r>
        <w:rPr>
          <w:sz w:val="24"/>
          <w:szCs w:val="24"/>
          <w:lang w:val="ru-RU" w:eastAsia="en-US"/>
        </w:rPr>
        <w:t xml:space="preserve"> </w:t>
      </w:r>
    </w:p>
    <w:p>
      <w:pPr>
        <w:pStyle w:val="Heading3"/>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rFonts w:eastAsia="Times New Roman" w:cs="Times New Roman"/>
          <w:b/>
          <w:bCs/>
          <w:color w:val="auto"/>
          <w:kern w:val="0"/>
          <w:sz w:val="24"/>
          <w:szCs w:val="24"/>
          <w:lang w:val="ru-RU" w:eastAsia="ru-RU" w:bidi="ar-SA"/>
        </w:rPr>
        <w:t>«Электронный документ»</w:t>
      </w:r>
      <w:r>
        <w:rPr>
          <w:rFonts w:eastAsia="Times New Roman" w:cs="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Heading3"/>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sz w:val="24"/>
          <w:szCs w:val="24"/>
          <w:lang w:val="ru-RU" w:eastAsia="en-US"/>
        </w:rPr>
        <w:t>«Этап Работ»</w:t>
      </w:r>
      <w:r>
        <w:rPr>
          <w:b w:val="false"/>
          <w:sz w:val="24"/>
          <w:szCs w:val="24"/>
          <w:lang w:val="ru-RU" w:eastAsia="en-US"/>
        </w:rPr>
        <w:t xml:space="preserve"> – законченный объем Работ, предусмотренный Календарным графиком выполнения Работ, который обладает признаками завершенности. </w:t>
      </w:r>
    </w:p>
    <w:p>
      <w:pPr>
        <w:pStyle w:val="Heading3"/>
        <w:keepNext w:val="false"/>
        <w:widowControl w:val="false"/>
        <w:tabs>
          <w:tab w:val="clear" w:pos="709"/>
          <w:tab w:val="left" w:pos="567" w:leader="none"/>
        </w:tabs>
        <w:overflowPunct w:val="true"/>
        <w:spacing w:before="0" w:after="0"/>
        <w:ind w:firstLine="708"/>
        <w:jc w:val="both"/>
        <w:textAlignment w:val="baseline"/>
        <w:rPr>
          <w:bCs/>
        </w:rPr>
      </w:pPr>
      <w:r>
        <w:rPr>
          <w:b w:val="false"/>
          <w:sz w:val="24"/>
          <w:szCs w:val="24"/>
          <w:lang w:val="ru-RU" w:eastAsia="en-US"/>
        </w:rPr>
        <w:t>Этап как технологически обособленная часть Работ, в отношении которой Сторонами согласованы сроки выполнения Работ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rPr>
        <w:t xml:space="preserve">. </w:t>
      </w:r>
      <w:r>
        <w:rPr>
          <w:bCs/>
        </w:rPr>
        <w:t xml:space="preserve"> </w:t>
      </w:r>
    </w:p>
    <w:p>
      <w:pPr>
        <w:pStyle w:val="Normal"/>
        <w:spacing w:lineRule="auto" w:line="240"/>
        <w:rPr>
          <w:sz w:val="24"/>
          <w:szCs w:val="24"/>
        </w:rPr>
      </w:pPr>
      <w:r>
        <w:rPr>
          <w:sz w:val="24"/>
          <w:szCs w:val="24"/>
        </w:rPr>
      </w:r>
    </w:p>
    <w:p>
      <w:pPr>
        <w:pStyle w:val="ListParagraph"/>
        <w:numPr>
          <w:ilvl w:val="0"/>
          <w:numId w:val="4"/>
        </w:numPr>
        <w:shd w:val="clear" w:color="auto" w:fill="FFFFFF"/>
        <w:tabs>
          <w:tab w:val="clear" w:pos="709"/>
          <w:tab w:val="left" w:pos="284" w:leader="none"/>
        </w:tabs>
        <w:ind w:hanging="0" w:left="0"/>
        <w:jc w:val="center"/>
        <w:rPr>
          <w:b/>
          <w:bCs/>
        </w:rPr>
      </w:pPr>
      <w:r>
        <w:rPr>
          <w:b/>
          <w:bCs/>
        </w:rPr>
        <w:t>Предмет Договора</w:t>
      </w:r>
    </w:p>
    <w:p>
      <w:pPr>
        <w:pStyle w:val="ListParagraph"/>
        <w:numPr>
          <w:ilvl w:val="1"/>
          <w:numId w:val="4"/>
        </w:numPr>
        <w:shd w:val="clear" w:color="auto" w:fill="FFFFFF"/>
        <w:tabs>
          <w:tab w:val="clear" w:pos="709"/>
          <w:tab w:val="left" w:pos="1134" w:leader="none"/>
        </w:tabs>
        <w:ind w:firstLine="709" w:left="0"/>
        <w:jc w:val="both"/>
        <w:rPr>
          <w:bCs/>
        </w:rPr>
      </w:pPr>
      <w:bookmarkStart w:id="1" w:name="_Ref361410951"/>
      <w:r>
        <w:rPr>
          <w:bCs/>
        </w:rPr>
        <w:t>Подрядчик обязуется по заданию Заказчика в соответствии с Техническим заданием (Приложение № 1 к Договору) выполнить работы п</w:t>
      </w:r>
      <w:r>
        <w:rPr>
          <w:bCs/>
          <w:i w:val="false"/>
          <w:iCs w:val="false"/>
          <w:shd w:fill="auto" w:val="clear"/>
        </w:rPr>
        <w:t xml:space="preserve">о разработке рабочей документации на текущий ремонт затворов ремонтных №1-12 нижнего бьефа Бурейской ГЭС (далее по тексту – «Работы»), а также сдать Результат работ </w:t>
      </w:r>
      <w:r>
        <w:rPr>
          <w:bCs/>
        </w:rPr>
        <w:t>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bookmarkEnd w:id="1"/>
    </w:p>
    <w:p>
      <w:pPr>
        <w:pStyle w:val="ListParagraph"/>
        <w:numPr>
          <w:ilvl w:val="1"/>
          <w:numId w:val="4"/>
        </w:numPr>
        <w:shd w:val="clear" w:color="auto" w:fill="FFFFFF"/>
        <w:tabs>
          <w:tab w:val="clear" w:pos="709"/>
          <w:tab w:val="left" w:pos="1134" w:leader="none"/>
        </w:tabs>
        <w:ind w:firstLine="709" w:left="0"/>
        <w:jc w:val="both"/>
        <w:rPr>
          <w:bCs/>
        </w:rPr>
      </w:pPr>
      <w:r>
        <w:rPr>
          <w:bCs/>
        </w:rPr>
        <w:t>В состав Работ по Договору входят:</w:t>
      </w:r>
    </w:p>
    <w:p>
      <w:pPr>
        <w:pStyle w:val="ListParagraph"/>
        <w:numPr>
          <w:ilvl w:val="2"/>
          <w:numId w:val="4"/>
        </w:numPr>
        <w:shd w:val="clear" w:color="auto" w:fill="FFFFFF"/>
        <w:tabs>
          <w:tab w:val="clear" w:pos="709"/>
          <w:tab w:val="left" w:pos="1418" w:leader="none"/>
        </w:tabs>
        <w:ind w:firstLine="710" w:left="0"/>
        <w:jc w:val="both"/>
        <w:rPr>
          <w:highlight w:val="none"/>
          <w:shd w:fill="auto" w:val="clear"/>
        </w:rPr>
      </w:pPr>
      <w:r>
        <w:rPr>
          <w:bCs/>
          <w:shd w:fill="auto" w:val="clear"/>
        </w:rPr>
        <w:t>Разработка Рабочей документации</w:t>
      </w:r>
      <w:r>
        <w:rPr>
          <w:shd w:fill="auto" w:val="clear"/>
          <w:lang w:eastAsia="en-US"/>
        </w:rPr>
        <w:t>.</w:t>
      </w:r>
    </w:p>
    <w:p>
      <w:pPr>
        <w:pStyle w:val="ListParagraph"/>
        <w:numPr>
          <w:ilvl w:val="1"/>
          <w:numId w:val="4"/>
        </w:numPr>
        <w:shd w:val="clear" w:color="auto" w:fill="FFFFFF"/>
        <w:tabs>
          <w:tab w:val="clear" w:pos="709"/>
          <w:tab w:val="left" w:pos="1134" w:leader="none"/>
        </w:tabs>
        <w:ind w:firstLine="709" w:left="0"/>
        <w:jc w:val="both"/>
        <w:rPr>
          <w:bCs/>
        </w:rPr>
      </w:pPr>
      <w:r>
        <w:rPr>
          <w:bCs/>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4"/>
        </w:numPr>
        <w:shd w:val="clear" w:color="auto" w:fill="FFFFFF"/>
        <w:tabs>
          <w:tab w:val="clear" w:pos="709"/>
          <w:tab w:val="left" w:pos="1134" w:leader="none"/>
        </w:tabs>
        <w:ind w:firstLine="709" w:left="0"/>
        <w:jc w:val="both"/>
        <w:rPr>
          <w:bCs/>
        </w:rPr>
      </w:pPr>
      <w:r>
        <w:rPr>
          <w:bCs/>
        </w:rPr>
        <w:t>Работы по Договору выполняются для нужд</w:t>
      </w:r>
      <w:r>
        <w:rPr>
          <w:bCs/>
          <w:shd w:fill="auto" w:val="clear"/>
        </w:rPr>
        <w:t xml:space="preserve"> для нужд филиала ПАО «РусГидро»-«Бурейская ГЭС». </w:t>
      </w:r>
    </w:p>
    <w:p>
      <w:pPr>
        <w:pStyle w:val="ListParagraph"/>
        <w:numPr>
          <w:ilvl w:val="1"/>
          <w:numId w:val="4"/>
        </w:numPr>
        <w:shd w:val="clear" w:color="auto" w:fill="FFFFFF"/>
        <w:tabs>
          <w:tab w:val="clear" w:pos="709"/>
          <w:tab w:val="left" w:pos="1134" w:leader="none"/>
        </w:tabs>
        <w:ind w:firstLine="709" w:left="0"/>
        <w:jc w:val="both"/>
        <w:rPr>
          <w:bCs/>
        </w:rPr>
      </w:pPr>
      <w:bookmarkStart w:id="2" w:name="_Ref361320424"/>
      <w:r>
        <w:rPr>
          <w:bCs/>
        </w:rPr>
        <w:t>Работы выполняются Подрядчиком в следующие сроки:</w:t>
      </w:r>
      <w:bookmarkEnd w:id="2"/>
    </w:p>
    <w:p>
      <w:pPr>
        <w:pStyle w:val="ListParagraph"/>
        <w:numPr>
          <w:ilvl w:val="2"/>
          <w:numId w:val="4"/>
        </w:numPr>
        <w:shd w:val="clear" w:color="auto" w:fill="FFFFFF"/>
        <w:tabs>
          <w:tab w:val="clear" w:pos="709"/>
          <w:tab w:val="left" w:pos="1418" w:leader="none"/>
        </w:tabs>
        <w:ind w:firstLine="709" w:left="0"/>
        <w:jc w:val="both"/>
        <w:rPr/>
      </w:pPr>
      <w:r>
        <w:rPr>
          <w:bCs/>
        </w:rPr>
        <w:t>начало выпол</w:t>
      </w:r>
      <w:r>
        <w:rPr>
          <w:bCs/>
          <w:shd w:fill="auto" w:val="clear"/>
        </w:rPr>
        <w:t>нения Работ: день, следующий за днем подписания договора</w:t>
      </w:r>
      <w:r>
        <w:rPr>
          <w:shd w:fill="auto" w:val="clear"/>
        </w:rPr>
        <w:t>;</w:t>
      </w:r>
    </w:p>
    <w:p>
      <w:pPr>
        <w:pStyle w:val="ListParagraph"/>
        <w:numPr>
          <w:ilvl w:val="2"/>
          <w:numId w:val="4"/>
        </w:numPr>
        <w:shd w:val="clear" w:color="auto" w:fill="FFFFFF"/>
        <w:tabs>
          <w:tab w:val="clear" w:pos="709"/>
          <w:tab w:val="left" w:pos="1418" w:leader="none"/>
        </w:tabs>
        <w:ind w:firstLine="709" w:left="0"/>
        <w:jc w:val="both"/>
        <w:rPr/>
      </w:pPr>
      <w:r>
        <w:rPr>
          <w:bCs/>
        </w:rPr>
        <w:t>окончание выполнения Работ: не поздне</w:t>
      </w:r>
      <w:r>
        <w:rPr>
          <w:bCs/>
          <w:shd w:fill="auto" w:val="clear"/>
        </w:rPr>
        <w:t xml:space="preserve">е </w:t>
      </w:r>
      <w:r>
        <w:rPr>
          <w:shd w:fill="auto" w:val="clear"/>
        </w:rPr>
        <w:t>«15» февраля 2027г.</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1.5 Договора. </w:t>
      </w:r>
    </w:p>
    <w:p>
      <w:pPr>
        <w:pStyle w:val="Normal"/>
        <w:widowControl w:val="false"/>
        <w:shd w:val="clear" w:color="auto" w:fill="FFFFFF"/>
        <w:spacing w:lineRule="auto" w:line="240"/>
        <w:ind w:hanging="0" w:left="567"/>
        <w:rPr/>
      </w:pPr>
      <w:r>
        <w:rPr/>
      </w:r>
    </w:p>
    <w:p>
      <w:pPr>
        <w:pStyle w:val="ListParagraph"/>
        <w:numPr>
          <w:ilvl w:val="0"/>
          <w:numId w:val="4"/>
        </w:numPr>
        <w:shd w:val="clear" w:color="auto" w:fill="FFFFFF"/>
        <w:tabs>
          <w:tab w:val="clear" w:pos="709"/>
          <w:tab w:val="left" w:pos="284" w:leader="none"/>
        </w:tabs>
        <w:ind w:hanging="0" w:left="0"/>
        <w:jc w:val="center"/>
        <w:rPr>
          <w:b/>
          <w:bCs/>
        </w:rPr>
      </w:pPr>
      <w:r>
        <w:rPr>
          <w:b/>
          <w:bCs/>
        </w:rPr>
        <w:t xml:space="preserve">Права и обязанности Сторон </w:t>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Заказчик обязан</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4"/>
        </w:numPr>
        <w:shd w:val="clear" w:color="auto" w:fill="FFFFFF"/>
        <w:tabs>
          <w:tab w:val="clear" w:pos="709"/>
          <w:tab w:val="left" w:pos="1418" w:leader="none"/>
        </w:tabs>
        <w:ind w:firstLine="709" w:left="0"/>
        <w:jc w:val="both"/>
        <w:rPr>
          <w:bCs/>
        </w:rPr>
      </w:pPr>
      <w:bookmarkStart w:id="3" w:name="_Ref361396847"/>
      <w:bookmarkStart w:id="4" w:name="_Ref361320734"/>
      <w:bookmarkStart w:id="5" w:name="_Ref361401696"/>
      <w:r>
        <w:rPr>
          <w:bCs/>
        </w:rPr>
        <w:t>В течен</w:t>
      </w:r>
      <w:r>
        <w:rPr>
          <w:bCs/>
          <w:shd w:fill="auto" w:val="clear"/>
        </w:rPr>
        <w:t xml:space="preserve">ие 3 (трех) </w:t>
      </w:r>
      <w:r>
        <w:rPr>
          <w:bCs/>
        </w:rPr>
        <w:t>рабочих дней с даты вступления Договора в силу передать (предоставить) Подрядчику 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4 к Договору).</w:t>
      </w:r>
      <w:bookmarkEnd w:id="3"/>
      <w:bookmarkEnd w:id="4"/>
      <w:bookmarkEnd w:id="5"/>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4"/>
        </w:numPr>
        <w:shd w:val="clear" w:color="auto" w:fill="FFFFFF"/>
        <w:tabs>
          <w:tab w:val="left" w:pos="709" w:leader="none"/>
        </w:tabs>
        <w:ind w:firstLine="709" w:left="0"/>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4"/>
        </w:numPr>
        <w:shd w:val="clear" w:color="auto" w:fill="FFFFFF"/>
        <w:tabs>
          <w:tab w:val="left" w:pos="709" w:leader="none"/>
        </w:tabs>
        <w:ind w:firstLine="710" w:left="0"/>
        <w:jc w:val="both"/>
        <w:rPr>
          <w:bCs/>
        </w:rPr>
      </w:pPr>
      <w:r>
        <w:rPr>
          <w:bCs/>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pPr>
        <w:pStyle w:val="ListParagraph"/>
        <w:numPr>
          <w:ilvl w:val="2"/>
          <w:numId w:val="4"/>
        </w:numPr>
        <w:shd w:val="clear" w:color="auto" w:fill="FFFFFF"/>
        <w:tabs>
          <w:tab w:val="left" w:pos="709" w:leader="none"/>
        </w:tabs>
        <w:ind w:firstLine="709" w:left="0"/>
        <w:jc w:val="both"/>
        <w:rPr>
          <w:bCs/>
        </w:rPr>
      </w:pPr>
      <w:r>
        <w:rPr>
          <w:bCs/>
        </w:rPr>
        <w:t>Выполнять иные обязанности, предусмотренные Договором.</w:t>
      </w:r>
    </w:p>
    <w:p>
      <w:pPr>
        <w:pStyle w:val="Normal"/>
        <w:tabs>
          <w:tab w:val="left" w:pos="709" w:leader="none"/>
        </w:tabs>
        <w:spacing w:lineRule="auto" w:line="240"/>
        <w:ind w:hanging="0"/>
        <w:rPr>
          <w:b/>
          <w:sz w:val="24"/>
          <w:szCs w:val="24"/>
        </w:rPr>
      </w:pPr>
      <w:r>
        <w:rPr>
          <w:b/>
          <w:sz w:val="24"/>
          <w:szCs w:val="24"/>
        </w:rPr>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Заказчик имеет право</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4"/>
        </w:numPr>
        <w:shd w:val="clear" w:color="auto" w:fill="FFFFFF"/>
        <w:tabs>
          <w:tab w:val="clear" w:pos="709"/>
          <w:tab w:val="left" w:pos="1418" w:leader="none"/>
        </w:tabs>
        <w:ind w:firstLine="709" w:left="0"/>
        <w:jc w:val="both"/>
        <w:rPr>
          <w:bCs/>
        </w:rPr>
      </w:pPr>
      <w:bookmarkStart w:id="6"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6"/>
      <w:r>
        <w:rPr>
          <w:bCs/>
        </w:rPr>
        <w:t xml:space="preserve"> </w:t>
      </w:r>
    </w:p>
    <w:p>
      <w:pPr>
        <w:pStyle w:val="ListParagraph"/>
        <w:numPr>
          <w:ilvl w:val="2"/>
          <w:numId w:val="4"/>
        </w:numPr>
        <w:shd w:val="clear" w:color="auto" w:fill="FFFFFF"/>
        <w:tabs>
          <w:tab w:val="clear" w:pos="709"/>
          <w:tab w:val="left" w:pos="1418" w:leader="none"/>
        </w:tabs>
        <w:ind w:firstLine="709" w:left="0"/>
        <w:jc w:val="both"/>
        <w:rPr>
          <w:bCs/>
        </w:rPr>
      </w:pPr>
      <w:bookmarkStart w:id="7" w:name="_Ref361334468"/>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7"/>
    </w:p>
    <w:p>
      <w:pPr>
        <w:pStyle w:val="ListParagraph"/>
        <w:numPr>
          <w:ilvl w:val="2"/>
          <w:numId w:val="4"/>
        </w:numPr>
        <w:shd w:val="clear" w:color="auto" w:fill="FFFFFF"/>
        <w:tabs>
          <w:tab w:val="clear" w:pos="709"/>
          <w:tab w:val="left" w:pos="1418" w:leader="none"/>
        </w:tabs>
        <w:ind w:firstLine="709" w:left="0"/>
        <w:jc w:val="both"/>
        <w:rPr>
          <w:bCs/>
        </w:rPr>
      </w:pPr>
      <w:bookmarkStart w:id="8"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8"/>
      <w:r>
        <w:rPr>
          <w:bCs/>
        </w:rPr>
        <w:t xml:space="preserve"> </w:t>
      </w:r>
    </w:p>
    <w:p>
      <w:pPr>
        <w:pStyle w:val="ListParagraph"/>
        <w:numPr>
          <w:ilvl w:val="2"/>
          <w:numId w:val="4"/>
        </w:numPr>
        <w:shd w:val="clear" w:color="auto" w:fill="FFFFFF"/>
        <w:tabs>
          <w:tab w:val="clear" w:pos="709"/>
          <w:tab w:val="left" w:pos="1418" w:leader="none"/>
        </w:tabs>
        <w:ind w:firstLine="709" w:left="0"/>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4"/>
        </w:numPr>
        <w:shd w:val="clear" w:color="auto" w:fill="FFFFFF"/>
        <w:tabs>
          <w:tab w:val="clear" w:pos="709"/>
          <w:tab w:val="left" w:pos="1418" w:leader="none"/>
        </w:tabs>
        <w:ind w:firstLine="710" w:left="0"/>
        <w:jc w:val="both"/>
        <w:rPr>
          <w:bCs/>
        </w:rPr>
      </w:pPr>
      <w:r>
        <w:rPr>
          <w:bCs/>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 в том числе в Результате работ по отдельным Этапам Работ.</w:t>
      </w:r>
    </w:p>
    <w:p>
      <w:pPr>
        <w:pStyle w:val="ListParagraph"/>
        <w:numPr>
          <w:ilvl w:val="2"/>
          <w:numId w:val="4"/>
        </w:numPr>
        <w:shd w:val="clear" w:color="auto" w:fill="FFFFFF"/>
        <w:tabs>
          <w:tab w:val="left" w:pos="709" w:leader="none"/>
        </w:tabs>
        <w:ind w:firstLine="709" w:left="0"/>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и/или привлеченным им Субподрядчикам.</w:t>
      </w:r>
    </w:p>
    <w:p>
      <w:pPr>
        <w:pStyle w:val="ListParagraph"/>
        <w:numPr>
          <w:ilvl w:val="2"/>
          <w:numId w:val="4"/>
        </w:numPr>
        <w:shd w:val="clear" w:color="auto" w:fill="FFFFFF"/>
        <w:tabs>
          <w:tab w:val="left" w:pos="709" w:leader="none"/>
        </w:tabs>
        <w:ind w:firstLine="709" w:left="0"/>
        <w:jc w:val="both"/>
        <w:rPr>
          <w:bCs/>
        </w:rPr>
      </w:pPr>
      <w:r>
        <w:rPr>
          <w:bCs/>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pPr>
        <w:pStyle w:val="ListParagraph"/>
        <w:shd w:val="clear" w:color="auto" w:fill="FFFFFF"/>
        <w:tabs>
          <w:tab w:val="clear" w:pos="709"/>
          <w:tab w:val="left" w:pos="567" w:leader="none"/>
        </w:tabs>
        <w:ind w:firstLine="567" w:left="0"/>
        <w:jc w:val="both"/>
        <w:rPr>
          <w:bCs/>
          <w:color w:val="FF0000"/>
        </w:rPr>
      </w:pPr>
      <w:r>
        <w:rPr>
          <w:bCs/>
          <w:color w:val="FF0000"/>
        </w:rPr>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Подрядчик обязан</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4"/>
        </w:numPr>
        <w:shd w:val="clear" w:color="auto" w:fill="FFFFFF"/>
        <w:tabs>
          <w:tab w:val="clear" w:pos="709"/>
          <w:tab w:val="left" w:pos="1418" w:leader="none"/>
        </w:tabs>
        <w:ind w:firstLine="709" w:left="0"/>
        <w:jc w:val="both"/>
        <w:rPr>
          <w:bCs/>
        </w:rPr>
      </w:pPr>
      <w:r>
        <w:rPr>
          <w:bCs/>
        </w:rPr>
        <w:t>Принять от Заказчика на время выполнения Работ по Договору 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 к Договору).</w:t>
      </w:r>
    </w:p>
    <w:p>
      <w:pPr>
        <w:pStyle w:val="ListParagraph"/>
        <w:numPr>
          <w:ilvl w:val="2"/>
          <w:numId w:val="4"/>
        </w:numPr>
        <w:shd w:val="clear" w:color="auto" w:fill="FFFFFF"/>
        <w:tabs>
          <w:tab w:val="clear" w:pos="709"/>
          <w:tab w:val="left" w:pos="1418" w:leader="none"/>
        </w:tabs>
        <w:ind w:firstLine="709" w:left="0"/>
        <w:jc w:val="both"/>
        <w:rPr>
          <w:bCs/>
        </w:rPr>
      </w:pPr>
      <w:r>
        <w:rPr>
          <w:bCs/>
        </w:rPr>
        <w:t>Выдать замечания в о</w:t>
      </w:r>
      <w:r>
        <w:rPr>
          <w:bCs/>
          <w:shd w:fill="auto" w:val="clear"/>
        </w:rPr>
        <w:t xml:space="preserve">тношении технической и иной документации, предоставленной Заказчиком, в течение 10 (десяти) </w:t>
      </w:r>
      <w:r>
        <w:rPr>
          <w:bCs/>
        </w:rPr>
        <w:t>рабочих дней с даты принятия её по Акту сдачи-приемки технической и иной документации (Приложение № 4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Normal"/>
        <w:widowControl w:val="false"/>
        <w:numPr>
          <w:ilvl w:val="2"/>
          <w:numId w:val="4"/>
        </w:numPr>
        <w:tabs>
          <w:tab w:val="left" w:pos="709" w:leader="none"/>
          <w:tab w:val="left" w:pos="1430" w:leader="none"/>
        </w:tabs>
        <w:spacing w:lineRule="auto" w:line="240"/>
        <w:ind w:firstLine="709" w:left="0"/>
        <w:rPr>
          <w:sz w:val="24"/>
          <w:szCs w:val="24"/>
        </w:rPr>
      </w:pPr>
      <w:r>
        <w:rPr>
          <w:sz w:val="24"/>
          <w:szCs w:val="24"/>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1 к Договору) должен предоставить Заказчик.</w:t>
      </w:r>
    </w:p>
    <w:p>
      <w:pPr>
        <w:pStyle w:val="Normal"/>
        <w:widowControl w:val="false"/>
        <w:numPr>
          <w:ilvl w:val="2"/>
          <w:numId w:val="4"/>
        </w:numPr>
        <w:tabs>
          <w:tab w:val="left" w:pos="709" w:leader="none"/>
          <w:tab w:val="left" w:pos="1430" w:leader="none"/>
        </w:tabs>
        <w:spacing w:lineRule="auto" w:line="240"/>
        <w:ind w:firstLine="709" w:left="0"/>
        <w:rPr>
          <w:bCs/>
          <w:sz w:val="24"/>
          <w:szCs w:val="24"/>
        </w:rPr>
      </w:pPr>
      <w:r>
        <w:rPr>
          <w:bCs/>
          <w:sz w:val="24"/>
          <w:szCs w:val="24"/>
        </w:rPr>
        <w:t>До фактического начала выполнения Работ предоставить Заказчику 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Обеспечить сохранность переданной Заказчиком по актам сдачи-приемки технической и иной документации, а также возврат ее Заказчику не позднее даты окончания выполнения Работ, указанной в пункте 1.5.2 Договора, либо, в случаях прекращения (расторжения) Договора, указанных в пункте 2.2.4 и разделе 15 Договора, – не позднее 3 (трех) рабочих дней с даты получения соответствующего требования Заказчика. </w:t>
      </w:r>
    </w:p>
    <w:p>
      <w:pPr>
        <w:pStyle w:val="ListParagraph"/>
        <w:numPr>
          <w:ilvl w:val="2"/>
          <w:numId w:val="4"/>
        </w:numPr>
        <w:shd w:val="clear" w:color="auto" w:fill="FFFFFF"/>
        <w:tabs>
          <w:tab w:val="clear" w:pos="709"/>
          <w:tab w:val="left" w:pos="1418" w:leader="none"/>
        </w:tabs>
        <w:ind w:firstLine="709" w:left="0"/>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9"/>
          <w:tab w:val="left" w:pos="1418" w:leader="none"/>
        </w:tabs>
        <w:ind w:firstLine="709" w:left="0"/>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5 к Договору</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clear" w:pos="709"/>
          <w:tab w:val="left" w:pos="1418" w:leader="none"/>
        </w:tabs>
        <w:ind w:firstLine="709" w:left="0"/>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9"/>
          <w:tab w:val="left" w:pos="1418" w:leader="none"/>
        </w:tabs>
        <w:ind w:firstLine="709" w:left="0"/>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12.1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4"/>
        </w:numPr>
        <w:shd w:val="clear" w:color="auto" w:fill="FFFFFF"/>
        <w:tabs>
          <w:tab w:val="clear" w:pos="709"/>
          <w:tab w:val="left" w:pos="1418" w:leader="none"/>
        </w:tabs>
        <w:ind w:firstLine="709" w:left="0"/>
        <w:jc w:val="both"/>
        <w:rPr/>
      </w:pPr>
      <w:r>
        <w:rPr/>
        <w:t>Обеспечить:</w:t>
      </w:r>
    </w:p>
    <w:p>
      <w:pPr>
        <w:pStyle w:val="ListParagraph"/>
        <w:numPr>
          <w:ilvl w:val="0"/>
          <w:numId w:val="14"/>
        </w:numPr>
        <w:shd w:val="clear" w:color="auto" w:fill="FFFFFF"/>
        <w:tabs>
          <w:tab w:val="clear" w:pos="709"/>
          <w:tab w:val="left" w:pos="567" w:leader="none"/>
          <w:tab w:val="left" w:pos="1418" w:leader="none"/>
        </w:tabs>
        <w:ind w:firstLine="709" w:left="0"/>
        <w:jc w:val="both"/>
        <w:rPr>
          <w:bCs/>
        </w:rPr>
      </w:pPr>
      <w:r>
        <w:rPr>
          <w:bCs/>
        </w:rPr>
        <w:t xml:space="preserve">участие в саморегулируемой организации, основанной на членстве лиц, </w:t>
      </w:r>
      <w:r>
        <w:rPr/>
        <w:t>выполняющих подготовку проектной документации</w:t>
      </w:r>
      <w:r>
        <w:rPr>
          <w:bCs/>
        </w:rPr>
        <w:t xml:space="preserve"> (с учетом исключений, предусмотренных законодательством Российской Федерации);</w:t>
      </w:r>
    </w:p>
    <w:p>
      <w:pPr>
        <w:pStyle w:val="ListParagraph"/>
        <w:numPr>
          <w:ilvl w:val="0"/>
          <w:numId w:val="14"/>
        </w:numPr>
        <w:shd w:val="clear" w:color="auto" w:fill="FFFFFF"/>
        <w:tabs>
          <w:tab w:val="clear" w:pos="709"/>
          <w:tab w:val="left" w:pos="567" w:leader="none"/>
          <w:tab w:val="left" w:pos="1418" w:leader="none"/>
        </w:tabs>
        <w:ind w:firstLine="709" w:left="0"/>
        <w:jc w:val="both"/>
        <w:rPr>
          <w:bCs/>
        </w:rPr>
      </w:pPr>
      <w:r>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t xml:space="preserve"> </w:t>
      </w:r>
      <w:r>
        <w:rPr>
          <w:bCs/>
        </w:rPr>
        <w:t>стоимости выполнения Работ по Договору;</w:t>
      </w:r>
    </w:p>
    <w:p>
      <w:pPr>
        <w:pStyle w:val="ListParagraph"/>
        <w:numPr>
          <w:ilvl w:val="0"/>
          <w:numId w:val="14"/>
        </w:numPr>
        <w:tabs>
          <w:tab w:val="clear" w:pos="709"/>
          <w:tab w:val="left" w:pos="567" w:leader="none"/>
        </w:tabs>
        <w:ind w:firstLine="709" w:left="0"/>
        <w:jc w:val="both"/>
        <w:rPr>
          <w:bCs/>
        </w:rPr>
      </w:pPr>
      <w:r>
        <w:rPr>
          <w:bCs/>
        </w:rPr>
        <w:t>организацию выполнения Работ по Договору лицом (лицами), сведения о которых включены в Национальный реестр специалистов в области инженерных изысканий и архитектурно-строительного проектирования.</w:t>
      </w:r>
    </w:p>
    <w:p>
      <w:pPr>
        <w:pStyle w:val="ListParagraph"/>
        <w:numPr>
          <w:ilvl w:val="2"/>
          <w:numId w:val="4"/>
        </w:numPr>
        <w:shd w:val="clear" w:color="auto" w:fill="FFFFFF"/>
        <w:tabs>
          <w:tab w:val="clear" w:pos="709"/>
          <w:tab w:val="left" w:pos="1418" w:leader="none"/>
        </w:tabs>
        <w:ind w:firstLine="709" w:left="0"/>
        <w:jc w:val="both"/>
        <w:rPr>
          <w:bCs/>
        </w:rPr>
      </w:pPr>
      <w:r>
        <w:rPr/>
        <w:t>Выполнять</w:t>
      </w:r>
      <w:r>
        <w:rPr>
          <w:bCs/>
        </w:rPr>
        <w:t xml:space="preserve"> Работы силами квалифицированных специалистов (в том числе, с учетом требований пункта 2.3.7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4"/>
        </w:numPr>
        <w:shd w:val="clear" w:color="auto" w:fill="FFFFFF"/>
        <w:tabs>
          <w:tab w:val="clear" w:pos="709"/>
          <w:tab w:val="left" w:pos="1418" w:leader="none"/>
        </w:tabs>
        <w:ind w:firstLine="709" w:left="0"/>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4"/>
        </w:numPr>
        <w:shd w:val="clear" w:color="auto" w:fill="FFFFFF"/>
        <w:tabs>
          <w:tab w:val="clear" w:pos="709"/>
          <w:tab w:val="left" w:pos="1418" w:leader="none"/>
        </w:tabs>
        <w:ind w:firstLine="709" w:left="0"/>
        <w:jc w:val="both"/>
        <w:rPr>
          <w:bCs/>
        </w:rPr>
      </w:pPr>
      <w:r>
        <w:rPr>
          <w:bCs/>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pPr>
        <w:pStyle w:val="ListParagraph"/>
        <w:numPr>
          <w:ilvl w:val="2"/>
          <w:numId w:val="4"/>
        </w:numPr>
        <w:shd w:val="clear" w:color="auto" w:fill="FFFFFF"/>
        <w:tabs>
          <w:tab w:val="clear" w:pos="709"/>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4"/>
        </w:numPr>
        <w:shd w:val="clear" w:color="auto" w:fill="FFFFFF"/>
        <w:tabs>
          <w:tab w:val="clear" w:pos="709"/>
          <w:tab w:val="left" w:pos="1418" w:leader="none"/>
        </w:tabs>
        <w:ind w:firstLine="709" w:left="0"/>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Передать Заказчику Результат работ, соответствующий требованиям Договора. </w:t>
      </w:r>
    </w:p>
    <w:p>
      <w:pPr>
        <w:pStyle w:val="ListParagraph"/>
        <w:numPr>
          <w:ilvl w:val="2"/>
          <w:numId w:val="4"/>
        </w:numPr>
        <w:shd w:val="clear" w:color="auto" w:fill="FFFFFF"/>
        <w:tabs>
          <w:tab w:val="clear" w:pos="709"/>
          <w:tab w:val="left" w:pos="1418" w:leader="none"/>
        </w:tabs>
        <w:ind w:firstLine="709" w:left="0"/>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9"/>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2.3.16.1 Договора. </w:t>
      </w:r>
    </w:p>
    <w:p>
      <w:pPr>
        <w:pStyle w:val="ListParagraph"/>
        <w:shd w:val="clear" w:color="auto" w:fill="FFFFFF"/>
        <w:tabs>
          <w:tab w:val="clear" w:pos="709"/>
          <w:tab w:val="left" w:pos="1418" w:leader="none"/>
        </w:tabs>
        <w:ind w:firstLine="709" w:left="0"/>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2.3.16.1 Договора. </w:t>
      </w:r>
    </w:p>
    <w:p>
      <w:pPr>
        <w:pStyle w:val="ListParagraph"/>
        <w:numPr>
          <w:ilvl w:val="2"/>
          <w:numId w:val="4"/>
        </w:numPr>
        <w:shd w:val="clear" w:color="auto" w:fill="FFFFFF"/>
        <w:tabs>
          <w:tab w:val="clear" w:pos="709"/>
          <w:tab w:val="left" w:pos="1418" w:leader="none"/>
        </w:tabs>
        <w:ind w:firstLine="709" w:left="0"/>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4"/>
        </w:numPr>
        <w:shd w:val="clear" w:color="auto" w:fill="FFFFFF"/>
        <w:tabs>
          <w:tab w:val="clear" w:pos="709"/>
          <w:tab w:val="left" w:pos="1701" w:leader="none"/>
        </w:tabs>
        <w:ind w:firstLine="709" w:left="0"/>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4"/>
        </w:numPr>
        <w:shd w:val="clear" w:color="auto" w:fill="FFFFFF"/>
        <w:tabs>
          <w:tab w:val="clear" w:pos="709"/>
          <w:tab w:val="left" w:pos="1701" w:leader="none"/>
        </w:tabs>
        <w:ind w:firstLine="709" w:left="0"/>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4"/>
        </w:numPr>
        <w:shd w:val="clear" w:color="auto" w:fill="FFFFFF"/>
        <w:tabs>
          <w:tab w:val="clear" w:pos="709"/>
          <w:tab w:val="left" w:pos="1701" w:leader="none"/>
        </w:tabs>
        <w:ind w:firstLine="709" w:left="0"/>
        <w:jc w:val="both"/>
        <w:rPr>
          <w:bCs/>
        </w:rPr>
      </w:pPr>
      <w:r>
        <w:rPr>
          <w:bCs/>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9"/>
          <w:tab w:val="left" w:pos="567" w:leader="none"/>
        </w:tabs>
        <w:ind w:firstLine="709" w:left="0"/>
        <w:jc w:val="both"/>
        <w:rPr>
          <w:bCs/>
        </w:rPr>
      </w:pPr>
      <w:r>
        <w:rPr>
          <w:bCs/>
        </w:rPr>
        <w:t>Невыполнение Подрядчиком требований пункта 2.3.16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4"/>
        </w:numPr>
        <w:shd w:val="clear" w:color="auto" w:fill="FFFFFF"/>
        <w:tabs>
          <w:tab w:val="clear" w:pos="709"/>
          <w:tab w:val="left" w:pos="1418" w:leader="none"/>
        </w:tabs>
        <w:ind w:firstLine="709" w:left="0"/>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5"/>
        </w:numPr>
        <w:tabs>
          <w:tab w:val="clear" w:pos="709"/>
          <w:tab w:val="left" w:pos="1134" w:leader="none"/>
        </w:tabs>
        <w:ind w:firstLine="709" w:left="0" w:right="23"/>
        <w:jc w:val="both"/>
        <w:rPr/>
      </w:pPr>
      <w:r>
        <w:rPr/>
        <w:t>аварии – в течение 2 (двух) часов;</w:t>
      </w:r>
    </w:p>
    <w:p>
      <w:pPr>
        <w:pStyle w:val="ListParagraph"/>
        <w:numPr>
          <w:ilvl w:val="0"/>
          <w:numId w:val="15"/>
        </w:numPr>
        <w:tabs>
          <w:tab w:val="clear" w:pos="709"/>
          <w:tab w:val="left" w:pos="1134" w:leader="none"/>
        </w:tabs>
        <w:ind w:firstLine="709" w:left="0" w:right="23"/>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5"/>
        </w:numPr>
        <w:tabs>
          <w:tab w:val="clear" w:pos="709"/>
          <w:tab w:val="left" w:pos="1134" w:leader="none"/>
        </w:tabs>
        <w:ind w:firstLine="709" w:left="0" w:right="23"/>
        <w:jc w:val="both"/>
        <w:rPr/>
      </w:pPr>
      <w:r>
        <w:rPr/>
        <w:t>хищении и иных противоправных действиях – в течение 24 (двадцати четырех) часов;</w:t>
      </w:r>
    </w:p>
    <w:p>
      <w:pPr>
        <w:pStyle w:val="ListParagraph"/>
        <w:numPr>
          <w:ilvl w:val="0"/>
          <w:numId w:val="15"/>
        </w:numPr>
        <w:tabs>
          <w:tab w:val="clear" w:pos="709"/>
          <w:tab w:val="left" w:pos="1134" w:leader="none"/>
        </w:tabs>
        <w:ind w:firstLine="709" w:left="0" w:right="23"/>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5"/>
        </w:numPr>
        <w:tabs>
          <w:tab w:val="clear" w:pos="709"/>
          <w:tab w:val="left" w:pos="1134" w:leader="none"/>
        </w:tabs>
        <w:ind w:firstLine="709" w:left="0" w:right="23"/>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5"/>
        </w:numPr>
        <w:tabs>
          <w:tab w:val="clear" w:pos="709"/>
          <w:tab w:val="left" w:pos="1134" w:leader="none"/>
        </w:tabs>
        <w:ind w:firstLine="709" w:left="0" w:right="23"/>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4"/>
        </w:numPr>
        <w:shd w:val="clear" w:color="auto" w:fill="FFFFFF"/>
        <w:tabs>
          <w:tab w:val="clear" w:pos="709"/>
          <w:tab w:val="left" w:pos="1418" w:leader="none"/>
        </w:tabs>
        <w:ind w:firstLine="709" w:left="0"/>
        <w:jc w:val="both"/>
        <w:rPr>
          <w:bCs/>
        </w:rPr>
      </w:pPr>
      <w:r>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Pr>
          <w:bCs/>
        </w:rPr>
        <w:t>требований Договора.</w:t>
      </w:r>
    </w:p>
    <w:p>
      <w:pPr>
        <w:pStyle w:val="ListParagraph"/>
        <w:numPr>
          <w:ilvl w:val="2"/>
          <w:numId w:val="4"/>
        </w:numPr>
        <w:shd w:val="clear" w:color="auto" w:fill="FFFFFF"/>
        <w:tabs>
          <w:tab w:val="clear" w:pos="709"/>
          <w:tab w:val="left" w:pos="1418" w:leader="none"/>
        </w:tabs>
        <w:ind w:firstLine="709" w:left="0"/>
        <w:jc w:val="both"/>
        <w:rPr>
          <w:bCs/>
        </w:rPr>
      </w:pPr>
      <w:r>
        <w:rPr>
          <w:bCs/>
        </w:rPr>
        <w:t>Незамедлительно приступить к устранению недостатков Результата работ, о которых ему стало известно.</w:t>
      </w:r>
    </w:p>
    <w:p>
      <w:pPr>
        <w:pStyle w:val="ListParagraph"/>
        <w:shd w:val="clear" w:color="auto" w:fill="FFFFFF"/>
        <w:tabs>
          <w:tab w:val="clear" w:pos="709"/>
          <w:tab w:val="left" w:pos="1418" w:leader="none"/>
        </w:tabs>
        <w:ind w:firstLine="709" w:left="0"/>
        <w:jc w:val="both"/>
        <w:rPr>
          <w:bCs/>
        </w:rPr>
      </w:pPr>
      <w:r>
        <w:rPr>
          <w:bCs/>
        </w:rPr>
        <w:t>Подрядчик несет ответственность за несоответствие Результата работ Техническому заданию (Приложение № 1 к Договору), Исходно-разрешительной документации, предоставленным Заказчиком или полученным Подрядчиком в рамках исполнения Договора исходным данным для проектиро</w:t>
      </w:r>
      <w:r>
        <w:rPr>
          <w:bCs/>
          <w:shd w:fill="auto" w:val="clear"/>
        </w:rPr>
        <w:t xml:space="preserve">вания, положениям Применимого права. Подрядчик несет ответственность за недостатки </w:t>
      </w:r>
      <w:r>
        <w:rPr>
          <w:shd w:fill="auto" w:val="clear"/>
          <w:lang w:eastAsia="en-US"/>
        </w:rPr>
        <w:t>Рабочей документации</w:t>
      </w:r>
      <w:r>
        <w:rPr>
          <w:bCs/>
          <w:shd w:fill="auto" w:val="clear"/>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Pr>
          <w:shd w:fill="auto" w:val="clear"/>
          <w:lang w:eastAsia="en-US"/>
        </w:rPr>
        <w:t>Рабочей документации</w:t>
      </w:r>
      <w:r>
        <w:rPr>
          <w:bCs/>
          <w:shd w:fill="auto" w:val="clear"/>
        </w:rPr>
        <w:t>.</w:t>
      </w:r>
    </w:p>
    <w:p>
      <w:pPr>
        <w:pStyle w:val="ListParagraph"/>
        <w:numPr>
          <w:ilvl w:val="2"/>
          <w:numId w:val="4"/>
        </w:numPr>
        <w:shd w:val="clear" w:color="auto" w:fill="FFFFFF"/>
        <w:tabs>
          <w:tab w:val="clear" w:pos="709"/>
          <w:tab w:val="left" w:pos="1418" w:leader="none"/>
        </w:tabs>
        <w:ind w:firstLine="709" w:left="0"/>
        <w:jc w:val="both"/>
        <w:rPr>
          <w:bCs/>
        </w:rPr>
      </w:pPr>
      <w:r>
        <w:rPr>
          <w:bCs/>
          <w:shd w:fill="auto" w:val="clear"/>
        </w:rPr>
        <w:t>В случае предъявления налоговыми органами претензий и требований к Заказчику, связанных с недобросовестностью Субподр</w:t>
      </w:r>
      <w:r>
        <w:rPr>
          <w:bCs/>
        </w:rPr>
        <w:t>ядчиков (любого лица из цепочки субподрядчиков),</w:t>
      </w:r>
      <w:r>
        <w:rPr/>
        <w:t xml:space="preserve"> </w:t>
      </w:r>
      <w:r>
        <w:rPr>
          <w:bCs/>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4"/>
        </w:numPr>
        <w:ind w:firstLine="709" w:left="0"/>
        <w:jc w:val="both"/>
        <w:rPr>
          <w:color w:val="000000"/>
        </w:rPr>
      </w:pPr>
      <w:r>
        <w:rPr>
          <w:color w:val="000000"/>
        </w:rPr>
        <w:t>Предоставить Заказчику банковские гарантии в соответствии с разделом 6 Договора.</w:t>
      </w:r>
      <w:r>
        <w:rPr>
          <w:highlight w:val="lightGray"/>
        </w:rPr>
        <w:t xml:space="preserve"> </w:t>
      </w:r>
    </w:p>
    <w:p>
      <w:pPr>
        <w:pStyle w:val="ListParagraph"/>
        <w:numPr>
          <w:ilvl w:val="2"/>
          <w:numId w:val="4"/>
        </w:numPr>
        <w:shd w:val="clear" w:color="auto" w:fill="FFFFFF"/>
        <w:tabs>
          <w:tab w:val="clear" w:pos="709"/>
          <w:tab w:val="left" w:pos="1418" w:leader="none"/>
        </w:tabs>
        <w:ind w:firstLine="710" w:left="0"/>
        <w:jc w:val="both"/>
        <w:rPr/>
      </w:pPr>
      <w:r>
        <w:rPr/>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pPr>
        <w:pStyle w:val="ListParagraph"/>
        <w:numPr>
          <w:ilvl w:val="2"/>
          <w:numId w:val="4"/>
        </w:numPr>
        <w:shd w:val="clear" w:color="auto" w:fill="FFFFFF"/>
        <w:tabs>
          <w:tab w:val="clear" w:pos="709"/>
          <w:tab w:val="left" w:pos="1418" w:leader="none"/>
        </w:tabs>
        <w:ind w:firstLine="710" w:left="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4"/>
        </w:numPr>
        <w:shd w:val="clear" w:color="auto" w:fill="FFFFFF"/>
        <w:tabs>
          <w:tab w:val="clear" w:pos="709"/>
          <w:tab w:val="left" w:pos="1418" w:leader="none"/>
        </w:tabs>
        <w:ind w:firstLine="709" w:left="0"/>
        <w:jc w:val="both"/>
        <w:rPr/>
      </w:pPr>
      <w:r>
        <w:rPr/>
        <w:t xml:space="preserve">Исполнять иные обязанности, предусмотренные Договором и </w:t>
      </w:r>
      <w:r>
        <w:rPr>
          <w:bCs/>
        </w:rPr>
        <w:t>законодательством Российской Федерации.</w:t>
      </w:r>
      <w:r>
        <w:rPr/>
        <w:t xml:space="preserve"> </w:t>
      </w:r>
    </w:p>
    <w:p>
      <w:pPr>
        <w:pStyle w:val="Normal"/>
        <w:spacing w:lineRule="auto" w:line="240"/>
        <w:rPr>
          <w:sz w:val="24"/>
          <w:szCs w:val="24"/>
        </w:rPr>
      </w:pPr>
      <w:r>
        <w:rPr>
          <w:sz w:val="24"/>
          <w:szCs w:val="24"/>
        </w:rPr>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Подрядчик имеет право</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Самостоятельно организовать выполнение Работ.</w:t>
      </w:r>
    </w:p>
    <w:p>
      <w:pPr>
        <w:pStyle w:val="ListParagraph"/>
        <w:numPr>
          <w:ilvl w:val="2"/>
          <w:numId w:val="4"/>
        </w:numPr>
        <w:shd w:val="clear" w:color="auto" w:fill="FFFFFF"/>
        <w:tabs>
          <w:tab w:val="clear" w:pos="709"/>
          <w:tab w:val="left" w:pos="851" w:leader="none"/>
        </w:tabs>
        <w:ind w:firstLine="709" w:left="0"/>
        <w:rPr>
          <w:bCs/>
        </w:rPr>
      </w:pPr>
      <w:r>
        <w:rPr>
          <w:bCs/>
        </w:rPr>
        <w:t xml:space="preserve">При необходимости по предварительному письменному согласованию </w:t>
        <w:br/>
        <w:t xml:space="preserve">с Заказчиком заключать договоры субподряда в совокупности не более чем </w:t>
      </w:r>
      <w:r>
        <w:rPr>
          <w:bCs/>
          <w:shd w:fill="auto" w:val="clear"/>
        </w:rPr>
        <w:t xml:space="preserve">на 10 (десять) </w:t>
      </w:r>
      <w:r>
        <w:rPr>
          <w:bCs/>
        </w:rPr>
        <w:t>процентов</w:t>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pPr>
        <w:pStyle w:val="ListParagraph"/>
        <w:shd w:val="clear" w:color="auto" w:fill="FFFFFF"/>
        <w:tabs>
          <w:tab w:val="clear" w:pos="709"/>
          <w:tab w:val="left" w:pos="851" w:leader="none"/>
        </w:tabs>
        <w:ind w:firstLine="709" w:left="0"/>
        <w:jc w:val="both"/>
        <w:rPr>
          <w:bCs/>
        </w:rPr>
      </w:pPr>
      <w:r>
        <w:rPr>
          <w:bCs/>
        </w:rPr>
        <w:t xml:space="preserve">При согласовании привлечения Субподрядчика Подрядчик представляет Заказчику: </w:t>
      </w:r>
    </w:p>
    <w:p>
      <w:pPr>
        <w:pStyle w:val="ListParagraph"/>
        <w:numPr>
          <w:ilvl w:val="0"/>
          <w:numId w:val="18"/>
        </w:numPr>
        <w:shd w:val="clear" w:color="auto" w:fill="FFFFFF"/>
        <w:tabs>
          <w:tab w:val="left" w:pos="709" w:leader="none"/>
          <w:tab w:val="left" w:pos="1418" w:leader="none"/>
        </w:tabs>
        <w:ind w:firstLine="709" w:left="0"/>
        <w:jc w:val="both"/>
        <w:rPr>
          <w:bCs/>
        </w:rPr>
      </w:pPr>
      <w:r>
        <w:rPr>
          <w:bCs/>
        </w:rPr>
        <w:t>проект договора с Субподрядчиком;</w:t>
      </w:r>
    </w:p>
    <w:p>
      <w:pPr>
        <w:pStyle w:val="ListParagraph"/>
        <w:numPr>
          <w:ilvl w:val="0"/>
          <w:numId w:val="18"/>
        </w:numPr>
        <w:shd w:val="clear" w:color="auto" w:fill="FFFFFF"/>
        <w:tabs>
          <w:tab w:val="left" w:pos="709" w:leader="none"/>
          <w:tab w:val="left" w:pos="1418" w:leader="none"/>
        </w:tabs>
        <w:ind w:firstLine="709" w:left="0"/>
        <w:jc w:val="both"/>
        <w:rPr>
          <w:bCs/>
        </w:rPr>
      </w:pPr>
      <w:r>
        <w:rPr>
          <w:bCs/>
        </w:rPr>
        <w:t>сведения об объемах выполнения работ Субподрядчиком;</w:t>
      </w:r>
    </w:p>
    <w:p>
      <w:pPr>
        <w:pStyle w:val="ListParagraph"/>
        <w:numPr>
          <w:ilvl w:val="0"/>
          <w:numId w:val="18"/>
        </w:numPr>
        <w:tabs>
          <w:tab w:val="left" w:pos="709" w:leader="none"/>
        </w:tabs>
        <w:ind w:firstLine="709" w:left="0"/>
        <w:jc w:val="both"/>
        <w:rPr>
          <w:bCs/>
        </w:rPr>
      </w:pPr>
      <w:r>
        <w:rPr>
          <w:bCs/>
        </w:rPr>
        <w:t>пофамильный перечень персонала Субподрядчика, который будет задействован при производстве Работ;</w:t>
      </w:r>
    </w:p>
    <w:p>
      <w:pPr>
        <w:pStyle w:val="ListParagraph"/>
        <w:numPr>
          <w:ilvl w:val="0"/>
          <w:numId w:val="17"/>
        </w:numPr>
        <w:tabs>
          <w:tab w:val="left" w:pos="709" w:leader="none"/>
        </w:tabs>
        <w:ind w:firstLine="709" w:left="0"/>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numPr>
          <w:ilvl w:val="0"/>
          <w:numId w:val="0"/>
        </w:numPr>
        <w:ind w:hanging="0" w:left="0"/>
        <w:jc w:val="both"/>
        <w:rPr/>
      </w:pPr>
      <w:r>
        <w:rPr/>
      </w:r>
    </w:p>
    <w:p>
      <w:pPr>
        <w:pStyle w:val="ListParagraph"/>
        <w:shd w:val="clear" w:color="auto" w:fill="FFFFFF"/>
        <w:tabs>
          <w:tab w:val="clear" w:pos="709"/>
          <w:tab w:val="left" w:pos="1418" w:leader="none"/>
        </w:tabs>
        <w:ind w:firstLine="709" w:left="0"/>
        <w:jc w:val="both"/>
        <w:rPr/>
      </w:pPr>
      <w:r>
        <w:rPr/>
      </w:r>
    </w:p>
    <w:p>
      <w:pPr>
        <w:pStyle w:val="ListParagraph"/>
        <w:numPr>
          <w:ilvl w:val="0"/>
          <w:numId w:val="4"/>
        </w:numPr>
        <w:shd w:val="clear" w:color="auto" w:fill="FFFFFF"/>
        <w:tabs>
          <w:tab w:val="clear" w:pos="709"/>
          <w:tab w:val="left" w:pos="284" w:leader="none"/>
        </w:tabs>
        <w:ind w:hanging="0" w:left="0"/>
        <w:jc w:val="center"/>
        <w:rPr/>
      </w:pPr>
      <w:r>
        <w:rPr>
          <w:b/>
          <w:bCs/>
        </w:rPr>
        <w:t>Цена Договора и порядок расчетов</w:t>
      </w:r>
    </w:p>
    <w:p>
      <w:pPr>
        <w:pStyle w:val="ListParagraph"/>
        <w:numPr>
          <w:ilvl w:val="1"/>
          <w:numId w:val="4"/>
        </w:numPr>
        <w:shd w:val="clear" w:color="auto" w:fill="FFFFFF"/>
        <w:tabs>
          <w:tab w:val="clear" w:pos="709"/>
          <w:tab w:val="left" w:pos="1134" w:leader="none"/>
        </w:tabs>
        <w:ind w:firstLine="709" w:left="0"/>
        <w:jc w:val="both"/>
        <w:rPr>
          <w:bCs/>
        </w:rPr>
      </w:pPr>
      <w:bookmarkStart w:id="9" w:name="_Ref361335465"/>
      <w:r>
        <w:rPr>
          <w:bCs/>
        </w:rPr>
        <w:t xml:space="preserve">Цена </w:t>
      </w:r>
      <w:r>
        <w:rPr/>
        <w:t xml:space="preserve">Договора </w:t>
      </w:r>
      <w:r>
        <w:rPr>
          <w:bCs/>
        </w:rPr>
        <w:t xml:space="preserve">в соответствии со Сводной сметой с приложениями (Приложение № 3 к Договору) является </w:t>
      </w:r>
      <w:r>
        <w:rPr>
          <w:bCs/>
          <w:highlight w:val="lightGray"/>
        </w:rPr>
        <w:t>предельной / твердой</w:t>
      </w:r>
      <w:r>
        <w:rPr>
          <w:bCs/>
        </w:rPr>
        <w:t xml:space="preserve"> и составляет </w:t>
      </w:r>
      <w:r>
        <w:rPr>
          <w:highlight w:val="lightGray"/>
        </w:rPr>
        <w:t>_______</w:t>
      </w:r>
      <w:r>
        <w:rPr>
          <w:bCs/>
        </w:rPr>
        <w:t xml:space="preserve"> (</w:t>
      </w:r>
      <w:r>
        <w:rPr>
          <w:highlight w:val="lightGray"/>
        </w:rPr>
        <w:t>__________________</w:t>
      </w:r>
      <w:r>
        <w:rPr>
          <w:bCs/>
          <w:highlight w:val="lightGray"/>
        </w:rPr>
        <w:t>)</w:t>
      </w:r>
      <w:r>
        <w:rPr>
          <w:bCs/>
        </w:rPr>
        <w:t xml:space="preserve"> рублей </w:t>
      </w:r>
      <w:r>
        <w:rPr>
          <w:highlight w:val="lightGray"/>
        </w:rPr>
        <w:t>___</w:t>
      </w:r>
      <w:r>
        <w:rPr>
          <w:bCs/>
        </w:rPr>
        <w:t xml:space="preserve"> копеек, без учёта НДС, при этом НДС исчисляется дополнительно по ставке, установленной ст.164 Налогового кодекса РФ. </w:t>
      </w:r>
    </w:p>
    <w:p>
      <w:pPr>
        <w:pStyle w:val="ListParagraph"/>
        <w:numPr>
          <w:ilvl w:val="2"/>
          <w:numId w:val="4"/>
        </w:numPr>
        <w:shd w:val="clear" w:color="auto" w:fill="FFFFFF"/>
        <w:tabs>
          <w:tab w:val="clear" w:pos="709"/>
          <w:tab w:val="left" w:pos="1418" w:leader="none"/>
        </w:tabs>
        <w:ind w:firstLine="709" w:left="0"/>
        <w:jc w:val="both"/>
        <w:rPr>
          <w:bCs/>
        </w:rPr>
      </w:pPr>
      <w:r>
        <w:rPr>
          <w:highlight w:val="lightGray"/>
        </w:rPr>
        <w:t xml:space="preserve">Предельная </w:t>
      </w:r>
      <w:r>
        <w:rPr>
          <w:bCs/>
          <w:highlight w:val="lightGray"/>
        </w:rPr>
        <w:t>/ Твердая</w:t>
      </w:r>
      <w:r>
        <w:rPr>
          <w:bCs/>
        </w:rPr>
        <w:t xml:space="preserve"> цена Работ составляет </w:t>
      </w:r>
      <w:r>
        <w:rPr>
          <w:highlight w:val="lightGray"/>
        </w:rPr>
        <w:t>_______</w:t>
      </w:r>
      <w:r>
        <w:rPr/>
        <w:t xml:space="preserve"> </w:t>
      </w:r>
      <w:r>
        <w:rPr>
          <w:bCs/>
        </w:rPr>
        <w:t>(</w:t>
      </w:r>
      <w:r>
        <w:rPr>
          <w:highlight w:val="lightGray"/>
        </w:rPr>
        <w:t>_______________</w:t>
      </w:r>
      <w:r>
        <w:rPr>
          <w:bCs/>
        </w:rPr>
        <w:t xml:space="preserve">) рублей </w:t>
      </w:r>
      <w:r>
        <w:rPr>
          <w:highlight w:val="lightGray"/>
        </w:rPr>
        <w:t>___</w:t>
      </w:r>
      <w:r>
        <w:rPr>
          <w:bCs/>
        </w:rPr>
        <w:t xml:space="preserve"> копеек, без учёта НДС, при этом НДС исчисляется дополнительно по ставке, установленной ст.164 Налогового кодекса РФ.</w:t>
      </w:r>
    </w:p>
    <w:p>
      <w:pPr>
        <w:pStyle w:val="ListParagraph"/>
        <w:numPr>
          <w:ilvl w:val="1"/>
          <w:numId w:val="4"/>
        </w:numPr>
        <w:shd w:val="clear" w:color="auto" w:fill="FFFFFF"/>
        <w:tabs>
          <w:tab w:val="clear" w:pos="709"/>
          <w:tab w:val="left" w:pos="1134" w:leader="none"/>
        </w:tabs>
        <w:ind w:firstLine="709" w:left="0"/>
        <w:jc w:val="both"/>
        <w:rPr>
          <w:highlight w:val="lightGray"/>
        </w:rPr>
      </w:pPr>
      <w:bookmarkStart w:id="10" w:name="_Ref361834605"/>
      <w:r>
        <w:rPr>
          <w:highlight w:val="lightGray"/>
        </w:rPr>
        <w:t>Сметы подлежат согласованию Сторонами не позднее истечения 30 (тридцати)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смет Стороны обязаны уточнить Сводную смету с приложениями (Приложение № 3 к Договору) путем заключения дополнительного соглашения к Договору, а также продлить сроки выполнения Работ на срок их приостановки по предусмотренному в настоящем пункте основанию.</w:t>
      </w:r>
      <w:bookmarkEnd w:id="10"/>
    </w:p>
    <w:p>
      <w:pPr>
        <w:pStyle w:val="ListParagraph"/>
        <w:shd w:val="clear" w:color="auto" w:fill="FFFFFF"/>
        <w:tabs>
          <w:tab w:val="clear" w:pos="709"/>
          <w:tab w:val="left" w:pos="1134" w:leader="none"/>
        </w:tabs>
        <w:ind w:firstLine="709" w:left="0"/>
        <w:jc w:val="both"/>
        <w:rPr>
          <w:i/>
          <w:i/>
          <w:highlight w:val="lightGray"/>
        </w:rPr>
      </w:pPr>
      <w:r>
        <w:rPr>
          <w:i/>
          <w:highlight w:val="lightGray"/>
        </w:rPr>
        <w:t>либо</w:t>
      </w:r>
    </w:p>
    <w:p>
      <w:pPr>
        <w:pStyle w:val="ListParagraph"/>
        <w:shd w:val="clear" w:color="auto" w:fill="FFFFFF"/>
        <w:tabs>
          <w:tab w:val="clear" w:pos="709"/>
          <w:tab w:val="left" w:pos="1134" w:leader="none"/>
        </w:tabs>
        <w:ind w:firstLine="709" w:left="0"/>
        <w:jc w:val="both"/>
        <w:rPr>
          <w:bCs/>
        </w:rPr>
      </w:pPr>
      <w:r>
        <w:rPr>
          <w:highlight w:val="lightGray"/>
        </w:rPr>
        <w:t>Сметы являются неотъемлемой частью Сводной сметы с приложениями (Приложение № 3 к Договору)</w:t>
      </w:r>
      <w:r>
        <w:rPr>
          <w:rStyle w:val="FootnoteReference"/>
          <w:bCs/>
          <w:highlight w:val="lightGray"/>
        </w:rPr>
        <w:footnoteReference w:id="2"/>
      </w:r>
      <w:bookmarkEnd w:id="9"/>
      <w:r>
        <w:rPr>
          <w:bCs/>
          <w:highlight w:val="lightGray"/>
        </w:rPr>
        <w:t>.</w:t>
      </w:r>
    </w:p>
    <w:p>
      <w:pPr>
        <w:pStyle w:val="ListParagraph"/>
        <w:numPr>
          <w:ilvl w:val="1"/>
          <w:numId w:val="4"/>
        </w:numPr>
        <w:shd w:val="clear" w:color="auto" w:fill="FFFFFF"/>
        <w:tabs>
          <w:tab w:val="clear" w:pos="709"/>
          <w:tab w:val="left" w:pos="1134" w:leader="none"/>
        </w:tabs>
        <w:ind w:firstLine="709" w:left="0"/>
        <w:jc w:val="both"/>
        <w:rPr/>
      </w:pPr>
      <w:r>
        <w:rPr>
          <w:bCs/>
        </w:rPr>
        <w:t>Цена Договора включает в себя прибыль Подрядчика, а также все расходы и затраты Подрядчика на:</w:t>
      </w:r>
    </w:p>
    <w:p>
      <w:pPr>
        <w:pStyle w:val="ListParagraph"/>
        <w:numPr>
          <w:ilvl w:val="2"/>
          <w:numId w:val="4"/>
        </w:numPr>
        <w:shd w:val="clear" w:color="auto" w:fill="FFFFFF"/>
        <w:tabs>
          <w:tab w:val="clear" w:pos="709"/>
          <w:tab w:val="left" w:pos="1418" w:leader="none"/>
        </w:tabs>
        <w:ind w:firstLine="709" w:left="0"/>
        <w:jc w:val="both"/>
        <w:rPr/>
      </w:pPr>
      <w:r>
        <w:rPr/>
        <w:t xml:space="preserve">Приобретение Материально-технических ресурсов </w:t>
      </w:r>
      <w:r>
        <w:rPr>
          <w:bCs/>
        </w:rPr>
        <w:t>и оборудования</w:t>
      </w:r>
      <w:r>
        <w:rPr/>
        <w:t>,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4"/>
        </w:numPr>
        <w:shd w:val="clear" w:color="auto" w:fill="FFFFFF"/>
        <w:tabs>
          <w:tab w:val="clear" w:pos="709"/>
          <w:tab w:val="left" w:pos="1418" w:leader="none"/>
        </w:tabs>
        <w:ind w:firstLine="709" w:left="0"/>
        <w:jc w:val="both"/>
        <w:rPr/>
      </w:pPr>
      <w:r>
        <w:rPr/>
        <w:t>Получение и оформление Исходно-разрешительной документации;</w:t>
      </w:r>
    </w:p>
    <w:p>
      <w:pPr>
        <w:pStyle w:val="ListParagraph"/>
        <w:numPr>
          <w:ilvl w:val="2"/>
          <w:numId w:val="4"/>
        </w:numPr>
        <w:shd w:val="clear" w:color="auto" w:fill="FFFFFF"/>
        <w:tabs>
          <w:tab w:val="clear" w:pos="709"/>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4"/>
        </w:numPr>
        <w:shd w:val="clear" w:color="auto" w:fill="FFFFFF"/>
        <w:tabs>
          <w:tab w:val="clear" w:pos="709"/>
          <w:tab w:val="left" w:pos="1418" w:leader="none"/>
        </w:tabs>
        <w:ind w:firstLine="709" w:left="0"/>
        <w:jc w:val="both"/>
        <w:rPr/>
      </w:pPr>
      <w:r>
        <w:rPr/>
        <w:t>Подлежащие уплате налоги, сборы и пошлины (в том числе по таможенному оформлению Материально-технических ресурсов</w:t>
      </w:r>
      <w:r>
        <w:rPr>
          <w:bCs/>
        </w:rPr>
        <w:t xml:space="preserve"> и оборудования</w:t>
      </w:r>
      <w:r>
        <w:rPr/>
        <w:t xml:space="preserve">, если применимо); </w:t>
      </w:r>
    </w:p>
    <w:p>
      <w:pPr>
        <w:pStyle w:val="ListParagraph"/>
        <w:numPr>
          <w:ilvl w:val="2"/>
          <w:numId w:val="4"/>
        </w:numPr>
        <w:shd w:val="clear" w:color="auto" w:fill="FFFFFF"/>
        <w:tabs>
          <w:tab w:val="clear" w:pos="709"/>
          <w:tab w:val="left" w:pos="1418" w:leader="none"/>
        </w:tabs>
        <w:ind w:firstLine="709" w:left="0"/>
        <w:jc w:val="both"/>
        <w:rPr/>
      </w:pPr>
      <w:r>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pPr>
        <w:pStyle w:val="ListParagraph"/>
        <w:numPr>
          <w:ilvl w:val="1"/>
          <w:numId w:val="4"/>
        </w:numPr>
        <w:shd w:val="clear" w:color="auto" w:fill="FFFFFF"/>
        <w:tabs>
          <w:tab w:val="clear" w:pos="709"/>
          <w:tab w:val="left" w:pos="1134" w:leader="none"/>
        </w:tabs>
        <w:ind w:firstLine="709" w:left="0"/>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4"/>
        </w:numPr>
        <w:shd w:val="clear" w:color="auto" w:fill="FFFFFF"/>
        <w:tabs>
          <w:tab w:val="clear" w:pos="709"/>
          <w:tab w:val="left" w:pos="1134" w:leader="none"/>
        </w:tabs>
        <w:ind w:firstLine="709" w:left="0"/>
        <w:jc w:val="both"/>
        <w:rPr>
          <w:bCs/>
        </w:rPr>
      </w:pPr>
      <w:bookmarkStart w:id="11" w:name="_Ref361834675"/>
      <w:bookmarkStart w:id="12" w:name="_Ref361858588"/>
      <w:r>
        <w:rPr>
          <w:bCs/>
        </w:rPr>
        <w:t>Оплата по Договору осуществляется Заказчиком в следующем порядке:</w:t>
      </w:r>
      <w:bookmarkEnd w:id="11"/>
      <w:bookmarkEnd w:id="12"/>
      <w:r>
        <w:rPr>
          <w:bCs/>
        </w:rPr>
        <w:t xml:space="preserve"> </w:t>
      </w:r>
    </w:p>
    <w:p>
      <w:pPr>
        <w:pStyle w:val="ListParagraph"/>
        <w:numPr>
          <w:ilvl w:val="2"/>
          <w:numId w:val="4"/>
        </w:numPr>
        <w:shd w:val="clear" w:color="auto" w:fill="FFFFFF"/>
        <w:tabs>
          <w:tab w:val="clear" w:pos="709"/>
          <w:tab w:val="left" w:pos="1418" w:leader="none"/>
        </w:tabs>
        <w:ind w:firstLine="709" w:left="0"/>
        <w:jc w:val="both"/>
        <w:rPr/>
      </w:pPr>
      <w:bookmarkStart w:id="13" w:name="_Ref373242755"/>
      <w:bookmarkStart w:id="14" w:name="_Ref361335057"/>
      <w:bookmarkEnd w:id="13"/>
      <w:bookmarkEnd w:id="14"/>
      <w:r>
        <w:rPr/>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w:t>
      </w:r>
    </w:p>
    <w:p>
      <w:pPr>
        <w:pStyle w:val="ListParagraph"/>
        <w:numPr>
          <w:ilvl w:val="2"/>
          <w:numId w:val="4"/>
        </w:numPr>
        <w:shd w:val="clear" w:color="auto" w:fill="FFFFFF"/>
        <w:tabs>
          <w:tab w:val="clear" w:pos="709"/>
          <w:tab w:val="left" w:pos="1418" w:leader="none"/>
        </w:tabs>
        <w:ind w:firstLine="710" w:left="0"/>
        <w:jc w:val="both"/>
        <w:rPr/>
      </w:pPr>
      <w:bookmarkStart w:id="15" w:name="_Ref361335023"/>
      <w:bookmarkStart w:id="16" w:name="_Ref373242766"/>
      <w:bookmarkStart w:id="17" w:name="_Ref373242755_Копия_1"/>
      <w:bookmarkStart w:id="18" w:name="_Ref361335057_Копия_1"/>
      <w:bookmarkStart w:id="19" w:name="_Ref361834178"/>
      <w:bookmarkEnd w:id="17"/>
      <w:bookmarkEnd w:id="18"/>
      <w:bookmarkEnd w:id="19"/>
      <w:r>
        <w:rPr/>
        <w:t xml:space="preserve">Авансовые платежи в счет стоимости каждого Этапа Работ в размере 30 (тридцати) процентов от стоимости соответствующего Этапа Работ без учета НДС, кроме того НДС исчисляется дополнительно </w:t>
      </w:r>
      <w:r>
        <w:rPr>
          <w:bCs/>
        </w:rPr>
        <w:t>по ставке, установленной статьей 164 Налогового кодекса РФ,</w:t>
      </w:r>
      <w:r>
        <w:rPr/>
        <w:t xml:space="preserve">  выплачиваются в течение 30 (тридцати) календарных дней с даты получения Заказчиком счета, выставленного Подрядчиком, но не ранее, чем за 30 (тридцать) календарных дней до даты начала Этапа Работ, определенной в соответствии с Календарным графиком выполнения Работ (Приложение № 2 к Договору), </w:t>
      </w:r>
      <w:r>
        <w:rPr>
          <w:highlight w:val="lightGray"/>
        </w:rPr>
        <w:t>при условии согласования Сторонами сметной документации на соответствующий Этап Работ в соответствии с пунктом 3.2 Договора</w:t>
      </w:r>
      <w:r>
        <w:rPr>
          <w:rStyle w:val="FootnoteReference"/>
        </w:rPr>
        <w:footnoteReference w:id="3"/>
      </w:r>
      <w:r>
        <w:rPr/>
        <w:t>, и с учетом пунктов 3.5.1, 3.5.4 Договора.</w:t>
      </w:r>
      <w:bookmarkEnd w:id="16"/>
    </w:p>
    <w:p>
      <w:pPr>
        <w:pStyle w:val="ListParagraph"/>
        <w:numPr>
          <w:ilvl w:val="2"/>
          <w:numId w:val="4"/>
        </w:numPr>
        <w:shd w:val="clear" w:color="auto" w:fill="FFFFFF"/>
        <w:tabs>
          <w:tab w:val="clear" w:pos="709"/>
          <w:tab w:val="left" w:pos="1418" w:leader="none"/>
        </w:tabs>
        <w:ind w:firstLine="710" w:left="0"/>
        <w:jc w:val="both"/>
        <w:rPr/>
      </w:pPr>
      <w:r>
        <w:rPr/>
        <w:t xml:space="preserve">Последующие платежи в размере разницы между стоимостью каждого Этапа Работ,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суммой авансового платежа, ранее уплаченного в соответствии с пунктом 3.5.2 Договора, выплачиваются в течение </w:t>
      </w:r>
      <w:r>
        <w:rPr>
          <w:highlight w:val="lightGray"/>
        </w:rPr>
        <w:t>20 (двадцати) календарных дней / 45 (сорока пяти) календарных дней / 7 (семи) рабочих дней</w:t>
      </w:r>
      <w:r>
        <w:rPr/>
        <w:t xml:space="preserve"> с даты подписания Сторонами документов, указанных в пункте 4.1 Договора, на основании счёта, выставленного Подрядчиком, и с учетом пункта 3.5.4 Договора. </w:t>
      </w:r>
    </w:p>
    <w:p>
      <w:pPr>
        <w:pStyle w:val="ListParagraph"/>
        <w:numPr>
          <w:ilvl w:val="3"/>
          <w:numId w:val="4"/>
        </w:numPr>
        <w:shd w:val="clear" w:color="auto" w:fill="FFFFFF"/>
        <w:tabs>
          <w:tab w:val="clear" w:pos="709"/>
          <w:tab w:val="left" w:pos="1560" w:leader="none"/>
        </w:tabs>
        <w:ind w:firstLine="709" w:left="0"/>
        <w:jc w:val="both"/>
        <w:rPr/>
      </w:pPr>
      <w:r>
        <w:rPr>
          <w:highlight w:val="lightGray"/>
        </w:rPr>
        <w:t>Платеж в размере 10 (десяти) процентов от стоимости каждого Этапа Работ (кроме Этапа Работ по разработке Рабочей документации) удерживается Заказчиком в качестве гарантийного резервирования и выплачивается в течение  30 (тридцати) календарных дней / 7 (семи) рабочих дней с даты подписания Сторонами Акта сдачи-приемки выполненных работ по Этапу Работ / Этапам Работ, предусматривающему (-им) необходимость прохождения и/ или сопровождения получения положительного заключения государственной экспертизы в отношении Проектной документации.</w:t>
      </w:r>
    </w:p>
    <w:p>
      <w:pPr>
        <w:pStyle w:val="ListParagraph"/>
        <w:shd w:val="clear" w:color="auto" w:fill="FFFFFF"/>
        <w:tabs>
          <w:tab w:val="clear" w:pos="709"/>
          <w:tab w:val="left" w:pos="1134" w:leader="none"/>
        </w:tabs>
        <w:ind w:firstLine="709" w:left="0"/>
        <w:jc w:val="both"/>
        <w:rPr>
          <w:highlight w:val="lightGray"/>
        </w:rPr>
      </w:pPr>
      <w:r>
        <w:rPr>
          <w:highlight w:val="lightGray"/>
        </w:rPr>
        <w:t>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предусмотренного настоящим пунктом, производится Заказчиком в течение 30 (тридцати) календарных дней / 7 (семи) рабочих дней с даты получения Заказчиком счета, выставленного Подрядчиком, но не ранее 70 (семидесяти) календарных дней с даты получения Заказчиком положительного заключения Организации по проведению государственной экспертизы в отношении Проектной документации, если иное не установлено в соответствующем соглашении о расторжении Договора.</w:t>
      </w:r>
    </w:p>
    <w:p>
      <w:pPr>
        <w:pStyle w:val="ListParagraph"/>
        <w:shd w:val="clear" w:color="auto" w:fill="FFFFFF"/>
        <w:tabs>
          <w:tab w:val="clear" w:pos="709"/>
          <w:tab w:val="left" w:pos="1134" w:leader="none"/>
        </w:tabs>
        <w:ind w:firstLine="709" w:left="0"/>
        <w:jc w:val="both"/>
        <w:rPr/>
      </w:pPr>
      <w:r>
        <w:rPr>
          <w:highlight w:val="lightGray"/>
        </w:rPr>
        <w:t>Любое требование Подрядчика о выплате Обеспечительного платежа до наступления установленного Договором срока не подлежит удовлетворению</w:t>
      </w:r>
      <w:r>
        <w:rPr>
          <w:rStyle w:val="FootnoteReference"/>
          <w:highlight w:val="lightGray"/>
        </w:rPr>
        <w:footnoteReference w:id="4"/>
      </w:r>
      <w:r>
        <w:rPr>
          <w:highlight w:val="lightGray"/>
        </w:rPr>
        <w:t>.</w:t>
      </w:r>
    </w:p>
    <w:p>
      <w:pPr>
        <w:pStyle w:val="ListParagraph"/>
        <w:numPr>
          <w:ilvl w:val="2"/>
          <w:numId w:val="4"/>
        </w:numPr>
        <w:shd w:val="clear" w:color="auto" w:fill="FFFFFF"/>
        <w:tabs>
          <w:tab w:val="clear" w:pos="709"/>
          <w:tab w:val="left" w:pos="1418" w:leader="none"/>
        </w:tabs>
        <w:ind w:firstLine="709" w:left="0"/>
        <w:jc w:val="both"/>
        <w:rPr/>
      </w:pPr>
      <w: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4"/>
        </w:numPr>
        <w:shd w:val="clear" w:color="auto" w:fill="FFFFFF"/>
        <w:tabs>
          <w:tab w:val="clear" w:pos="709"/>
          <w:tab w:val="left" w:pos="1418" w:leader="none"/>
        </w:tabs>
        <w:ind w:firstLine="709" w:left="0"/>
        <w:jc w:val="both"/>
        <w:rPr>
          <w:bCs/>
        </w:rPr>
      </w:pPr>
      <w:bookmarkStart w:id="20" w:name="_Ref373242894"/>
      <w:bookmarkStart w:id="21" w:name="_Ref361834178_Копия_1"/>
      <w:bookmarkEnd w:id="21"/>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20"/>
      <w:r>
        <w:rPr>
          <w:bCs/>
        </w:rPr>
        <w:t xml:space="preserve"> </w:t>
      </w:r>
    </w:p>
    <w:p>
      <w:pPr>
        <w:pStyle w:val="ListParagraph"/>
        <w:numPr>
          <w:ilvl w:val="1"/>
          <w:numId w:val="4"/>
        </w:numPr>
        <w:shd w:val="clear" w:color="auto" w:fill="FFFFFF"/>
        <w:tabs>
          <w:tab w:val="clear" w:pos="709"/>
          <w:tab w:val="left" w:pos="1134" w:leader="none"/>
        </w:tabs>
        <w:ind w:firstLine="709" w:left="0"/>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22" w:name="_Ref361336647"/>
      <w:bookmarkEnd w:id="22"/>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За исключением случая, указанного в пункте 2.3.15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4"/>
        </w:numPr>
        <w:shd w:val="clear" w:color="auto" w:fill="FFFFFF"/>
        <w:tabs>
          <w:tab w:val="clear" w:pos="709"/>
          <w:tab w:val="left" w:pos="1134" w:leader="none"/>
        </w:tabs>
        <w:ind w:firstLine="709" w:left="0"/>
        <w:jc w:val="both"/>
        <w:rPr>
          <w:bCs/>
        </w:rPr>
      </w:pPr>
      <w:r>
        <w:rPr>
          <w:highlight w:val="lightGray"/>
        </w:rPr>
        <w:t xml:space="preserve">Командировочные расходы включаются в стоимость Этапов Работ в соответствии с расчетом, прилагаемым к Сводной смете </w:t>
      </w:r>
      <w:r>
        <w:rPr>
          <w:bCs/>
          <w:highlight w:val="lightGray"/>
        </w:rPr>
        <w:t>с приложениями</w:t>
      </w:r>
      <w:r>
        <w:rPr>
          <w:highlight w:val="lightGray"/>
        </w:rPr>
        <w:t xml:space="preserve">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r>
        <w:rPr/>
        <w:t>.</w:t>
      </w:r>
      <w:bookmarkStart w:id="23" w:name="_Ref361834251"/>
      <w:bookmarkEnd w:id="15"/>
    </w:p>
    <w:p>
      <w:pPr>
        <w:pStyle w:val="ListParagraph"/>
        <w:numPr>
          <w:ilvl w:val="1"/>
          <w:numId w:val="4"/>
        </w:numPr>
        <w:shd w:val="clear" w:color="auto" w:fill="FFFFFF"/>
        <w:tabs>
          <w:tab w:val="clear" w:pos="709"/>
          <w:tab w:val="left" w:pos="1134" w:leader="none"/>
        </w:tabs>
        <w:ind w:firstLine="709" w:left="0"/>
        <w:jc w:val="both"/>
        <w:rPr>
          <w:bCs/>
        </w:rPr>
      </w:pPr>
      <w:r>
        <w:rPr>
          <w:bCs/>
        </w:rPr>
        <w:t>Индексация Цены Договора не допускается.</w:t>
      </w:r>
    </w:p>
    <w:p>
      <w:pPr>
        <w:pStyle w:val="ListParagraph"/>
        <w:numPr>
          <w:ilvl w:val="1"/>
          <w:numId w:val="4"/>
        </w:numPr>
        <w:shd w:val="clear" w:color="auto" w:fill="FFFFFF"/>
        <w:tabs>
          <w:tab w:val="clear" w:pos="709"/>
          <w:tab w:val="left" w:pos="1134" w:leader="none"/>
        </w:tabs>
        <w:ind w:firstLine="709" w:left="0"/>
        <w:jc w:val="both"/>
        <w:rPr>
          <w:bCs/>
        </w:rPr>
      </w:pPr>
      <w:r>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p>
    <w:p>
      <w:pPr>
        <w:pStyle w:val="ListParagraph"/>
        <w:shd w:val="clear" w:color="auto" w:fill="FFFFFF"/>
        <w:tabs>
          <w:tab w:val="clear" w:pos="709"/>
          <w:tab w:val="left" w:pos="1134" w:leader="none"/>
        </w:tabs>
        <w:ind w:firstLine="709" w:left="0"/>
        <w:jc w:val="both"/>
        <w:rPr>
          <w:bCs/>
        </w:rPr>
      </w:pPr>
      <w:r>
        <w:rPr>
          <w:bCs/>
        </w:rPr>
        <w:t>Заказчик направляет Подрядчику уведомление о проведении сальдо взаимных обязательств Сторон по Договору.</w:t>
      </w:r>
      <w:bookmarkEnd w:id="23"/>
    </w:p>
    <w:p>
      <w:pPr>
        <w:pStyle w:val="ListParagraph"/>
        <w:shd w:val="clear" w:color="auto" w:fill="FFFFFF"/>
        <w:tabs>
          <w:tab w:val="clear" w:pos="709"/>
          <w:tab w:val="left" w:pos="1134" w:leader="none"/>
        </w:tabs>
        <w:ind w:firstLine="567" w:left="0"/>
        <w:jc w:val="both"/>
        <w:rPr>
          <w:bCs/>
        </w:rPr>
      </w:pPr>
      <w:r>
        <w:rPr>
          <w:bCs/>
        </w:rPr>
      </w:r>
    </w:p>
    <w:p>
      <w:pPr>
        <w:pStyle w:val="ListParagraph"/>
        <w:numPr>
          <w:ilvl w:val="0"/>
          <w:numId w:val="4"/>
        </w:numPr>
        <w:shd w:val="clear" w:color="auto" w:fill="FFFFFF"/>
        <w:tabs>
          <w:tab w:val="clear" w:pos="709"/>
          <w:tab w:val="left" w:pos="284" w:leader="none"/>
        </w:tabs>
        <w:ind w:hanging="0" w:left="0"/>
        <w:jc w:val="center"/>
        <w:rPr>
          <w:b/>
          <w:bCs/>
        </w:rPr>
      </w:pPr>
      <w:r>
        <w:rPr>
          <w:b/>
          <w:bCs/>
        </w:rPr>
        <w:t>Порядок сдачи-приемки Работ</w:t>
      </w:r>
    </w:p>
    <w:p>
      <w:pPr>
        <w:pStyle w:val="ListParagraph"/>
        <w:numPr>
          <w:ilvl w:val="1"/>
          <w:numId w:val="4"/>
        </w:numPr>
        <w:shd w:val="clear" w:color="auto" w:fill="FFFFFF"/>
        <w:tabs>
          <w:tab w:val="clear" w:pos="709"/>
          <w:tab w:val="left" w:pos="1134" w:leader="none"/>
        </w:tabs>
        <w:ind w:firstLine="709" w:left="0"/>
        <w:jc w:val="both"/>
        <w:rPr>
          <w:bCs/>
        </w:rPr>
      </w:pPr>
      <w:bookmarkStart w:id="24" w:name="_Ref361336754"/>
      <w:bookmarkStart w:id="25" w:name="_Ref361335138"/>
      <w:bookmarkStart w:id="26" w:name="_Ref373242517"/>
      <w:r>
        <w:rPr>
          <w:bCs/>
        </w:rPr>
        <w:t>По завершении выполнения Работ по каждому Этапу Работ,</w:t>
      </w:r>
      <w:r>
        <w:rPr/>
        <w:t xml:space="preserve"> </w:t>
      </w:r>
      <w:r>
        <w:rPr>
          <w:bCs/>
        </w:rPr>
        <w:t>указанному в Календарном графике выполнения Работ (Приложение № 2 к Договору), Подрядчик представляет Заказчику подписанный со своей стороны в 2 (двух) экземплярах Акт сдачи-приемки выполненных работ по форме Приложения № 7 к Договору/УПД с приложением Результата работ по соответствующему Этапу Работ</w:t>
      </w:r>
      <w:r>
        <w:rPr/>
        <w:t>.</w:t>
      </w:r>
      <w:bookmarkEnd w:id="24"/>
      <w:bookmarkEnd w:id="25"/>
      <w:bookmarkEnd w:id="26"/>
      <w:r>
        <w:rPr/>
        <w:t xml:space="preserve"> </w:t>
      </w:r>
    </w:p>
    <w:p>
      <w:pPr>
        <w:pStyle w:val="ListParagraph"/>
        <w:shd w:val="clear" w:color="auto" w:fill="FFFFFF"/>
        <w:tabs>
          <w:tab w:val="clear" w:pos="709"/>
          <w:tab w:val="left" w:pos="1134" w:leader="none"/>
        </w:tabs>
        <w:ind w:firstLine="709" w:left="0"/>
        <w:jc w:val="both"/>
        <w:rPr>
          <w:bCs/>
        </w:rPr>
      </w:pPr>
      <w:r>
        <w:rPr>
          <w:bCs/>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pPr>
        <w:pStyle w:val="ListParagraph"/>
        <w:numPr>
          <w:ilvl w:val="1"/>
          <w:numId w:val="4"/>
        </w:numPr>
        <w:shd w:val="clear" w:color="auto" w:fill="FFFFFF"/>
        <w:tabs>
          <w:tab w:val="clear" w:pos="709"/>
          <w:tab w:val="left" w:pos="568" w:leader="none"/>
          <w:tab w:val="left" w:pos="1134" w:leader="none"/>
        </w:tabs>
        <w:ind w:firstLine="709" w:left="0"/>
        <w:jc w:val="both"/>
        <w:rPr>
          <w:bCs/>
        </w:rPr>
      </w:pPr>
      <w:r>
        <w:rPr>
          <w:bCs/>
        </w:rPr>
        <w:t xml:space="preserve">В течение </w:t>
      </w:r>
      <w:r>
        <w:rPr>
          <w:bCs/>
          <w:highlight w:val="lightGray"/>
        </w:rPr>
        <w:t>15 (пятнадцати) рабочих</w:t>
      </w:r>
      <w:r>
        <w:rPr>
          <w:bCs/>
        </w:rPr>
        <w:t xml:space="preserve"> дней с даты получения полного комплекта документов, указанных в пункте 4.1 Договора, Заказчик подписывает и передает Подрядчику 1 (один) экземпляр Акта сдачи-приемки выполненных работ/УПД либо направляет Подрядчику письменный мотивированный отказ от приемки Работ (Этапа Работ) (далее – «Ведомость замечаний»), в котором отражает недостатки и / или несоответствия Результата Работ (Этапа Работ), а также срок на их устранение.</w:t>
      </w:r>
      <w:r>
        <w:rPr/>
        <w:t xml:space="preserve"> </w:t>
      </w:r>
    </w:p>
    <w:p>
      <w:pPr>
        <w:pStyle w:val="ListParagraph"/>
        <w:numPr>
          <w:ilvl w:val="1"/>
          <w:numId w:val="4"/>
        </w:numPr>
        <w:shd w:val="clear" w:color="auto" w:fill="FFFFFF"/>
        <w:tabs>
          <w:tab w:val="clear" w:pos="709"/>
          <w:tab w:val="left" w:pos="568" w:leader="none"/>
          <w:tab w:val="left" w:pos="1134" w:leader="none"/>
        </w:tabs>
        <w:ind w:firstLine="709" w:left="0"/>
        <w:jc w:val="both"/>
        <w:rPr>
          <w:bCs/>
        </w:rPr>
      </w:pPr>
      <w:r>
        <w:rPr>
          <w:bCs/>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4"/>
        </w:numPr>
        <w:shd w:val="clear" w:color="auto" w:fill="FFFFFF"/>
        <w:tabs>
          <w:tab w:val="clear" w:pos="709"/>
          <w:tab w:val="left" w:pos="1134" w:leader="none"/>
        </w:tabs>
        <w:ind w:firstLine="709" w:left="0"/>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Если Подрядчик не устранит недостатки, несоответствия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pPr>
        <w:pStyle w:val="ListParagraph"/>
        <w:numPr>
          <w:ilvl w:val="1"/>
          <w:numId w:val="4"/>
        </w:numPr>
        <w:shd w:val="clear" w:color="auto" w:fill="FFFFFF"/>
        <w:tabs>
          <w:tab w:val="clear" w:pos="709"/>
          <w:tab w:val="left" w:pos="1134" w:leader="none"/>
        </w:tabs>
        <w:ind w:firstLine="709" w:left="0"/>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4"/>
        </w:numPr>
        <w:shd w:val="clear" w:color="auto" w:fill="FFFFFF"/>
        <w:tabs>
          <w:tab w:val="clear" w:pos="709"/>
          <w:tab w:val="left" w:pos="1134" w:leader="none"/>
        </w:tabs>
        <w:ind w:firstLine="709" w:left="0"/>
        <w:jc w:val="both"/>
        <w:rPr>
          <w:bCs/>
        </w:rPr>
      </w:pPr>
      <w:bookmarkStart w:id="27" w:name="_Ref361337635"/>
      <w:r>
        <w:rPr>
          <w:bCs/>
        </w:rPr>
        <w:t>Подрядчик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7"/>
    </w:p>
    <w:p>
      <w:pPr>
        <w:pStyle w:val="ListParagraph"/>
        <w:shd w:val="clear" w:color="auto" w:fill="FFFFFF"/>
        <w:tabs>
          <w:tab w:val="clear" w:pos="709"/>
          <w:tab w:val="left" w:pos="1134" w:leader="none"/>
        </w:tabs>
        <w:ind w:hanging="0" w:left="567"/>
        <w:jc w:val="both"/>
        <w:rPr>
          <w:bCs/>
        </w:rPr>
      </w:pPr>
      <w:r>
        <w:rPr>
          <w:bCs/>
        </w:rPr>
      </w:r>
    </w:p>
    <w:p>
      <w:pPr>
        <w:pStyle w:val="ListParagraph"/>
        <w:numPr>
          <w:ilvl w:val="0"/>
          <w:numId w:val="4"/>
        </w:numPr>
        <w:shd w:val="clear" w:color="auto" w:fill="FFFFFF"/>
        <w:tabs>
          <w:tab w:val="clear" w:pos="709"/>
          <w:tab w:val="left" w:pos="284" w:leader="none"/>
        </w:tabs>
        <w:ind w:hanging="0" w:left="0"/>
        <w:jc w:val="center"/>
        <w:rPr>
          <w:b/>
          <w:bCs/>
        </w:rPr>
      </w:pPr>
      <w:r>
        <w:rPr>
          <w:b/>
          <w:bCs/>
        </w:rPr>
        <w:t>Право собственности и переход рисков</w:t>
      </w:r>
    </w:p>
    <w:p>
      <w:pPr>
        <w:pStyle w:val="ListParagraph"/>
        <w:numPr>
          <w:ilvl w:val="1"/>
          <w:numId w:val="4"/>
        </w:numPr>
        <w:shd w:val="clear" w:color="auto" w:fill="FFFFFF"/>
        <w:tabs>
          <w:tab w:val="clear" w:pos="709"/>
          <w:tab w:val="left" w:pos="1134" w:leader="none"/>
        </w:tabs>
        <w:ind w:firstLine="709" w:left="0"/>
        <w:jc w:val="both"/>
        <w:rPr>
          <w:bCs/>
        </w:rPr>
      </w:pPr>
      <w:bookmarkStart w:id="28" w:name="_Ref361405028"/>
      <w:r>
        <w:rPr>
          <w:bCs/>
        </w:rPr>
        <w:t>Право собственности, риск случайной гибели или повреждения Результата Работ переходит к Заказчику с момента подписания Сторонами Акта сдачи-приемки выполненных работ по форме Приложения № 7 к Договору/УПД по соответствующему Этапу Работ.</w:t>
      </w:r>
      <w:bookmarkEnd w:id="28"/>
    </w:p>
    <w:p>
      <w:pPr>
        <w:pStyle w:val="ListParagraph"/>
        <w:shd w:val="clear" w:color="auto" w:fill="FFFFFF"/>
        <w:tabs>
          <w:tab w:val="clear" w:pos="709"/>
          <w:tab w:val="left" w:pos="0" w:leader="none"/>
          <w:tab w:val="left" w:pos="1134" w:leader="none"/>
        </w:tabs>
        <w:ind w:firstLine="709" w:left="0"/>
        <w:jc w:val="both"/>
        <w:rPr>
          <w:bCs/>
        </w:rPr>
      </w:pPr>
      <w:r>
        <w:rPr>
          <w:bCs/>
        </w:rPr>
      </w:r>
    </w:p>
    <w:p>
      <w:pPr>
        <w:pStyle w:val="ListParagraph"/>
        <w:numPr>
          <w:ilvl w:val="0"/>
          <w:numId w:val="4"/>
        </w:numPr>
        <w:shd w:val="clear" w:color="auto" w:fill="FFFFFF"/>
        <w:tabs>
          <w:tab w:val="clear" w:pos="709"/>
          <w:tab w:val="left" w:pos="284" w:leader="none"/>
        </w:tabs>
        <w:ind w:hanging="0" w:left="0"/>
        <w:jc w:val="center"/>
        <w:rPr>
          <w:b/>
          <w:bCs/>
        </w:rPr>
      </w:pPr>
      <w:r>
        <w:rPr>
          <w:b/>
          <w:bCs/>
        </w:rPr>
        <w:t>Банковские гарантии</w:t>
      </w:r>
    </w:p>
    <w:p>
      <w:pPr>
        <w:pStyle w:val="ListParagraph"/>
        <w:numPr>
          <w:ilvl w:val="1"/>
          <w:numId w:val="4"/>
        </w:numPr>
        <w:shd w:val="clear" w:color="auto" w:fill="FFFFFF"/>
        <w:tabs>
          <w:tab w:val="clear" w:pos="709"/>
          <w:tab w:val="left" w:pos="1134" w:leader="none"/>
        </w:tabs>
        <w:ind w:firstLine="709" w:left="0"/>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4"/>
        </w:numPr>
        <w:shd w:val="clear" w:color="auto" w:fill="FFFFFF"/>
        <w:tabs>
          <w:tab w:val="clear" w:pos="709"/>
          <w:tab w:val="left" w:pos="1418" w:leader="none"/>
        </w:tabs>
        <w:ind w:firstLine="709" w:left="0"/>
        <w:jc w:val="both"/>
        <w:rPr>
          <w:bCs/>
        </w:rPr>
      </w:pPr>
      <w:r>
        <w:rPr>
          <w:bCs/>
        </w:rPr>
        <w:t>Бенефициар по Банковской гарантии – Заказчик, принципал – Подрядчик;</w:t>
      </w:r>
    </w:p>
    <w:p>
      <w:pPr>
        <w:pStyle w:val="ListParagraph"/>
        <w:numPr>
          <w:ilvl w:val="2"/>
          <w:numId w:val="4"/>
        </w:numPr>
        <w:shd w:val="clear" w:color="auto" w:fill="FFFFFF"/>
        <w:tabs>
          <w:tab w:val="clear" w:pos="709"/>
          <w:tab w:val="left" w:pos="1418" w:leader="none"/>
        </w:tabs>
        <w:ind w:firstLine="709" w:left="0"/>
        <w:jc w:val="both"/>
        <w:rPr>
          <w:bCs/>
        </w:rPr>
      </w:pPr>
      <w:r>
        <w:rPr>
          <w:bCs/>
        </w:rPr>
        <w:t>Сумма Банковской гарантии должна быть выражена в валюте расчетов по Договору;</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учётом ранее выплаченных Подрядчику и неотработанных авансовых платежей; </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Подрядчиком нарушений, в том числе в случаях:</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отказа Подрядчика от исполнения обязательств по Договору, в том числе одностороннего отказа от Договора;</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отказа Подрядчика от возврата неотработанного аванса при досрочном прекращении Договора / признании Договора недействительным;</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нарушения Подрядчиком сроков</w:t>
      </w:r>
      <w:r>
        <w:rPr/>
        <w:t xml:space="preserve"> </w:t>
      </w:r>
      <w:r>
        <w:rPr>
          <w:bCs/>
          <w:sz w:val="24"/>
          <w:szCs w:val="24"/>
        </w:rPr>
        <w:t>выполнения Работ, установленных Календарным графиком выполнения Работ (Приложение № 2 к Договору) более, чем на 60 (шестьдесят) календарных дней;</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прекращения членства в СРО, основанной на членстве лиц, осуществляющих подготовку проектной документации;</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введения арбитражным судом процедуры несостоятельности (банкротства)</w:t>
      </w:r>
      <w:r>
        <w:rPr/>
        <w:t xml:space="preserve"> </w:t>
      </w:r>
      <w:r>
        <w:rPr>
          <w:bCs/>
          <w:sz w:val="24"/>
          <w:szCs w:val="24"/>
        </w:rPr>
        <w:t>в отношении Подрядчика;</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6"/>
        </w:numPr>
        <w:tabs>
          <w:tab w:val="clear" w:pos="709"/>
          <w:tab w:val="left" w:pos="1418" w:leader="none"/>
        </w:tabs>
        <w:spacing w:lineRule="auto" w:line="240"/>
        <w:ind w:firstLine="709" w:left="0"/>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pPr>
        <w:pStyle w:val="ListParagraph"/>
        <w:shd w:val="clear" w:color="auto" w:fill="FFFFFF"/>
        <w:tabs>
          <w:tab w:val="clear" w:pos="709"/>
          <w:tab w:val="left" w:pos="1418" w:leader="none"/>
        </w:tabs>
        <w:ind w:firstLine="709" w:left="0"/>
        <w:jc w:val="both"/>
        <w:rPr/>
      </w:pP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firstLine="709" w:left="0"/>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sz w:val="24"/>
          <w:szCs w:val="24"/>
        </w:rPr>
        <w:t xml:space="preserve"> </w:t>
      </w:r>
      <w:r>
        <w:rPr>
          <w:rFonts w:eastAsia="Times New Roman" w:cs="Times New Roman"/>
          <w:bCs/>
          <w:color w:val="auto"/>
          <w:sz w:val="24"/>
          <w:szCs w:val="24"/>
          <w:lang w:val="ru-RU" w:eastAsia="ru-RU" w:bidi="ar-SA"/>
        </w:rPr>
        <w:t>Платеж по Банковской гарантии – осуществляется Банком-Гарантом в течение 10 (десяти) рабочих дней после обращения Заказчика</w:t>
      </w:r>
      <w:r>
        <w:rPr>
          <w:bCs/>
          <w:sz w:val="24"/>
          <w:szCs w:val="24"/>
        </w:rPr>
        <w:t>.</w:t>
      </w:r>
    </w:p>
    <w:p>
      <w:pPr>
        <w:pStyle w:val="ListParagraph"/>
        <w:numPr>
          <w:ilvl w:val="2"/>
          <w:numId w:val="4"/>
        </w:numPr>
        <w:shd w:val="clear" w:color="auto" w:fill="FFFFFF"/>
        <w:tabs>
          <w:tab w:val="clear" w:pos="709"/>
          <w:tab w:val="left" w:pos="1418" w:leader="none"/>
        </w:tabs>
        <w:ind w:firstLine="709" w:left="0"/>
        <w:jc w:val="both"/>
        <w:rPr>
          <w:bCs/>
        </w:rPr>
      </w:pPr>
      <w:r>
        <w:rPr>
          <w:bCs/>
        </w:rPr>
        <w:t>Срок окончания Банковской гарантии – не ранее 70 (семидесяти) календарных дней после наступления даты завершения Работ по Этапу Работ, установленной Договором.</w:t>
      </w:r>
    </w:p>
    <w:p>
      <w:pPr>
        <w:pStyle w:val="ListParagraph"/>
        <w:numPr>
          <w:ilvl w:val="2"/>
          <w:numId w:val="4"/>
        </w:numPr>
        <w:shd w:val="clear" w:color="auto" w:fill="FFFFFF"/>
        <w:tabs>
          <w:tab w:val="clear" w:pos="709"/>
          <w:tab w:val="left" w:pos="1418" w:leader="none"/>
        </w:tabs>
        <w:ind w:firstLine="709" w:left="0"/>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не должна содержать условий или требований, противоречащих требованиям, указанным в пунктах 6.1.1-6.1.8 Договора, или делающих такие требования неисполнимыми.</w:t>
      </w:r>
    </w:p>
    <w:p>
      <w:pPr>
        <w:pStyle w:val="ListParagraph"/>
        <w:numPr>
          <w:ilvl w:val="2"/>
          <w:numId w:val="4"/>
        </w:numPr>
        <w:shd w:val="clear" w:color="auto" w:fill="FFFFFF"/>
        <w:tabs>
          <w:tab w:val="clear" w:pos="709"/>
          <w:tab w:val="left" w:pos="1418" w:leader="none"/>
        </w:tabs>
        <w:ind w:firstLine="709" w:left="0"/>
        <w:jc w:val="both"/>
        <w:rPr>
          <w:bCs/>
        </w:rPr>
      </w:pPr>
      <w:r>
        <w:rPr/>
        <w:t xml:space="preserve">Банковские гарантии, предусмотренные настоящим разделом Договора, предоставляются (по выбору Заказчика): </w:t>
      </w:r>
    </w:p>
    <w:p>
      <w:pPr>
        <w:pStyle w:val="ListParagraph"/>
        <w:shd w:val="clear" w:color="auto" w:fill="FFFFFF"/>
        <w:tabs>
          <w:tab w:val="clear" w:pos="709"/>
          <w:tab w:val="left" w:pos="1418" w:leader="none"/>
        </w:tabs>
        <w:ind w:firstLine="709" w:left="0"/>
        <w:jc w:val="both"/>
        <w:rPr>
          <w:bCs/>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418" w:leader="none"/>
        </w:tabs>
        <w:ind w:firstLine="709" w:left="0"/>
        <w:jc w:val="both"/>
        <w:rPr>
          <w:bCs/>
        </w:rPr>
      </w:pPr>
      <w:r>
        <w:rPr/>
        <w:t>- в оригинале на бумажном носителе.</w:t>
      </w:r>
    </w:p>
    <w:p>
      <w:pPr>
        <w:pStyle w:val="Normal"/>
        <w:numPr>
          <w:ilvl w:val="1"/>
          <w:numId w:val="4"/>
        </w:numPr>
        <w:tabs>
          <w:tab w:val="clear" w:pos="709"/>
          <w:tab w:val="left" w:pos="1134" w:leader="none"/>
        </w:tabs>
        <w:spacing w:lineRule="auto" w:line="240"/>
        <w:ind w:firstLine="709" w:left="0"/>
        <w:rPr>
          <w:bCs/>
          <w:sz w:val="24"/>
          <w:szCs w:val="24"/>
        </w:rPr>
      </w:pPr>
      <w:r>
        <w:rPr>
          <w:bCs/>
          <w:sz w:val="24"/>
          <w:szCs w:val="24"/>
        </w:rPr>
        <w:t>Банк, выдавший Банковскую гарантию, должен соответствовать критериям, указанным в Приложении № 9 к Договору.</w:t>
      </w:r>
    </w:p>
    <w:p>
      <w:pPr>
        <w:pStyle w:val="ListParagraph"/>
        <w:numPr>
          <w:ilvl w:val="1"/>
          <w:numId w:val="4"/>
        </w:numPr>
        <w:shd w:val="clear" w:color="auto" w:fill="FFFFFF"/>
        <w:tabs>
          <w:tab w:val="clear" w:pos="709"/>
          <w:tab w:val="left" w:pos="1134" w:leader="none"/>
        </w:tabs>
        <w:ind w:firstLine="709" w:left="0"/>
        <w:jc w:val="both"/>
        <w:rPr>
          <w:bCs/>
        </w:rPr>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4"/>
        </w:numPr>
        <w:shd w:val="clear" w:color="auto" w:fill="FFFFFF"/>
        <w:tabs>
          <w:tab w:val="clear" w:pos="709"/>
          <w:tab w:val="left" w:pos="1134" w:leader="none"/>
        </w:tabs>
        <w:ind w:firstLine="709" w:left="0"/>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(соответствующего Этапа Работ) при условии подтверждения их выполнения.</w:t>
      </w:r>
    </w:p>
    <w:p>
      <w:pPr>
        <w:pStyle w:val="ListParagraph"/>
        <w:numPr>
          <w:ilvl w:val="1"/>
          <w:numId w:val="4"/>
        </w:numPr>
        <w:shd w:val="clear" w:color="auto" w:fill="FFFFFF"/>
        <w:tabs>
          <w:tab w:val="clear" w:pos="709"/>
          <w:tab w:val="left" w:pos="1134" w:leader="none"/>
        </w:tabs>
        <w:ind w:firstLine="709" w:left="0"/>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4"/>
        </w:numPr>
        <w:shd w:val="clear" w:color="auto" w:fill="FFFFFF"/>
        <w:tabs>
          <w:tab w:val="clear" w:pos="709"/>
          <w:tab w:val="left" w:pos="1134" w:leader="none"/>
        </w:tabs>
        <w:ind w:firstLine="709" w:left="0"/>
        <w:jc w:val="both"/>
        <w:rPr>
          <w:bCs/>
        </w:rPr>
      </w:pPr>
      <w:r>
        <w:rPr>
          <w:bCs/>
        </w:rPr>
        <w:t>В случаях</w:t>
      </w:r>
      <w:r>
        <w:rPr>
          <w:bCs/>
          <w:lang w:val="en-US"/>
        </w:rPr>
        <w:t>:</w:t>
      </w:r>
      <w:r>
        <w:rPr>
          <w:bCs/>
        </w:rPr>
        <w:t xml:space="preserve"> </w:t>
      </w:r>
    </w:p>
    <w:p>
      <w:pPr>
        <w:pStyle w:val="ListParagraph"/>
        <w:numPr>
          <w:ilvl w:val="1"/>
          <w:numId w:val="13"/>
        </w:numPr>
        <w:shd w:val="clear" w:color="auto" w:fill="FFFFFF"/>
        <w:tabs>
          <w:tab w:val="clear" w:pos="709"/>
          <w:tab w:val="left" w:pos="1134" w:leader="none"/>
        </w:tabs>
        <w:ind w:firstLine="709" w:left="0"/>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firstLine="709" w:left="0"/>
        <w:jc w:val="both"/>
        <w:rPr>
          <w:bCs/>
        </w:rPr>
      </w:pPr>
      <w:r>
        <w:rPr>
          <w:bCs/>
        </w:rPr>
        <w:t>Подрядчик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firstLine="709" w:left="0"/>
        <w:jc w:val="both"/>
        <w:rPr>
          <w:bCs/>
        </w:rPr>
      </w:pPr>
      <w:r>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w:t>
      </w:r>
      <w:r>
        <w:rPr/>
        <w:t>.</w:t>
      </w:r>
    </w:p>
    <w:p>
      <w:pPr>
        <w:pStyle w:val="ListParagraph"/>
        <w:numPr>
          <w:ilvl w:val="1"/>
          <w:numId w:val="4"/>
        </w:numPr>
        <w:shd w:val="clear" w:color="auto" w:fill="FFFFFF"/>
        <w:tabs>
          <w:tab w:val="clear" w:pos="709"/>
          <w:tab w:val="left" w:pos="1134" w:leader="none"/>
        </w:tabs>
        <w:ind w:firstLine="709" w:left="0"/>
        <w:jc w:val="both"/>
        <w:rPr>
          <w:bCs/>
        </w:rPr>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Положения пункта 3.5.1 Договора применяются, если совокупный размер авансовых платежей, уплаченных и подлежащих уплате по Договору в соответствии </w:t>
        <w:br/>
        <w:t>с выставленными счетами Подрядчика составляет 5 000 000 (Пять миллионов) рублей и более</w:t>
        <w:br/>
        <w:t xml:space="preserve">без учета НДС. </w:t>
      </w:r>
    </w:p>
    <w:p>
      <w:pPr>
        <w:pStyle w:val="ListParagraph"/>
        <w:numPr>
          <w:ilvl w:val="1"/>
          <w:numId w:val="4"/>
        </w:numPr>
        <w:shd w:val="clear" w:color="auto" w:fill="FFFFFF"/>
        <w:tabs>
          <w:tab w:val="clear" w:pos="709"/>
          <w:tab w:val="left" w:pos="1134" w:leader="none"/>
        </w:tabs>
        <w:ind w:firstLine="709" w:left="0"/>
        <w:jc w:val="both"/>
        <w:rPr>
          <w:highlight w:val="none"/>
          <w:shd w:fill="auto" w:val="clear"/>
        </w:rPr>
      </w:pPr>
      <w:r>
        <w:rPr>
          <w:shd w:fill="auto" w:val="clear"/>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p>
    <w:p>
      <w:pPr>
        <w:pStyle w:val="ListParagraph"/>
        <w:numPr>
          <w:ilvl w:val="1"/>
          <w:numId w:val="4"/>
        </w:numPr>
        <w:shd w:val="clear" w:color="auto" w:fill="FFFFFF"/>
        <w:tabs>
          <w:tab w:val="clear" w:pos="709"/>
          <w:tab w:val="left" w:pos="1134" w:leader="none"/>
        </w:tabs>
        <w:ind w:firstLine="709" w:left="0"/>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ListParagraph"/>
        <w:numPr>
          <w:ilvl w:val="0"/>
          <w:numId w:val="4"/>
        </w:numPr>
        <w:shd w:val="clear" w:color="auto" w:fill="FFFFFF"/>
        <w:tabs>
          <w:tab w:val="clear" w:pos="709"/>
          <w:tab w:val="left" w:pos="284" w:leader="none"/>
        </w:tabs>
        <w:ind w:hanging="0" w:left="0"/>
        <w:jc w:val="center"/>
        <w:rPr>
          <w:b/>
          <w:bCs/>
        </w:rPr>
      </w:pPr>
      <w:r>
        <w:rPr>
          <w:b/>
          <w:bCs/>
        </w:rPr>
        <w:t>Ответственность Сторон</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4"/>
        </w:numPr>
        <w:tabs>
          <w:tab w:val="clear" w:pos="709"/>
          <w:tab w:val="left" w:pos="1134" w:leader="none"/>
        </w:tabs>
        <w:spacing w:lineRule="auto" w:line="240"/>
        <w:ind w:firstLine="709" w:left="0"/>
        <w:rPr>
          <w:bCs/>
          <w:sz w:val="24"/>
          <w:szCs w:val="24"/>
        </w:rPr>
      </w:pPr>
      <w:r>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4"/>
        </w:numPr>
        <w:tabs>
          <w:tab w:val="clear" w:pos="709"/>
          <w:tab w:val="left" w:pos="1276" w:leader="none"/>
        </w:tabs>
        <w:spacing w:lineRule="auto" w:line="240"/>
        <w:ind w:firstLine="709" w:left="0"/>
        <w:rPr>
          <w:bCs/>
          <w:sz w:val="24"/>
          <w:szCs w:val="24"/>
        </w:rPr>
      </w:pPr>
      <w:r>
        <w:rPr>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Cs/>
          <w:sz w:val="24"/>
          <w:szCs w:val="24"/>
        </w:rPr>
        <w:t>.</w:t>
      </w:r>
    </w:p>
    <w:p>
      <w:pPr>
        <w:pStyle w:val="Normal"/>
        <w:numPr>
          <w:ilvl w:val="1"/>
          <w:numId w:val="4"/>
        </w:numPr>
        <w:tabs>
          <w:tab w:val="clear" w:pos="709"/>
          <w:tab w:val="left" w:pos="1276" w:leader="none"/>
        </w:tabs>
        <w:spacing w:lineRule="auto" w:line="240"/>
        <w:ind w:firstLine="709" w:left="0"/>
        <w:rPr>
          <w:bCs/>
          <w:sz w:val="24"/>
          <w:szCs w:val="24"/>
        </w:rPr>
      </w:pPr>
      <w:r>
        <w:rPr>
          <w:bCs/>
          <w:sz w:val="24"/>
          <w:szCs w:val="24"/>
        </w:rPr>
        <w:t xml:space="preserve">В случае </w:t>
      </w:r>
      <w:r>
        <w:rPr>
          <w:sz w:val="24"/>
          <w:szCs w:val="24"/>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несвоевременного устранения выявленных недостатков Результата работ, Заказчик вправе требовать уплаты Подрядчиком:</w:t>
      </w:r>
    </w:p>
    <w:p>
      <w:pPr>
        <w:pStyle w:val="ListParagraph"/>
        <w:numPr>
          <w:ilvl w:val="2"/>
          <w:numId w:val="4"/>
        </w:numPr>
        <w:shd w:val="clear" w:color="auto" w:fill="FFFFFF"/>
        <w:tabs>
          <w:tab w:val="left" w:pos="0" w:leader="none"/>
          <w:tab w:val="left" w:pos="709" w:leader="none"/>
          <w:tab w:val="left" w:pos="1276" w:leader="none"/>
          <w:tab w:val="left" w:pos="1418" w:leader="none"/>
        </w:tabs>
        <w:ind w:firstLine="709" w:left="0"/>
        <w:jc w:val="both"/>
        <w:rPr>
          <w:bCs/>
        </w:rPr>
      </w:pPr>
      <w:r>
        <w:rPr/>
        <w:t>Неустойки в размере 0,1 (ноль целых и одна десятая) процента от стоимости Этапа Работ за каждый день просрочки;</w:t>
      </w:r>
    </w:p>
    <w:p>
      <w:pPr>
        <w:pStyle w:val="ListParagraph"/>
        <w:numPr>
          <w:ilvl w:val="2"/>
          <w:numId w:val="4"/>
        </w:numPr>
        <w:shd w:val="clear" w:color="auto" w:fill="FFFFFF"/>
        <w:tabs>
          <w:tab w:val="left" w:pos="0" w:leader="none"/>
          <w:tab w:val="left" w:pos="709" w:leader="none"/>
          <w:tab w:val="left" w:pos="1276" w:leader="none"/>
          <w:tab w:val="left" w:pos="1418" w:leader="none"/>
        </w:tabs>
        <w:ind w:firstLine="709" w:left="0"/>
        <w:jc w:val="both"/>
        <w:rPr>
          <w:bCs/>
        </w:rPr>
      </w:pPr>
      <w:r>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в целом по Договору</w:t>
      </w:r>
      <w:r>
        <w:rPr>
          <w:rFonts w:eastAsia="Calibri"/>
          <w:bCs/>
        </w:rPr>
        <w:t xml:space="preserve">; </w:t>
      </w:r>
    </w:p>
    <w:p>
      <w:pPr>
        <w:pStyle w:val="ListParagraph"/>
        <w:numPr>
          <w:ilvl w:val="2"/>
          <w:numId w:val="4"/>
        </w:numPr>
        <w:shd w:val="clear" w:color="auto" w:fill="FFFFFF"/>
        <w:tabs>
          <w:tab w:val="left" w:pos="0" w:leader="none"/>
          <w:tab w:val="left" w:pos="709" w:leader="none"/>
          <w:tab w:val="left" w:pos="1276" w:leader="none"/>
          <w:tab w:val="left" w:pos="1418" w:leader="none"/>
        </w:tabs>
        <w:ind w:firstLine="709" w:left="0"/>
        <w:jc w:val="both"/>
        <w:rPr>
          <w:bCs/>
        </w:rPr>
      </w:pPr>
      <w:r>
        <w:rPr>
          <w:rFonts w:eastAsia="Calibri"/>
          <w:bCs/>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rPr>
        <w:t xml:space="preserve">в целом </w:t>
      </w:r>
      <w:r>
        <w:rPr>
          <w:rFonts w:eastAsia="Calibri"/>
          <w:bCs/>
        </w:rPr>
        <w:t>по Договору.</w:t>
      </w:r>
    </w:p>
    <w:p>
      <w:pPr>
        <w:pStyle w:val="Normal"/>
        <w:numPr>
          <w:ilvl w:val="1"/>
          <w:numId w:val="4"/>
        </w:numPr>
        <w:tabs>
          <w:tab w:val="clear" w:pos="709"/>
          <w:tab w:val="left" w:pos="0" w:leader="none"/>
          <w:tab w:val="left" w:pos="1276" w:leader="none"/>
        </w:tabs>
        <w:spacing w:lineRule="auto" w:line="240"/>
        <w:ind w:firstLine="709" w:left="0"/>
        <w:rPr>
          <w:bCs/>
          <w:sz w:val="24"/>
          <w:szCs w:val="24"/>
        </w:rPr>
      </w:pPr>
      <w:r>
        <w:rPr>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6 к Договору. </w:t>
      </w:r>
    </w:p>
    <w:p>
      <w:pPr>
        <w:pStyle w:val="ListParagraph"/>
        <w:numPr>
          <w:ilvl w:val="1"/>
          <w:numId w:val="4"/>
        </w:numPr>
        <w:shd w:val="clear" w:color="auto" w:fill="FFFFFF"/>
        <w:tabs>
          <w:tab w:val="clear" w:pos="709"/>
          <w:tab w:val="left" w:pos="1134" w:leader="none"/>
        </w:tabs>
        <w:ind w:firstLine="709" w:left="0"/>
        <w:jc w:val="both"/>
        <w:rPr>
          <w:bCs/>
        </w:rPr>
      </w:pPr>
      <w:r>
        <w:rPr>
          <w:bCs/>
        </w:rPr>
        <w:t>Если в результате составления и выставления Подрядчиком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счетов-фактур/УПД, установленных пунктом 4.8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4"/>
        </w:numPr>
        <w:shd w:val="clear" w:color="auto" w:fill="FFFFFF"/>
        <w:tabs>
          <w:tab w:val="clear" w:pos="709"/>
          <w:tab w:val="left" w:pos="1134" w:leader="none"/>
        </w:tabs>
        <w:ind w:firstLine="709" w:left="0"/>
        <w:jc w:val="both"/>
        <w:rPr>
          <w:bCs/>
        </w:rPr>
      </w:pPr>
      <w:r>
        <w:rPr>
          <w:bCs/>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целях и три сотых) процента от Цены Договора за каждый день просрочки.</w:t>
      </w:r>
    </w:p>
    <w:p>
      <w:pPr>
        <w:pStyle w:val="ListParagraph"/>
        <w:numPr>
          <w:ilvl w:val="1"/>
          <w:numId w:val="4"/>
        </w:numPr>
        <w:shd w:val="clear" w:color="auto" w:fill="FFFFFF"/>
        <w:tabs>
          <w:tab w:val="clear" w:pos="709"/>
          <w:tab w:val="left" w:pos="1276" w:leader="none"/>
        </w:tabs>
        <w:ind w:firstLine="709" w:left="0"/>
        <w:jc w:val="both"/>
        <w:rPr>
          <w:bCs/>
        </w:rPr>
      </w:pPr>
      <w:r>
        <w:rPr>
          <w:bCs/>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4"/>
        </w:numPr>
        <w:shd w:val="clear" w:color="auto" w:fill="FFFFFF"/>
        <w:tabs>
          <w:tab w:val="clear" w:pos="709"/>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4"/>
        </w:numPr>
        <w:shd w:val="clear" w:color="auto" w:fill="FFFFFF"/>
        <w:tabs>
          <w:tab w:val="clear" w:pos="709"/>
          <w:tab w:val="left" w:pos="1134" w:leader="none"/>
        </w:tabs>
        <w:ind w:firstLine="709" w:left="0"/>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4"/>
        </w:numPr>
        <w:shd w:val="clear" w:color="auto" w:fill="FFFFFF"/>
        <w:tabs>
          <w:tab w:val="clear" w:pos="709"/>
          <w:tab w:val="left" w:pos="1134"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566" w:leader="none"/>
        </w:tabs>
        <w:spacing w:lineRule="auto" w:line="240"/>
        <w:ind w:hanging="0"/>
        <w:rPr>
          <w:color w:val="000000"/>
          <w:sz w:val="24"/>
          <w:szCs w:val="24"/>
        </w:rPr>
      </w:pPr>
      <w:r>
        <w:rPr>
          <w:color w:val="000000"/>
          <w:sz w:val="24"/>
          <w:szCs w:val="24"/>
        </w:rPr>
      </w:r>
    </w:p>
    <w:p>
      <w:pPr>
        <w:pStyle w:val="ListParagraph"/>
        <w:numPr>
          <w:ilvl w:val="0"/>
          <w:numId w:val="4"/>
        </w:numPr>
        <w:shd w:val="clear" w:color="auto" w:fill="FFFFFF"/>
        <w:tabs>
          <w:tab w:val="clear" w:pos="709"/>
          <w:tab w:val="left" w:pos="426" w:leader="none"/>
        </w:tabs>
        <w:ind w:hanging="0" w:left="0"/>
        <w:jc w:val="center"/>
        <w:rPr>
          <w:b/>
          <w:bCs/>
        </w:rPr>
      </w:pPr>
      <w:r>
        <w:rPr>
          <w:b/>
          <w:bCs/>
        </w:rPr>
        <w:t>Исключительные права и патенты</w:t>
      </w:r>
    </w:p>
    <w:p>
      <w:pPr>
        <w:pStyle w:val="ListParagraph"/>
        <w:numPr>
          <w:ilvl w:val="1"/>
          <w:numId w:val="4"/>
        </w:numPr>
        <w:shd w:val="clear" w:color="auto" w:fill="FFFFFF"/>
        <w:tabs>
          <w:tab w:val="clear" w:pos="709"/>
          <w:tab w:val="left" w:pos="1134" w:leader="none"/>
        </w:tabs>
        <w:ind w:firstLine="709" w:left="0"/>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pPr>
        <w:pStyle w:val="ListParagraph"/>
        <w:numPr>
          <w:ilvl w:val="1"/>
          <w:numId w:val="4"/>
        </w:numPr>
        <w:shd w:val="clear" w:color="auto" w:fill="FFFFFF"/>
        <w:tabs>
          <w:tab w:val="clear" w:pos="709"/>
          <w:tab w:val="left" w:pos="1134" w:leader="none"/>
        </w:tabs>
        <w:ind w:firstLine="709" w:left="0"/>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4"/>
        </w:numPr>
        <w:shd w:val="clear" w:color="auto" w:fill="FFFFFF"/>
        <w:tabs>
          <w:tab w:val="clear" w:pos="709"/>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4"/>
        </w:numPr>
        <w:shd w:val="clear" w:color="auto" w:fill="FFFFFF"/>
        <w:tabs>
          <w:tab w:val="clear" w:pos="709"/>
          <w:tab w:val="left" w:pos="1134" w:leader="none"/>
        </w:tabs>
        <w:ind w:firstLine="709" w:left="0"/>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4"/>
        </w:numPr>
        <w:shd w:val="clear" w:color="auto" w:fill="FFFFFF"/>
        <w:tabs>
          <w:tab w:val="clear" w:pos="709"/>
          <w:tab w:val="left" w:pos="1134" w:leader="none"/>
        </w:tabs>
        <w:ind w:firstLine="709" w:left="0"/>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работ/УПД.</w:t>
      </w:r>
    </w:p>
    <w:p>
      <w:pPr>
        <w:pStyle w:val="ListParagraph"/>
        <w:shd w:val="clear" w:color="auto" w:fill="FFFFFF"/>
        <w:tabs>
          <w:tab w:val="clear" w:pos="709"/>
          <w:tab w:val="left" w:pos="1134" w:leader="none"/>
        </w:tabs>
        <w:ind w:hanging="0" w:left="709"/>
        <w:jc w:val="both"/>
        <w:rPr>
          <w:bCs/>
        </w:rPr>
      </w:pPr>
      <w:r>
        <w:rPr>
          <w:bCs/>
        </w:rPr>
      </w:r>
    </w:p>
    <w:p>
      <w:pPr>
        <w:pStyle w:val="ListParagraph"/>
        <w:numPr>
          <w:ilvl w:val="0"/>
          <w:numId w:val="4"/>
        </w:numPr>
        <w:shd w:val="clear" w:color="auto" w:fill="FFFFFF"/>
        <w:tabs>
          <w:tab w:val="clear" w:pos="709"/>
          <w:tab w:val="left" w:pos="426" w:leader="none"/>
        </w:tabs>
        <w:ind w:hanging="0" w:left="0"/>
        <w:jc w:val="center"/>
        <w:rPr>
          <w:b/>
          <w:bCs/>
        </w:rPr>
      </w:pPr>
      <w:r>
        <w:rPr>
          <w:b/>
          <w:bCs/>
        </w:rPr>
        <w:t>Конфиденциальность</w:t>
      </w:r>
    </w:p>
    <w:p>
      <w:pPr>
        <w:pStyle w:val="ListParagraph"/>
        <w:numPr>
          <w:ilvl w:val="1"/>
          <w:numId w:val="4"/>
        </w:numPr>
        <w:shd w:val="clear" w:color="auto" w:fill="FFFFFF"/>
        <w:tabs>
          <w:tab w:val="clear" w:pos="709"/>
          <w:tab w:val="left" w:pos="1134" w:leader="none"/>
        </w:tabs>
        <w:ind w:firstLine="709" w:left="0"/>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7"/>
        </w:numPr>
        <w:tabs>
          <w:tab w:val="left" w:pos="709" w:leader="none"/>
          <w:tab w:val="left" w:pos="1418" w:leader="none"/>
        </w:tabs>
        <w:spacing w:lineRule="auto" w:line="240"/>
        <w:ind w:firstLine="709" w:left="0"/>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7"/>
        </w:numPr>
        <w:tabs>
          <w:tab w:val="left" w:pos="709" w:leader="none"/>
          <w:tab w:val="left" w:pos="1418" w:leader="none"/>
        </w:tabs>
        <w:spacing w:lineRule="auto" w:line="240"/>
        <w:ind w:firstLine="709" w:left="0"/>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4"/>
        </w:numPr>
        <w:shd w:val="clear" w:color="auto" w:fill="FFFFFF"/>
        <w:tabs>
          <w:tab w:val="clear" w:pos="709"/>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4"/>
        </w:numPr>
        <w:shd w:val="clear" w:color="auto" w:fill="FFFFFF"/>
        <w:tabs>
          <w:tab w:val="clear" w:pos="709"/>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4"/>
        </w:numPr>
        <w:shd w:val="clear" w:color="auto" w:fill="FFFFFF"/>
        <w:tabs>
          <w:tab w:val="clear" w:pos="709"/>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учетные регистры бухгалтерского учета;</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бизнес-планы;</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4"/>
        </w:numPr>
        <w:shd w:val="clear" w:color="auto" w:fill="FFFFFF"/>
        <w:tabs>
          <w:tab w:val="clear" w:pos="709"/>
          <w:tab w:val="left" w:pos="1134" w:leader="none"/>
        </w:tabs>
        <w:ind w:firstLine="709" w:left="0"/>
        <w:jc w:val="both"/>
        <w:rPr>
          <w:bCs/>
        </w:rPr>
      </w:pPr>
      <w:bookmarkStart w:id="29"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9"/>
      <w:r>
        <w:rPr>
          <w:bCs/>
        </w:rPr>
        <w:t xml:space="preserve"> </w:t>
      </w:r>
    </w:p>
    <w:p>
      <w:pPr>
        <w:pStyle w:val="ListParagraph"/>
        <w:numPr>
          <w:ilvl w:val="2"/>
          <w:numId w:val="4"/>
        </w:numPr>
        <w:shd w:val="clear" w:color="auto" w:fill="FFFFFF"/>
        <w:tabs>
          <w:tab w:val="clear" w:pos="709"/>
          <w:tab w:val="left" w:pos="1418"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4"/>
        </w:numPr>
        <w:shd w:val="clear" w:color="auto" w:fill="FFFFFF"/>
        <w:tabs>
          <w:tab w:val="clear" w:pos="709"/>
          <w:tab w:val="left" w:pos="1418"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4"/>
        </w:numPr>
        <w:shd w:val="clear" w:color="auto" w:fill="FFFFFF"/>
        <w:tabs>
          <w:tab w:val="clear" w:pos="709"/>
          <w:tab w:val="left" w:pos="1418"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4"/>
        </w:numPr>
        <w:shd w:val="clear" w:color="auto" w:fill="FFFFFF"/>
        <w:tabs>
          <w:tab w:val="clear" w:pos="709"/>
          <w:tab w:val="left" w:pos="1418" w:leader="none"/>
        </w:tabs>
        <w:ind w:firstLine="709" w:left="0"/>
        <w:jc w:val="both"/>
        <w:rPr>
          <w:bCs/>
        </w:rPr>
      </w:pPr>
      <w:bookmarkStart w:id="3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0"/>
    </w:p>
    <w:p>
      <w:pPr>
        <w:pStyle w:val="ListParagraph"/>
        <w:numPr>
          <w:ilvl w:val="2"/>
          <w:numId w:val="4"/>
        </w:numPr>
        <w:shd w:val="clear" w:color="auto" w:fill="FFFFFF"/>
        <w:tabs>
          <w:tab w:val="clear" w:pos="709"/>
          <w:tab w:val="left" w:pos="1418"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4"/>
        </w:numPr>
        <w:shd w:val="clear" w:color="auto" w:fill="FFFFFF"/>
        <w:tabs>
          <w:tab w:val="clear" w:pos="709"/>
          <w:tab w:val="left" w:pos="1134" w:leader="none"/>
        </w:tabs>
        <w:ind w:firstLine="709" w:left="0"/>
        <w:jc w:val="both"/>
        <w:rPr>
          <w:bCs/>
        </w:rPr>
      </w:pPr>
      <w:bookmarkStart w:id="31"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1"/>
    </w:p>
    <w:p>
      <w:pPr>
        <w:pStyle w:val="ListParagraph"/>
        <w:numPr>
          <w:ilvl w:val="1"/>
          <w:numId w:val="4"/>
        </w:numPr>
        <w:shd w:val="clear" w:color="auto" w:fill="FFFFFF"/>
        <w:tabs>
          <w:tab w:val="clear" w:pos="709"/>
          <w:tab w:val="left" w:pos="1134" w:leader="none"/>
        </w:tabs>
        <w:ind w:firstLine="709" w:left="0"/>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4"/>
        </w:numPr>
        <w:shd w:val="clear" w:color="auto" w:fill="FFFFFF"/>
        <w:tabs>
          <w:tab w:val="clear" w:pos="709"/>
          <w:tab w:val="left" w:pos="426" w:leader="none"/>
        </w:tabs>
        <w:ind w:hanging="0" w:left="0"/>
        <w:jc w:val="center"/>
        <w:rPr>
          <w:bCs/>
        </w:rPr>
      </w:pPr>
      <w:r>
        <w:rPr>
          <w:b/>
          <w:bCs/>
        </w:rPr>
        <w:t>Разрешение споров</w:t>
      </w:r>
    </w:p>
    <w:p>
      <w:pPr>
        <w:pStyle w:val="ListParagraph"/>
        <w:numPr>
          <w:ilvl w:val="1"/>
          <w:numId w:val="4"/>
        </w:numPr>
        <w:shd w:val="clear" w:color="auto" w:fill="FFFFFF"/>
        <w:tabs>
          <w:tab w:val="clear" w:pos="709"/>
          <w:tab w:val="left" w:pos="1134" w:leader="none"/>
          <w:tab w:val="left" w:pos="1418"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4"/>
        </w:numPr>
        <w:shd w:val="clear" w:color="auto" w:fill="FFFFFF"/>
        <w:tabs>
          <w:tab w:val="clear" w:pos="709"/>
          <w:tab w:val="left" w:pos="1134" w:leader="none"/>
          <w:tab w:val="left" w:pos="1418" w:leader="none"/>
        </w:tabs>
        <w:ind w:firstLine="709" w:left="0"/>
        <w:jc w:val="both"/>
        <w:rPr>
          <w:bCs/>
        </w:rPr>
      </w:pPr>
      <w:r>
        <w:rPr>
          <w:bCs/>
        </w:rPr>
        <w:t>Споры, указанные в пункте 10.1 Договора, которые не были урегулированы Сторонами путем переговоров, подлежат разрешению в Арбитражн</w:t>
      </w:r>
      <w:r>
        <w:rPr>
          <w:bCs/>
          <w:shd w:fill="auto" w:val="clear"/>
        </w:rPr>
        <w:t xml:space="preserve">ом суде Амурской области в соответствии с законодательством Российской Федерации, за исключением споров из Банковской гарантии, подсудность которых предусмотрена пунктом 6.1.9 </w:t>
      </w:r>
      <w:r>
        <w:rPr>
          <w:bCs/>
        </w:rPr>
        <w:t>Договора.</w:t>
      </w:r>
    </w:p>
    <w:p>
      <w:pPr>
        <w:pStyle w:val="ListParagraph"/>
        <w:numPr>
          <w:ilvl w:val="1"/>
          <w:numId w:val="4"/>
        </w:numPr>
        <w:shd w:val="clear" w:color="auto" w:fill="FFFFFF"/>
        <w:tabs>
          <w:tab w:val="clear" w:pos="709"/>
          <w:tab w:val="left" w:pos="1134" w:leader="none"/>
          <w:tab w:val="left" w:pos="1418"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w:t>
      </w:r>
      <w:r>
        <w:rPr>
          <w:bCs/>
          <w:shd w:fill="auto" w:val="clear"/>
        </w:rPr>
        <w:t xml:space="preserve"> 16.9 Договора.</w:t>
      </w:r>
    </w:p>
    <w:p>
      <w:pPr>
        <w:pStyle w:val="ListParagraph"/>
        <w:numPr>
          <w:ilvl w:val="1"/>
          <w:numId w:val="4"/>
        </w:numPr>
        <w:shd w:val="clear" w:color="auto" w:fill="FFFFFF"/>
        <w:tabs>
          <w:tab w:val="clear" w:pos="709"/>
          <w:tab w:val="left" w:pos="1134" w:leader="none"/>
          <w:tab w:val="left" w:pos="1418" w:leader="none"/>
        </w:tabs>
        <w:ind w:firstLine="709" w:left="0"/>
        <w:jc w:val="both"/>
        <w:rPr>
          <w:bCs/>
        </w:rPr>
      </w:pPr>
      <w:r>
        <w:rPr>
          <w:bCs/>
          <w:shd w:fill="auto" w:val="clear"/>
        </w:rPr>
        <w:t>Срок для рассмотрения претензии – 15 (пят</w:t>
      </w:r>
      <w:r>
        <w:rPr>
          <w:bCs/>
        </w:rPr>
        <w:t>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4"/>
        </w:numPr>
        <w:shd w:val="clear" w:color="auto" w:fill="FFFFFF"/>
        <w:tabs>
          <w:tab w:val="clear" w:pos="709"/>
          <w:tab w:val="left" w:pos="1134" w:leader="none"/>
          <w:tab w:val="left" w:pos="1418"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tabs>
          <w:tab w:val="clear" w:pos="709"/>
          <w:tab w:val="left" w:pos="1134" w:leader="none"/>
          <w:tab w:val="left" w:pos="1418" w:leader="none"/>
        </w:tabs>
        <w:spacing w:lineRule="auto" w:line="240"/>
        <w:rPr>
          <w:bCs/>
        </w:rPr>
      </w:pPr>
      <w:r>
        <w:rPr>
          <w:bCs/>
        </w:rPr>
      </w:r>
    </w:p>
    <w:p>
      <w:pPr>
        <w:pStyle w:val="ListParagraph"/>
        <w:numPr>
          <w:ilvl w:val="0"/>
          <w:numId w:val="4"/>
        </w:numPr>
        <w:shd w:val="clear" w:color="auto" w:fill="FFFFFF"/>
        <w:tabs>
          <w:tab w:val="clear" w:pos="709"/>
          <w:tab w:val="left" w:pos="426" w:leader="none"/>
        </w:tabs>
        <w:ind w:hanging="0" w:left="0"/>
        <w:jc w:val="center"/>
        <w:rPr>
          <w:b/>
          <w:bCs/>
        </w:rPr>
      </w:pPr>
      <w:r>
        <w:rPr>
          <w:b/>
          <w:bCs/>
        </w:rPr>
        <w:t>Антикоррупционная оговорка</w:t>
      </w:r>
    </w:p>
    <w:p>
      <w:pPr>
        <w:pStyle w:val="Normal"/>
        <w:shd w:val="clear" w:color="auto" w:fill="FFFFFF"/>
        <w:tabs>
          <w:tab w:val="clear" w:pos="709"/>
          <w:tab w:val="left" w:pos="1134" w:leader="none"/>
        </w:tabs>
        <w:spacing w:lineRule="auto" w:line="240"/>
        <w:ind w:firstLine="709"/>
        <w:rPr>
          <w:bCs/>
          <w:color w:val="000000"/>
          <w:sz w:val="24"/>
          <w:szCs w:val="24"/>
        </w:rPr>
      </w:pPr>
      <w:r>
        <w:rPr>
          <w:color w:val="000000"/>
          <w:sz w:val="24"/>
          <w:szCs w:val="24"/>
        </w:rPr>
        <w:t xml:space="preserve">11.1.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11.2.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11.3.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11.4.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 xml:space="preserve">11.5.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 xml:space="preserve">11.6.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val="false"/>
        <w:shd w:val="clear" w:color="auto" w:fill="FFFFFF"/>
        <w:tabs>
          <w:tab w:val="clear" w:pos="709"/>
          <w:tab w:val="left" w:pos="567" w:leader="none"/>
          <w:tab w:val="left" w:pos="1134" w:leader="none"/>
        </w:tabs>
        <w:spacing w:lineRule="auto" w:line="240"/>
        <w:ind w:firstLine="709"/>
        <w:rPr>
          <w:color w:val="000000"/>
          <w:sz w:val="24"/>
          <w:szCs w:val="24"/>
        </w:rPr>
      </w:pPr>
      <w:r>
        <w:rPr>
          <w:color w:val="000000"/>
          <w:sz w:val="24"/>
          <w:szCs w:val="24"/>
        </w:rPr>
        <w:t xml:space="preserve">11.7.  Каналы связи Линия доверия Группы РусГидро: </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rPr>
      </w:pPr>
      <w:r>
        <w:rPr>
          <w:sz w:val="24"/>
          <w:szCs w:val="24"/>
        </w:rPr>
        <w:t>11.7.1. Электронная почта: ld@rushydro.ru.</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rPr>
      </w:pPr>
      <w:r>
        <w:rPr>
          <w:sz w:val="24"/>
          <w:szCs w:val="24"/>
        </w:rPr>
        <w:t>11.7.2.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spacing w:lineRule="auto" w:line="240"/>
        <w:ind w:firstLine="709"/>
        <w:rPr>
          <w:sz w:val="24"/>
          <w:szCs w:val="24"/>
        </w:rPr>
      </w:pPr>
      <w:r>
        <w:rPr>
          <w:sz w:val="24"/>
          <w:szCs w:val="24"/>
        </w:rPr>
        <w:t>11.7.3.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sz w:val="24"/>
          <w:szCs w:val="24"/>
        </w:rPr>
      </w:pPr>
      <w:r>
        <w:rPr>
          <w:b/>
          <w:sz w:val="24"/>
          <w:szCs w:val="24"/>
        </w:rPr>
      </w:r>
    </w:p>
    <w:p>
      <w:pPr>
        <w:pStyle w:val="ListParagraph"/>
        <w:numPr>
          <w:ilvl w:val="0"/>
          <w:numId w:val="4"/>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4"/>
        </w:numPr>
        <w:shd w:val="clear" w:color="auto" w:fill="FFFFFF"/>
        <w:tabs>
          <w:tab w:val="clear" w:pos="709"/>
          <w:tab w:val="left" w:pos="1134" w:leader="none"/>
        </w:tabs>
        <w:ind w:firstLine="709" w:left="0"/>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4"/>
        </w:numPr>
        <w:shd w:val="clear" w:color="auto" w:fill="FFFFFF"/>
        <w:tabs>
          <w:tab w:val="clear" w:pos="709"/>
          <w:tab w:val="left" w:pos="1134" w:leader="none"/>
        </w:tabs>
        <w:ind w:firstLine="709" w:left="0"/>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4"/>
        </w:numPr>
        <w:shd w:val="clear" w:color="auto" w:fill="FFFFFF"/>
        <w:tabs>
          <w:tab w:val="clear" w:pos="709"/>
          <w:tab w:val="left" w:pos="1134" w:leader="none"/>
        </w:tabs>
        <w:ind w:firstLine="709" w:left="0"/>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4"/>
        </w:numPr>
        <w:shd w:val="clear" w:color="auto" w:fill="FFFFFF"/>
        <w:tabs>
          <w:tab w:val="clear" w:pos="709"/>
          <w:tab w:val="left" w:pos="1134" w:leader="none"/>
        </w:tabs>
        <w:ind w:firstLine="709" w:left="0"/>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4"/>
        </w:numPr>
        <w:shd w:val="clear" w:color="auto" w:fill="FFFFFF"/>
        <w:tabs>
          <w:tab w:val="clear" w:pos="709"/>
          <w:tab w:val="left" w:pos="568" w:leader="none"/>
        </w:tabs>
        <w:ind w:firstLine="709" w:left="0"/>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4"/>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4"/>
        </w:numPr>
        <w:shd w:val="clear" w:color="auto" w:fill="FFFFFF"/>
        <w:tabs>
          <w:tab w:val="clear" w:pos="709"/>
          <w:tab w:val="left" w:pos="1134" w:leader="none"/>
        </w:tabs>
        <w:ind w:firstLine="709" w:left="0"/>
        <w:jc w:val="both"/>
        <w:rPr>
          <w:bCs/>
        </w:rPr>
      </w:pPr>
      <w:bookmarkStart w:id="32"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2"/>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2"/>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32"/>
    </w:p>
    <w:p>
      <w:pPr>
        <w:pStyle w:val="ListParagraph"/>
        <w:numPr>
          <w:ilvl w:val="1"/>
          <w:numId w:val="4"/>
        </w:numPr>
        <w:shd w:val="clear" w:color="auto" w:fill="FFFFFF"/>
        <w:tabs>
          <w:tab w:val="clear" w:pos="709"/>
          <w:tab w:val="left" w:pos="1134" w:leader="none"/>
        </w:tabs>
        <w:ind w:firstLine="709" w:left="0"/>
        <w:jc w:val="both"/>
        <w:rPr>
          <w:bCs/>
        </w:rPr>
      </w:pPr>
      <w:bookmarkStart w:id="33" w:name="_Ref361337921"/>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13.1 Договора, а также обеспечить прекращение участия таких организаций в исполнении Договора.</w:t>
      </w:r>
      <w:bookmarkEnd w:id="33"/>
    </w:p>
    <w:p>
      <w:pPr>
        <w:pStyle w:val="ListParagraph"/>
        <w:numPr>
          <w:ilvl w:val="1"/>
          <w:numId w:val="4"/>
        </w:numPr>
        <w:shd w:val="clear" w:color="auto" w:fill="FFFFFF"/>
        <w:tabs>
          <w:tab w:val="clear" w:pos="709"/>
          <w:tab w:val="left" w:pos="1134" w:leader="none"/>
        </w:tabs>
        <w:ind w:firstLine="709" w:left="0"/>
        <w:jc w:val="both"/>
        <w:rPr>
          <w:bCs/>
        </w:rPr>
      </w:pPr>
      <w:bookmarkStart w:id="34" w:name="_Ref361337948"/>
      <w:r>
        <w:rPr>
          <w:bCs/>
        </w:rPr>
        <w:t>В случае нарушения Подрядчиком обязательств, установленных пунктами 13.1, 13.2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4"/>
    </w:p>
    <w:p>
      <w:pPr>
        <w:pStyle w:val="ListParagraph"/>
        <w:numPr>
          <w:ilvl w:val="1"/>
          <w:numId w:val="4"/>
        </w:numPr>
        <w:shd w:val="clear" w:color="auto" w:fill="FFFFFF"/>
        <w:tabs>
          <w:tab w:val="clear" w:pos="709"/>
          <w:tab w:val="left" w:pos="1134" w:leader="none"/>
        </w:tabs>
        <w:ind w:firstLine="709" w:left="0"/>
        <w:jc w:val="both"/>
        <w:rPr>
          <w:bCs/>
        </w:rPr>
      </w:pPr>
      <w:bookmarkStart w:id="35"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13.1, 13.2 Договора.</w:t>
      </w:r>
      <w:bookmarkEnd w:id="35"/>
    </w:p>
    <w:p>
      <w:pPr>
        <w:pStyle w:val="ListParagraph"/>
        <w:numPr>
          <w:ilvl w:val="1"/>
          <w:numId w:val="4"/>
        </w:numPr>
        <w:shd w:val="clear" w:color="auto" w:fill="FFFFFF"/>
        <w:tabs>
          <w:tab w:val="clear" w:pos="709"/>
          <w:tab w:val="left" w:pos="1134" w:leader="none"/>
        </w:tabs>
        <w:ind w:firstLine="709" w:left="0"/>
        <w:jc w:val="both"/>
        <w:rPr>
          <w:bCs/>
        </w:rPr>
      </w:pPr>
      <w:bookmarkStart w:id="36" w:name="_Ref373243071"/>
      <w:r>
        <w:rPr>
          <w:bCs/>
        </w:rPr>
        <w:t>Штраф, предусмотренный пунктом 13.4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13.3 Договора.</w:t>
      </w:r>
      <w:bookmarkEnd w:id="36"/>
    </w:p>
    <w:p>
      <w:pPr>
        <w:pStyle w:val="ListParagraph"/>
        <w:numPr>
          <w:ilvl w:val="1"/>
          <w:numId w:val="4"/>
        </w:numPr>
        <w:shd w:val="clear" w:color="auto" w:fill="FFFFFF"/>
        <w:tabs>
          <w:tab w:val="clear" w:pos="709"/>
          <w:tab w:val="left" w:pos="1134" w:leader="none"/>
        </w:tabs>
        <w:ind w:firstLine="709" w:left="0"/>
        <w:jc w:val="both"/>
        <w:rPr>
          <w:bCs/>
        </w:rPr>
      </w:pPr>
      <w:bookmarkStart w:id="37" w:name="_Ref36133799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13.4. Договора. При этом Заказчик не будет считаться просрочившим и / или нарушившим свои обязательства по Договору.</w:t>
      </w:r>
      <w:bookmarkEnd w:id="37"/>
    </w:p>
    <w:p>
      <w:pPr>
        <w:pStyle w:val="ListParagraph"/>
        <w:numPr>
          <w:ilvl w:val="1"/>
          <w:numId w:val="4"/>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13.4, 13.5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4"/>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numPr>
          <w:ilvl w:val="1"/>
          <w:numId w:val="4"/>
        </w:numPr>
        <w:shd w:val="clear" w:color="auto" w:fill="FFFFFF"/>
        <w:tabs>
          <w:tab w:val="clear" w:pos="709"/>
          <w:tab w:val="left" w:pos="1134" w:leader="none"/>
          <w:tab w:val="left" w:pos="1418" w:leader="none"/>
        </w:tabs>
        <w:ind w:firstLine="709" w:left="0"/>
        <w:jc w:val="both"/>
        <w:rPr/>
      </w:pPr>
      <w:r>
        <w:rPr>
          <w:bCs/>
        </w:rPr>
        <w:t>Каждая</w:t>
      </w:r>
      <w:r>
        <w:rPr/>
        <w:t xml:space="preserve"> из Сторон заявляет и подтверждает другой Стороне, что: </w:t>
      </w:r>
    </w:p>
    <w:p>
      <w:pPr>
        <w:pStyle w:val="ListParagraph"/>
        <w:numPr>
          <w:ilvl w:val="0"/>
          <w:numId w:val="9"/>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9"/>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9"/>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9"/>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4"/>
        </w:numPr>
        <w:shd w:val="clear" w:color="auto" w:fill="FFFFFF"/>
        <w:tabs>
          <w:tab w:val="clear" w:pos="709"/>
          <w:tab w:val="left" w:pos="1134" w:leader="none"/>
          <w:tab w:val="left" w:pos="1418" w:leader="none"/>
        </w:tabs>
        <w:ind w:firstLine="709" w:left="0"/>
        <w:jc w:val="both"/>
        <w:rPr/>
      </w:pPr>
      <w:r>
        <w:rPr/>
        <w:t>Подрядчик заявляет и заверяет Заказчика в том, что на момент заключения Договора:</w:t>
      </w:r>
    </w:p>
    <w:p>
      <w:pPr>
        <w:pStyle w:val="ListParagraph"/>
        <w:numPr>
          <w:ilvl w:val="0"/>
          <w:numId w:val="11"/>
        </w:numPr>
        <w:shd w:val="clear" w:color="auto" w:fill="FFFFFF"/>
        <w:tabs>
          <w:tab w:val="left" w:pos="709" w:leader="none"/>
          <w:tab w:val="left" w:pos="1418" w:leader="none"/>
        </w:tabs>
        <w:ind w:firstLine="709" w:left="0"/>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11"/>
        </w:numPr>
        <w:shd w:val="clear" w:color="auto" w:fill="FFFFFF"/>
        <w:tabs>
          <w:tab w:val="left" w:pos="709" w:leader="none"/>
          <w:tab w:val="left" w:pos="1418" w:leader="none"/>
        </w:tabs>
        <w:ind w:firstLine="709" w:left="0"/>
        <w:jc w:val="both"/>
        <w:rPr/>
      </w:pPr>
      <w:r>
        <w:rPr/>
        <w:t>руководителем Подрядчика является лицо, не являющееся массовым руководителем;</w:t>
      </w:r>
    </w:p>
    <w:p>
      <w:pPr>
        <w:pStyle w:val="ListParagraph"/>
        <w:numPr>
          <w:ilvl w:val="0"/>
          <w:numId w:val="11"/>
        </w:numPr>
        <w:shd w:val="clear" w:color="auto" w:fill="FFFFFF"/>
        <w:tabs>
          <w:tab w:val="left" w:pos="709" w:leader="none"/>
          <w:tab w:val="left" w:pos="1418" w:leader="none"/>
        </w:tabs>
        <w:ind w:firstLine="709" w:left="0"/>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1"/>
        </w:numPr>
        <w:shd w:val="clear" w:color="auto" w:fill="FFFFFF"/>
        <w:tabs>
          <w:tab w:val="left" w:pos="709" w:leader="none"/>
          <w:tab w:val="left" w:pos="1418" w:leader="none"/>
        </w:tabs>
        <w:ind w:firstLine="709" w:left="0"/>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состоит в СРО, основанной на членстве лиц, выполняющих подготовку проектной документации;</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имеет в штате по основному месту работы не менее 2 (двух) специалистов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0"/>
          <w:numId w:val="10"/>
        </w:numPr>
        <w:shd w:val="clear" w:color="auto" w:fill="FFFFFF"/>
        <w:tabs>
          <w:tab w:val="clear" w:pos="709"/>
          <w:tab w:val="left" w:pos="567" w:leader="none"/>
          <w:tab w:val="left" w:pos="1418" w:leader="none"/>
        </w:tabs>
        <w:ind w:firstLine="709" w:left="0"/>
        <w:jc w:val="both"/>
        <w:rPr/>
      </w:pPr>
      <w:r>
        <w:rPr/>
        <w:t>Подрядчик согласен на многократное применение разработанно</w:t>
      </w:r>
      <w:r>
        <w:rPr>
          <w:shd w:fill="auto" w:val="clear"/>
        </w:rPr>
        <w:t>й им Рабочей документации в качестве типовой проектной документации (проектной документации повторного использования).</w:t>
      </w:r>
    </w:p>
    <w:p>
      <w:pPr>
        <w:pStyle w:val="Normal"/>
        <w:numPr>
          <w:ilvl w:val="1"/>
          <w:numId w:val="4"/>
        </w:numPr>
        <w:spacing w:lineRule="auto" w:line="240"/>
        <w:ind w:firstLine="709" w:left="0"/>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4"/>
        </w:numPr>
        <w:shd w:val="clear" w:color="auto" w:fill="FFFFFF"/>
        <w:tabs>
          <w:tab w:val="clear" w:pos="709"/>
          <w:tab w:val="left" w:pos="1134" w:leader="none"/>
          <w:tab w:val="left" w:pos="1418" w:leader="none"/>
        </w:tabs>
        <w:ind w:firstLine="709" w:left="0"/>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4"/>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hanging="0" w:left="709"/>
        <w:jc w:val="both"/>
        <w:rPr>
          <w:b/>
        </w:rPr>
      </w:pPr>
      <w:r>
        <w:rPr>
          <w:b/>
        </w:rPr>
      </w:r>
    </w:p>
    <w:p>
      <w:pPr>
        <w:pStyle w:val="ListParagraph"/>
        <w:numPr>
          <w:ilvl w:val="0"/>
          <w:numId w:val="4"/>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4"/>
        </w:numPr>
        <w:shd w:val="clear" w:color="auto" w:fill="FFFFFF"/>
        <w:tabs>
          <w:tab w:val="clear" w:pos="709"/>
          <w:tab w:val="left" w:pos="1134"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w:t>
      </w:r>
      <w:r>
        <w:rPr>
          <w:shd w:fill="auto" w:val="clear"/>
        </w:rPr>
        <w:t xml:space="preserve">м 16.6 Договора, с приложением подписанного соглашения о расторжении Договора. Уведомление </w:t>
      </w:r>
      <w:r>
        <w:rPr/>
        <w:t>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4"/>
        </w:numPr>
        <w:shd w:val="clear" w:color="auto" w:fill="FFFFFF"/>
        <w:tabs>
          <w:tab w:val="clear" w:pos="709"/>
          <w:tab w:val="left" w:pos="1134" w:leader="none"/>
        </w:tabs>
        <w:ind w:firstLine="709" w:left="0"/>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4"/>
        </w:numPr>
        <w:shd w:val="clear" w:color="auto" w:fill="FFFFFF"/>
        <w:tabs>
          <w:tab w:val="clear" w:pos="709"/>
          <w:tab w:val="left" w:pos="1134" w:leader="none"/>
        </w:tabs>
        <w:ind w:firstLine="709" w:left="0"/>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4"/>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Подрядчиком является:</w:t>
      </w:r>
    </w:p>
    <w:p>
      <w:pPr>
        <w:pStyle w:val="ListParagraph"/>
        <w:numPr>
          <w:ilvl w:val="0"/>
          <w:numId w:val="8"/>
        </w:numPr>
        <w:tabs>
          <w:tab w:val="clear" w:pos="709"/>
          <w:tab w:val="left" w:pos="1134" w:leader="none"/>
        </w:tabs>
        <w:ind w:firstLine="709" w:left="0" w:right="23"/>
        <w:jc w:val="both"/>
        <w:rPr/>
      </w:pPr>
      <w: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60 (шестьдесят) календарных дней по причинам, не зависящим от Заказчика;</w:t>
      </w:r>
    </w:p>
    <w:p>
      <w:pPr>
        <w:pStyle w:val="ListParagraph"/>
        <w:numPr>
          <w:ilvl w:val="0"/>
          <w:numId w:val="8"/>
        </w:numPr>
        <w:tabs>
          <w:tab w:val="clear" w:pos="709"/>
          <w:tab w:val="left" w:pos="1134" w:leader="none"/>
        </w:tabs>
        <w:ind w:firstLine="709" w:left="0" w:right="23"/>
        <w:jc w:val="both"/>
        <w:rPr/>
      </w:pPr>
      <w:r>
        <w:rPr/>
        <w:t>несоблюдение Подрядчиком требований к качеству Работ</w:t>
      </w:r>
      <w:r>
        <w:rPr>
          <w:bCs/>
        </w:rPr>
        <w:t>,</w:t>
      </w:r>
      <w:r>
        <w:rP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8"/>
        </w:numPr>
        <w:tabs>
          <w:tab w:val="clear" w:pos="709"/>
          <w:tab w:val="left" w:pos="1134" w:leader="none"/>
        </w:tabs>
        <w:ind w:firstLine="709" w:left="0" w:right="23"/>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w:t>
      </w:r>
      <w:r>
        <w:rPr>
          <w:shd w:fill="auto" w:val="clear"/>
        </w:rPr>
        <w:t>ий;</w:t>
      </w:r>
    </w:p>
    <w:p>
      <w:pPr>
        <w:pStyle w:val="ListParagraph"/>
        <w:numPr>
          <w:ilvl w:val="0"/>
          <w:numId w:val="8"/>
        </w:numPr>
        <w:tabs>
          <w:tab w:val="clear" w:pos="709"/>
          <w:tab w:val="left" w:pos="1134" w:leader="none"/>
        </w:tabs>
        <w:ind w:firstLine="709" w:left="0" w:right="23"/>
        <w:jc w:val="both"/>
        <w:rPr>
          <w:highlight w:val="none"/>
          <w:shd w:fill="auto" w:val="clear"/>
        </w:rPr>
      </w:pPr>
      <w:r>
        <w:rPr>
          <w:shd w:fill="auto" w:val="clear"/>
        </w:rPr>
        <w:t>прекращение членства в СРО, основанной на членстве лиц, осуществляющих подготовку проектной документации, предоставляющих Подрядчику право на производство Работ по Договору;</w:t>
      </w:r>
    </w:p>
    <w:p>
      <w:pPr>
        <w:pStyle w:val="ListParagraph"/>
        <w:numPr>
          <w:ilvl w:val="0"/>
          <w:numId w:val="8"/>
        </w:numPr>
        <w:tabs>
          <w:tab w:val="clear" w:pos="709"/>
          <w:tab w:val="left" w:pos="1134" w:leader="none"/>
        </w:tabs>
        <w:ind w:firstLine="709" w:left="0" w:right="23"/>
        <w:jc w:val="both"/>
        <w:rPr>
          <w:highlight w:val="none"/>
          <w:shd w:fill="auto" w:val="clear"/>
        </w:rPr>
      </w:pPr>
      <w:r>
        <w:rPr>
          <w:shd w:fill="auto"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8"/>
        </w:numPr>
        <w:tabs>
          <w:tab w:val="clear" w:pos="709"/>
          <w:tab w:val="left" w:pos="1134" w:leader="none"/>
        </w:tabs>
        <w:ind w:firstLine="709" w:left="0" w:right="23"/>
        <w:jc w:val="both"/>
        <w:rPr/>
      </w:pPr>
      <w:r>
        <w:rPr>
          <w:shd w:fill="auto" w:val="clear"/>
        </w:rPr>
        <w:t>наложение ареста на имущество Подрядчика, введение арбит</w:t>
      </w:r>
      <w:r>
        <w:rPr/>
        <w:t>ражным судом процедуры несостоятельности (банкротства) в отношении Подрядчика;</w:t>
      </w:r>
    </w:p>
    <w:p>
      <w:pPr>
        <w:pStyle w:val="ListParagraph"/>
        <w:numPr>
          <w:ilvl w:val="0"/>
          <w:numId w:val="8"/>
        </w:numPr>
        <w:tabs>
          <w:tab w:val="clear" w:pos="709"/>
          <w:tab w:val="left" w:pos="1134" w:leader="none"/>
        </w:tabs>
        <w:ind w:firstLine="709" w:left="0" w:right="23"/>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8"/>
        </w:numPr>
        <w:tabs>
          <w:tab w:val="clear" w:pos="709"/>
          <w:tab w:val="left" w:pos="1134" w:leader="none"/>
        </w:tabs>
        <w:ind w:firstLine="709" w:left="0" w:right="23"/>
        <w:jc w:val="both"/>
        <w:rPr/>
      </w:pPr>
      <w: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8"/>
        </w:numPr>
        <w:tabs>
          <w:tab w:val="clear" w:pos="709"/>
          <w:tab w:val="left" w:pos="1134" w:leader="none"/>
        </w:tabs>
        <w:ind w:firstLine="709" w:left="0" w:right="23"/>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pPr>
        <w:pStyle w:val="ListParagraph"/>
        <w:numPr>
          <w:ilvl w:val="1"/>
          <w:numId w:val="4"/>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15.2, 15.3, 15.4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4"/>
        </w:numPr>
        <w:shd w:val="clear" w:color="auto" w:fill="FFFFFF"/>
        <w:tabs>
          <w:tab w:val="clear" w:pos="709"/>
          <w:tab w:val="left" w:pos="1134" w:leader="none"/>
        </w:tabs>
        <w:ind w:firstLine="709" w:left="0"/>
        <w:jc w:val="both"/>
        <w:rPr/>
      </w:pPr>
      <w:r>
        <w:rPr/>
        <w:t>С даты прекращения (расторжения) Договора Подрядчик обязан прекратить производство Работ, и в согласованные Сторонами сроки передать Заказчику Результат работ, техническую и иную полученную документацию.</w:t>
      </w:r>
    </w:p>
    <w:p>
      <w:pPr>
        <w:pStyle w:val="ListParagraph"/>
        <w:numPr>
          <w:ilvl w:val="1"/>
          <w:numId w:val="4"/>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firstLine="567" w:left="0"/>
        <w:jc w:val="both"/>
        <w:rPr>
          <w:b/>
          <w:bCs/>
        </w:rPr>
      </w:pPr>
      <w:r>
        <w:rPr>
          <w:b/>
          <w:bCs/>
        </w:rPr>
      </w:r>
    </w:p>
    <w:p>
      <w:pPr>
        <w:pStyle w:val="ListParagraph"/>
        <w:numPr>
          <w:ilvl w:val="0"/>
          <w:numId w:val="4"/>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4"/>
        </w:numPr>
        <w:shd w:val="clear" w:color="auto" w:fill="FFFFFF"/>
        <w:tabs>
          <w:tab w:val="clear" w:pos="709"/>
          <w:tab w:val="left" w:pos="1134" w:leader="none"/>
        </w:tabs>
        <w:ind w:firstLine="709" w:left="0"/>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ГК РФ, условия Договора применяются к отношениям Сторон, возникшим с __________</w:t>
      </w:r>
      <w:r>
        <w:rPr/>
        <w:t>.</w:t>
      </w:r>
    </w:p>
    <w:p>
      <w:pPr>
        <w:pStyle w:val="Normal"/>
        <w:widowControl/>
        <w:numPr>
          <w:ilvl w:val="1"/>
          <w:numId w:val="4"/>
        </w:numPr>
        <w:shd w:val="clear" w:fill="FFFFFF"/>
        <w:tabs>
          <w:tab w:val="clear" w:pos="709"/>
          <w:tab w:val="left" w:pos="1134" w:leader="none"/>
        </w:tabs>
        <w:suppressAutoHyphens w:val="true"/>
        <w:overflowPunct w:val="false"/>
        <w:bidi w:val="0"/>
        <w:spacing w:lineRule="auto" w:line="240" w:before="0" w:after="0"/>
        <w:ind w:firstLine="709" w:left="0" w:right="0"/>
        <w:contextualSpacing/>
        <w:jc w:val="both"/>
        <w:rPr/>
      </w:pPr>
      <w:r>
        <w:rPr>
          <w:sz w:val="24"/>
          <w:szCs w:val="24"/>
          <w:shd w:fill="C0C0C0"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p>
    <w:p>
      <w:pPr>
        <w:pStyle w:val="Normal"/>
        <w:widowControl/>
        <w:shd w:val="clear" w:fill="FFFFFF"/>
        <w:tabs>
          <w:tab w:val="clear" w:pos="709"/>
          <w:tab w:val="left" w:pos="1134" w:leader="none"/>
        </w:tabs>
        <w:suppressAutoHyphens w:val="true"/>
        <w:overflowPunct w:val="false"/>
        <w:bidi w:val="0"/>
        <w:spacing w:lineRule="auto" w:line="240" w:before="0" w:after="0"/>
        <w:ind w:firstLine="709" w:left="0" w:right="0"/>
        <w:contextualSpacing/>
        <w:jc w:val="both"/>
        <w:rPr/>
      </w:pPr>
      <w:r>
        <w:rPr>
          <w:sz w:val="24"/>
          <w:szCs w:val="24"/>
          <w:shd w:fill="C0C0C0"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4"/>
        </w:numPr>
        <w:shd w:val="clear" w:fill="FFFFFF"/>
        <w:tabs>
          <w:tab w:val="clear" w:pos="709"/>
          <w:tab w:val="left" w:pos="1134" w:leader="none"/>
        </w:tabs>
        <w:ind w:firstLine="709" w:left="0" w:right="0"/>
        <w:jc w:val="both"/>
        <w:rPr/>
      </w:pPr>
      <w:r>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w:t>
      </w:r>
      <w:r>
        <w:rPr>
          <w:shd w:fill="auto" w:val="clear"/>
        </w:rPr>
        <w:t xml:space="preserve"> 16.8 Договора. </w:t>
      </w:r>
    </w:p>
    <w:p>
      <w:pPr>
        <w:pStyle w:val="ListParagraph"/>
        <w:numPr>
          <w:ilvl w:val="1"/>
          <w:numId w:val="4"/>
        </w:numPr>
        <w:shd w:val="clear" w:fill="FFFFFF"/>
        <w:tabs>
          <w:tab w:val="clear" w:pos="709"/>
          <w:tab w:val="left" w:pos="1134" w:leader="none"/>
        </w:tabs>
        <w:ind w:firstLine="709" w:left="0" w:right="0"/>
        <w:jc w:val="both"/>
        <w:rPr>
          <w:highlight w:val="none"/>
          <w:shd w:fill="auto" w:val="clear"/>
        </w:rPr>
      </w:pPr>
      <w:r>
        <w:rPr>
          <w:shd w:fill="auto"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4"/>
        </w:numPr>
        <w:shd w:val="clear" w:fill="FFFFFF"/>
        <w:tabs>
          <w:tab w:val="clear" w:pos="709"/>
          <w:tab w:val="left" w:pos="1134" w:leader="none"/>
        </w:tabs>
        <w:ind w:firstLine="709" w:left="0" w:right="0"/>
        <w:jc w:val="both"/>
        <w:rPr>
          <w:highlight w:val="none"/>
          <w:shd w:fill="auto" w:val="clear"/>
        </w:rPr>
      </w:pPr>
      <w:r>
        <w:rPr>
          <w:shd w:fill="auto" w:val="clear"/>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4"/>
        </w:numPr>
        <w:shd w:val="clear" w:fill="FFFFFF"/>
        <w:tabs>
          <w:tab w:val="clear" w:pos="709"/>
          <w:tab w:val="left" w:pos="0" w:leader="none"/>
          <w:tab w:val="left" w:pos="1134" w:leader="none"/>
          <w:tab w:val="left" w:pos="1418" w:leader="none"/>
        </w:tabs>
        <w:ind w:firstLine="709" w:left="0" w:right="0"/>
        <w:jc w:val="both"/>
        <w:rPr>
          <w:highlight w:val="none"/>
          <w:shd w:fill="auto" w:val="clear"/>
        </w:rPr>
      </w:pPr>
      <w:r>
        <w:rPr>
          <w:shd w:fill="auto" w:val="clear"/>
        </w:rPr>
        <w:t>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16.7 или 16.9 Договора.</w:t>
      </w:r>
    </w:p>
    <w:p>
      <w:pPr>
        <w:pStyle w:val="ListParagraph"/>
        <w:numPr>
          <w:ilvl w:val="1"/>
          <w:numId w:val="4"/>
        </w:numPr>
        <w:shd w:val="clear" w:fill="FFFFFF"/>
        <w:tabs>
          <w:tab w:val="clear" w:pos="709"/>
          <w:tab w:val="left" w:pos="142" w:leader="none"/>
          <w:tab w:val="left" w:pos="1134" w:leader="none"/>
          <w:tab w:val="left" w:pos="1418" w:leader="none"/>
        </w:tabs>
        <w:ind w:firstLine="709" w:left="0" w:right="0"/>
        <w:jc w:val="both"/>
        <w:rPr>
          <w:highlight w:val="none"/>
          <w:shd w:fill="auto" w:val="clear"/>
        </w:rPr>
      </w:pPr>
      <w:r>
        <w:rPr>
          <w:rFonts w:eastAsia="Times New Roman" w:cs="Times New Roman"/>
          <w:color w:val="000000"/>
          <w:kern w:val="0"/>
          <w:sz w:val="24"/>
          <w:szCs w:val="24"/>
          <w:shd w:fill="auto" w:val="clear"/>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r>
        <w:rPr>
          <w:shd w:fill="auto" w:val="clear"/>
        </w:rPr>
        <w:t>.</w:t>
      </w:r>
    </w:p>
    <w:p>
      <w:pPr>
        <w:pStyle w:val="ListParagraph"/>
        <w:numPr>
          <w:ilvl w:val="1"/>
          <w:numId w:val="4"/>
        </w:numPr>
        <w:shd w:val="clear" w:fill="FFFFFF"/>
        <w:tabs>
          <w:tab w:val="clear" w:pos="709"/>
          <w:tab w:val="left" w:pos="1134" w:leader="none"/>
        </w:tabs>
        <w:ind w:firstLine="709" w:left="0" w:right="0"/>
        <w:jc w:val="both"/>
        <w:rPr/>
      </w:pPr>
      <w:bookmarkStart w:id="38" w:name="_Ref361338004"/>
      <w:r>
        <w:rPr>
          <w:shd w:fill="auto" w:val="clear"/>
        </w:rPr>
        <w:t xml:space="preserve">Стороны обязуются уведомлять друг друга об изменении адреса и / или реквизитов, указанных в разделе 18 Договора, не позднее 3 (трех) рабочих дней после такого изменения в порядке, установленном пунктами 16.7 или 16.9 </w:t>
      </w:r>
      <w:r>
        <w:rPr/>
        <w:t>Договора.</w:t>
      </w:r>
      <w:bookmarkEnd w:id="38"/>
      <w:r>
        <w:rPr/>
        <w:t xml:space="preserve"> </w:t>
      </w:r>
    </w:p>
    <w:p>
      <w:pPr>
        <w:pStyle w:val="ListParagraph"/>
        <w:numPr>
          <w:ilvl w:val="1"/>
          <w:numId w:val="4"/>
        </w:numPr>
        <w:shd w:val="clear" w:fill="FFFFFF"/>
        <w:tabs>
          <w:tab w:val="clear" w:pos="709"/>
          <w:tab w:val="left" w:pos="142" w:leader="none"/>
          <w:tab w:val="left" w:pos="1134" w:leader="none"/>
          <w:tab w:val="left" w:pos="1418" w:leader="none"/>
        </w:tabs>
        <w:ind w:firstLine="709" w:left="0" w:right="0"/>
        <w:jc w:val="both"/>
        <w:rPr>
          <w:bCs/>
        </w:rPr>
      </w:pPr>
      <w:r>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4"/>
        </w:numPr>
        <w:tabs>
          <w:tab w:val="clear" w:pos="709"/>
          <w:tab w:val="left" w:pos="142" w:leader="none"/>
        </w:tabs>
        <w:ind w:firstLine="709" w:left="0" w:right="0"/>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4"/>
        </w:numPr>
        <w:tabs>
          <w:tab w:val="clear" w:pos="709"/>
          <w:tab w:val="left" w:pos="142" w:leader="none"/>
        </w:tabs>
        <w:ind w:firstLine="709" w:left="0" w:right="0"/>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4"/>
        </w:numPr>
        <w:tabs>
          <w:tab w:val="clear" w:pos="709"/>
          <w:tab w:val="left" w:pos="142" w:leader="none"/>
        </w:tabs>
        <w:ind w:firstLine="709" w:left="0" w:right="0"/>
        <w:jc w:val="both"/>
        <w:rPr>
          <w:outline w:val="false"/>
          <w:highlight w:val="none"/>
          <w:shd w:fill="auto" w:val="clear"/>
        </w:rPr>
      </w:pPr>
      <w:r>
        <w:rPr>
          <w:bCs/>
          <w:outline w:val="false"/>
          <w:shd w:fill="auto" w:val="clear"/>
        </w:rPr>
        <w:t>Посредством электронной почты (</w:t>
      </w:r>
      <w:r>
        <w:rPr>
          <w:bCs/>
          <w:outline w:val="false"/>
          <w:shd w:fill="auto" w:val="clear"/>
          <w:lang w:val="en-US"/>
        </w:rPr>
        <w:t>e</w:t>
      </w:r>
      <w:r>
        <w:rPr>
          <w:bCs/>
          <w:outline w:val="false"/>
          <w:shd w:fill="auto" w:val="clear"/>
        </w:rPr>
        <w:t>-</w:t>
      </w:r>
      <w:r>
        <w:rPr>
          <w:bCs/>
          <w:outline w:val="false"/>
          <w:shd w:fill="auto" w:val="clear"/>
          <w:lang w:val="en-US"/>
        </w:rPr>
        <w:t>mail</w:t>
      </w:r>
      <w:r>
        <w:rPr>
          <w:bCs/>
          <w:outline w:val="false"/>
          <w:shd w:fill="auto" w:val="clear"/>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426" w:left="0"/>
        <w:jc w:val="both"/>
        <w:rPr>
          <w:outline w:val="false"/>
          <w:highlight w:val="none"/>
          <w:shd w:fill="auto" w:val="clear"/>
        </w:rPr>
      </w:pPr>
      <w:r>
        <w:rPr>
          <w:bCs/>
          <w:outline w:val="false"/>
          <w:sz w:val="24"/>
          <w:szCs w:val="24"/>
          <w:shd w:fill="auto" w:val="clear"/>
          <w:lang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16.7, 16.9.1 –16.9.2 Договора.</w:t>
      </w:r>
      <w:r>
        <w:rPr>
          <w:bCs/>
          <w:outline w:val="false"/>
          <w:shd w:fill="auto" w:val="clear"/>
        </w:rPr>
        <w:t xml:space="preserve"> </w:t>
      </w:r>
    </w:p>
    <w:p>
      <w:pPr>
        <w:pStyle w:val="ListParagraph"/>
        <w:numPr>
          <w:ilvl w:val="1"/>
          <w:numId w:val="4"/>
        </w:numPr>
        <w:ind w:firstLine="709" w:left="0"/>
        <w:jc w:val="both"/>
        <w:rPr>
          <w:bCs/>
        </w:rPr>
      </w:pPr>
      <w:r>
        <w:rPr>
          <w:bCs/>
          <w:outline w:val="false"/>
          <w:shd w:fill="auto" w:val="clear"/>
        </w:rPr>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w:t>
      </w:r>
      <w:r>
        <w:rPr>
          <w:bCs/>
        </w:rPr>
        <w:t xml:space="preserve">значает отказ от такого права и не влечет прекращения возможности реализовать это право в будущем. </w:t>
      </w:r>
    </w:p>
    <w:p>
      <w:pPr>
        <w:pStyle w:val="ListParagraph"/>
        <w:numPr>
          <w:ilvl w:val="1"/>
          <w:numId w:val="4"/>
        </w:numPr>
        <w:shd w:val="clear" w:color="auto" w:fill="FFFFFF"/>
        <w:tabs>
          <w:tab w:val="clear" w:pos="709"/>
          <w:tab w:val="left" w:pos="568" w:leader="none"/>
        </w:tabs>
        <w:ind w:firstLine="709" w:left="0"/>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4"/>
        </w:numPr>
        <w:shd w:val="clear" w:color="auto" w:fill="FFFFFF"/>
        <w:tabs>
          <w:tab w:val="clear" w:pos="709"/>
          <w:tab w:val="left" w:pos="1134" w:leader="none"/>
        </w:tabs>
        <w:ind w:firstLine="709" w:left="0"/>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4"/>
        </w:numPr>
        <w:shd w:val="clear" w:color="auto" w:fill="FFFFFF"/>
        <w:tabs>
          <w:tab w:val="clear" w:pos="709"/>
          <w:tab w:val="left" w:pos="1134" w:leader="none"/>
        </w:tabs>
        <w:ind w:firstLine="709" w:left="0"/>
        <w:jc w:val="both"/>
        <w:rPr/>
      </w:pPr>
      <w:r>
        <w:rPr>
          <w:shd w:fill="CCCCCC" w:val="clear"/>
        </w:rPr>
        <w:t>Договор составлен в 2 (двух) оригинальных экземплярах, имеющих равную юридическую силу, по 1 (одному) для каждой из Сторон</w:t>
      </w:r>
      <w:r>
        <w:rPr>
          <w:highlight w:val="lightGray"/>
        </w:rPr>
        <w:t>.</w:t>
      </w:r>
    </w:p>
    <w:p>
      <w:pPr>
        <w:pStyle w:val="ListParagraph"/>
        <w:shd w:val="clear" w:color="auto" w:fill="FFFFFF"/>
        <w:ind w:firstLine="567" w:left="0"/>
        <w:rPr>
          <w:bCs/>
        </w:rPr>
      </w:pPr>
      <w:r>
        <w:rPr>
          <w:bCs/>
        </w:rPr>
      </w:r>
    </w:p>
    <w:p>
      <w:pPr>
        <w:pStyle w:val="ListParagraph"/>
        <w:numPr>
          <w:ilvl w:val="0"/>
          <w:numId w:val="4"/>
        </w:numPr>
        <w:shd w:val="clear" w:color="auto" w:fill="FFFFFF"/>
        <w:tabs>
          <w:tab w:val="clear" w:pos="709"/>
          <w:tab w:val="left" w:pos="426" w:leader="none"/>
        </w:tabs>
        <w:ind w:hanging="0" w:left="0"/>
        <w:jc w:val="center"/>
        <w:rPr>
          <w:b/>
          <w:bCs/>
        </w:rPr>
      </w:pPr>
      <w:r>
        <w:rPr>
          <w:b/>
          <w:bCs/>
        </w:rPr>
        <w:t>Список приложений</w:t>
      </w:r>
    </w:p>
    <w:p>
      <w:pPr>
        <w:pStyle w:val="ListParagraph"/>
        <w:shd w:val="clear" w:color="auto" w:fill="FFFFFF"/>
        <w:ind w:hanging="0" w:left="0"/>
        <w:jc w:val="both"/>
        <w:rPr>
          <w:bCs/>
        </w:rPr>
      </w:pPr>
      <w:r>
        <w:rPr/>
        <w:t xml:space="preserve">Приложение № </w:t>
      </w:r>
      <w:r>
        <w:rPr>
          <w:bCs/>
        </w:rPr>
        <w:t>1 – Техническое задание;</w:t>
      </w:r>
    </w:p>
    <w:p>
      <w:pPr>
        <w:pStyle w:val="ListParagraph"/>
        <w:shd w:val="clear" w:color="auto" w:fill="FFFFFF"/>
        <w:ind w:hanging="0" w:left="0"/>
        <w:jc w:val="both"/>
        <w:rPr>
          <w:bCs/>
        </w:rPr>
      </w:pPr>
      <w:r>
        <w:rPr>
          <w:bCs/>
        </w:rPr>
        <w:t>Приложение № 2 – Календарный график выполнения Работ;</w:t>
      </w:r>
    </w:p>
    <w:p>
      <w:pPr>
        <w:pStyle w:val="ListParagraph"/>
        <w:shd w:val="clear" w:color="auto" w:fill="FFFFFF"/>
        <w:ind w:hanging="0" w:left="0"/>
        <w:jc w:val="both"/>
        <w:rPr>
          <w:bCs/>
        </w:rPr>
      </w:pPr>
      <w:r>
        <w:rPr>
          <w:bCs/>
        </w:rPr>
        <w:t>Приложение № 3 – Сводная смета;</w:t>
      </w:r>
    </w:p>
    <w:p>
      <w:pPr>
        <w:pStyle w:val="ListParagraph"/>
        <w:shd w:val="clear" w:color="auto" w:fill="FFFFFF"/>
        <w:ind w:hanging="0" w:left="0"/>
        <w:jc w:val="both"/>
        <w:rPr>
          <w:bCs/>
        </w:rPr>
      </w:pPr>
      <w:r>
        <w:rPr>
          <w:bCs/>
        </w:rPr>
        <w:t>Приложение № 4 – Форма Акта сдачи-приемки технической и иной документации;</w:t>
      </w:r>
    </w:p>
    <w:p>
      <w:pPr>
        <w:pStyle w:val="ListParagraph"/>
        <w:shd w:val="clear" w:color="auto" w:fill="FFFFFF"/>
        <w:ind w:hanging="0" w:left="0"/>
        <w:jc w:val="both"/>
        <w:rPr>
          <w:bCs/>
        </w:rPr>
      </w:pPr>
      <w:r>
        <w:rPr>
          <w:bCs/>
        </w:rPr>
        <w:t xml:space="preserve">Приложение № 5 – Перечень допусков, разрешений и лицензий Подрядчика; </w:t>
      </w:r>
    </w:p>
    <w:p>
      <w:pPr>
        <w:pStyle w:val="ListParagraph"/>
        <w:shd w:val="clear" w:color="auto" w:fill="FFFFFF"/>
        <w:ind w:hanging="0" w:left="0"/>
        <w:jc w:val="both"/>
        <w:rPr>
          <w:bCs/>
        </w:rPr>
      </w:pPr>
      <w:r>
        <w:rPr>
          <w:bCs/>
        </w:rPr>
        <w:t>Приложение № 6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hanging="0" w:left="0"/>
        <w:jc w:val="both"/>
        <w:rPr>
          <w:bCs/>
        </w:rPr>
      </w:pPr>
      <w:r>
        <w:rPr>
          <w:bCs/>
        </w:rPr>
        <w:t>Приложение № 7 – Форма Акта сдачи-приемки выполненных работ;</w:t>
      </w:r>
    </w:p>
    <w:p>
      <w:pPr>
        <w:pStyle w:val="ListParagraph"/>
        <w:shd w:val="clear" w:color="auto" w:fill="FFFFFF"/>
        <w:ind w:hanging="0" w:left="0"/>
        <w:jc w:val="both"/>
        <w:rPr>
          <w:highlight w:val="none"/>
          <w:shd w:fill="auto" w:val="clear"/>
        </w:rPr>
      </w:pPr>
      <w:r>
        <w:rPr>
          <w:bCs/>
          <w:shd w:fill="auto" w:val="clear"/>
        </w:rPr>
        <w:t>Приложение № 8 – Форма справки</w:t>
      </w:r>
      <w:r>
        <w:rPr>
          <w:b/>
          <w:bCs/>
          <w:color w:val="000000"/>
          <w:shd w:fill="auto" w:val="clear"/>
        </w:rPr>
        <w:t xml:space="preserve"> </w:t>
      </w:r>
      <w:r>
        <w:rPr>
          <w:bCs/>
          <w:shd w:fill="auto" w:val="clear"/>
        </w:rPr>
        <w:t>о заключенных договорах Подрядчика по договору с Субподрядчиками;</w:t>
      </w:r>
    </w:p>
    <w:p>
      <w:pPr>
        <w:pStyle w:val="ListParagraph"/>
        <w:shd w:val="clear" w:color="auto" w:fill="FFFFFF"/>
        <w:ind w:hanging="0" w:left="0"/>
        <w:jc w:val="both"/>
        <w:rPr>
          <w:bCs/>
        </w:rPr>
      </w:pPr>
      <w:r>
        <w:rPr>
          <w:bCs/>
        </w:rPr>
        <w:t>Приложение № 9 – Критерии отбора Банков-Гарантов.</w:t>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numPr>
          <w:ilvl w:val="0"/>
          <w:numId w:val="4"/>
        </w:numPr>
        <w:shd w:val="clear" w:color="auto" w:fill="FFFFFF"/>
        <w:tabs>
          <w:tab w:val="clear" w:pos="709"/>
          <w:tab w:val="left" w:pos="426" w:leader="none"/>
        </w:tabs>
        <w:ind w:hanging="0" w:left="0"/>
        <w:jc w:val="center"/>
        <w:rPr>
          <w:b/>
          <w:bCs/>
        </w:rPr>
      </w:pPr>
      <w:r>
        <w:rPr>
          <w:b/>
          <w:bCs/>
        </w:rPr>
        <w:t>Адреса и платежные реквизиты Сторон</w:t>
      </w:r>
    </w:p>
    <w:p>
      <w:pPr>
        <w:pStyle w:val="ListParagraph"/>
        <w:shd w:val="clear" w:color="auto" w:fill="FFFFFF"/>
        <w:tabs>
          <w:tab w:val="clear" w:pos="709"/>
          <w:tab w:val="left" w:pos="426" w:leader="none"/>
        </w:tabs>
        <w:ind w:hanging="0" w:left="0"/>
        <w:rPr>
          <w:b/>
          <w:bCs/>
        </w:rPr>
      </w:pPr>
      <w:r>
        <w:rPr>
          <w:b/>
          <w:bCs/>
        </w:rPr>
      </w:r>
    </w:p>
    <w:tbl>
      <w:tblPr>
        <w:tblW w:w="9639"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9"/>
        <w:gridCol w:w="149"/>
        <w:gridCol w:w="4632"/>
        <w:gridCol w:w="79"/>
      </w:tblGrid>
      <w:tr>
        <w:trPr/>
        <w:tc>
          <w:tcPr>
            <w:tcW w:w="4928" w:type="dxa"/>
            <w:gridSpan w:val="2"/>
            <w:tcBorders/>
          </w:tcPr>
          <w:p>
            <w:pPr>
              <w:pStyle w:val="Normal"/>
              <w:widowControl w:val="false"/>
              <w:spacing w:lineRule="auto" w:line="240"/>
              <w:ind w:hanging="0"/>
              <w:rPr>
                <w:sz w:val="24"/>
                <w:szCs w:val="24"/>
              </w:rPr>
            </w:pPr>
            <w:r>
              <w:rPr>
                <w:sz w:val="24"/>
                <w:szCs w:val="24"/>
              </w:rPr>
              <w:t>ЗАКАЗЧИК:</w:t>
            </w:r>
          </w:p>
        </w:tc>
        <w:tc>
          <w:tcPr>
            <w:tcW w:w="4711" w:type="dxa"/>
            <w:gridSpan w:val="2"/>
            <w:tcBorders/>
          </w:tcPr>
          <w:p>
            <w:pPr>
              <w:pStyle w:val="Normal"/>
              <w:widowControl w:val="false"/>
              <w:spacing w:lineRule="auto" w:line="240"/>
              <w:ind w:hanging="0"/>
              <w:rPr/>
            </w:pPr>
            <w:r>
              <w:rPr>
                <w:sz w:val="24"/>
                <w:szCs w:val="24"/>
              </w:rPr>
              <w:t>ПОДРЯДЧИК:</w:t>
            </w:r>
          </w:p>
        </w:tc>
      </w:tr>
      <w:tr>
        <w:trPr/>
        <w:tc>
          <w:tcPr>
            <w:tcW w:w="4928" w:type="dxa"/>
            <w:gridSpan w:val="2"/>
            <w:tcBorders/>
            <w:shd w:color="auto" w:fill="BFBFBF" w:themeFill="background1" w:themeFillShade="bf"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Публичное акционерное общество</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«Федеральная гидрогенерирующая</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компания - РусГидро» (ПАО «РусГидро»)</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Адрес</w:t>
            </w:r>
            <w:r>
              <w:rPr>
                <w:b w:val="false"/>
                <w:bCs w:val="false"/>
                <w:sz w:val="24"/>
                <w:szCs w:val="24"/>
                <w:shd w:fill="auto" w:val="clear"/>
              </w:rPr>
              <w:t>: 660049,</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Красноярский край, г. Красноярск,</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ул. . Перенсона, зд.2а, пом. 1</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Филиал ПАО «РусГидро» - «Бурейская</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ГЭС»</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Адрес филиала: 676731, Амурская обл.,</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п. Талакан.</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Факс: (41634)5-27-05 / Тел.: (41634)28333</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ИНН 2460066195, КПП 281302001</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ОГРН 1042401810494</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ОКПО 97994970</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Филиал ПАО ВТБ г. Хабаровск</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р/с 40702810709020001302</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к/с 30101810400000000727</w:t>
            </w:r>
          </w:p>
          <w:p>
            <w:pPr>
              <w:pStyle w:val="Normal"/>
              <w:widowControl w:val="false"/>
              <w:spacing w:lineRule="auto" w:line="240"/>
              <w:ind w:hanging="0"/>
              <w:jc w:val="left"/>
              <w:rPr>
                <w:b w:val="false"/>
                <w:bCs w:val="false"/>
                <w:sz w:val="24"/>
                <w:szCs w:val="24"/>
                <w:highlight w:val="none"/>
                <w:shd w:fill="auto" w:val="clear"/>
              </w:rPr>
            </w:pPr>
            <w:r>
              <w:rPr>
                <w:b w:val="false"/>
                <w:bCs w:val="false"/>
                <w:sz w:val="24"/>
                <w:szCs w:val="24"/>
                <w:shd w:fill="auto" w:val="clear"/>
              </w:rPr>
              <w:t>БИК 040813727</w:t>
            </w:r>
          </w:p>
        </w:tc>
        <w:tc>
          <w:tcPr>
            <w:tcW w:w="4711" w:type="dxa"/>
            <w:gridSpan w:val="2"/>
            <w:tcBorders/>
            <w:shd w:color="auto" w:fill="BFBFBF" w:themeFill="background1" w:themeFillShade="bf"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юридического лица)</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А</w:t>
            </w:r>
            <w:r>
              <w:rPr>
                <w:sz w:val="24"/>
                <w:szCs w:val="24"/>
              </w:rPr>
              <w:t>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 ___________________________</w:t>
            </w:r>
          </w:p>
          <w:p>
            <w:pPr>
              <w:pStyle w:val="Normal"/>
              <w:widowControl w:val="false"/>
              <w:spacing w:lineRule="auto" w:line="240"/>
              <w:ind w:hanging="0"/>
              <w:rPr>
                <w:sz w:val="24"/>
                <w:szCs w:val="24"/>
              </w:rPr>
            </w:pPr>
            <w:r>
              <w:rPr>
                <w:sz w:val="24"/>
                <w:szCs w:val="24"/>
              </w:rPr>
              <w:t>ИНН ____________ / КПП___________</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расчетного счета)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банка, в котором</w:t>
            </w:r>
          </w:p>
          <w:p>
            <w:pPr>
              <w:pStyle w:val="Normal"/>
              <w:widowControl w:val="false"/>
              <w:spacing w:lineRule="auto" w:line="240"/>
              <w:ind w:hanging="0"/>
              <w:rPr>
                <w:sz w:val="24"/>
                <w:szCs w:val="24"/>
              </w:rPr>
            </w:pPr>
            <w:r>
              <w:rPr>
                <w:sz w:val="24"/>
                <w:szCs w:val="24"/>
              </w:rPr>
              <w:t>открыт расчетный счет)</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корреспондентского счета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(БИК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телефона)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факса)</w:t>
            </w:r>
          </w:p>
          <w:p>
            <w:pPr>
              <w:pStyle w:val="Normal"/>
              <w:widowControl w:val="false"/>
              <w:spacing w:lineRule="auto" w:line="240"/>
              <w:ind w:hanging="0"/>
              <w:rPr>
                <w:sz w:val="24"/>
                <w:szCs w:val="24"/>
              </w:rPr>
            </w:pPr>
            <w:r>
              <w:rPr>
                <w:sz w:val="24"/>
                <w:szCs w:val="24"/>
              </w:rPr>
            </w:r>
          </w:p>
        </w:tc>
      </w:tr>
      <w:tr>
        <w:trPr/>
        <w:tc>
          <w:tcPr>
            <w:tcW w:w="4779" w:type="dxa"/>
            <w:tcBorders/>
          </w:tcPr>
          <w:p>
            <w:pPr>
              <w:pStyle w:val="Normal"/>
              <w:widowControl w:val="false"/>
              <w:spacing w:lineRule="auto" w:line="240"/>
              <w:ind w:hanging="0"/>
              <w:rPr>
                <w:b/>
                <w:sz w:val="24"/>
              </w:rPr>
            </w:pPr>
            <w:r>
              <w:rPr>
                <w:b/>
                <w:sz w:val="24"/>
              </w:rPr>
              <w:t>От Заказчика:</w:t>
            </w:r>
          </w:p>
        </w:tc>
        <w:tc>
          <w:tcPr>
            <w:tcW w:w="4781" w:type="dxa"/>
            <w:gridSpan w:val="2"/>
            <w:tcBorders/>
          </w:tcPr>
          <w:p>
            <w:pPr>
              <w:pStyle w:val="Normal"/>
              <w:widowControl w:val="false"/>
              <w:spacing w:lineRule="auto" w:line="240"/>
              <w:ind w:hanging="0"/>
              <w:rPr>
                <w:b/>
                <w:sz w:val="24"/>
              </w:rPr>
            </w:pPr>
            <w:r>
              <w:rPr>
                <w:b/>
                <w:sz w:val="24"/>
              </w:rPr>
              <w:t>От Подрядчика:</w:t>
            </w:r>
          </w:p>
        </w:tc>
        <w:tc>
          <w:tcPr>
            <w:tcW w:w="79"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81" w:charSpace="0"/>
        </w:sectPr>
      </w:pPr>
    </w:p>
    <w:p>
      <w:pPr>
        <w:pStyle w:val="Normal"/>
        <w:spacing w:lineRule="auto" w:line="240"/>
        <w:ind w:hanging="0" w:left="4820"/>
        <w:rPr>
          <w:sz w:val="22"/>
          <w:szCs w:val="22"/>
        </w:rPr>
      </w:pPr>
      <w:r>
        <w:rPr>
          <w:sz w:val="22"/>
          <w:szCs w:val="22"/>
        </w:rPr>
        <w:t>Приложение № 1</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от «____» __________ 20 _ г. № ________</w:t>
      </w:r>
    </w:p>
    <w:p>
      <w:pPr>
        <w:pStyle w:val="Normal"/>
        <w:spacing w:lineRule="auto" w:line="240"/>
        <w:ind w:hanging="0" w:left="1416"/>
        <w:rPr>
          <w:b/>
          <w:sz w:val="24"/>
          <w:szCs w:val="24"/>
        </w:rPr>
      </w:pPr>
      <w:r>
        <w:rPr>
          <w:b/>
          <w:sz w:val="24"/>
          <w:szCs w:val="24"/>
        </w:rPr>
      </w:r>
    </w:p>
    <w:p>
      <w:pPr>
        <w:pStyle w:val="Normal"/>
        <w:spacing w:lineRule="auto" w:line="240"/>
        <w:ind w:hanging="0" w:left="1416"/>
        <w:rPr>
          <w:b/>
          <w:sz w:val="24"/>
          <w:szCs w:val="24"/>
        </w:rPr>
      </w:pPr>
      <w:r>
        <w:rPr>
          <w:b/>
          <w:sz w:val="24"/>
          <w:szCs w:val="24"/>
        </w:rPr>
      </w:r>
    </w:p>
    <w:p>
      <w:pPr>
        <w:pStyle w:val="Normal"/>
        <w:spacing w:lineRule="auto" w:line="240"/>
        <w:ind w:hanging="0"/>
        <w:jc w:val="center"/>
        <w:rPr>
          <w:b/>
          <w:sz w:val="24"/>
          <w:szCs w:val="24"/>
        </w:rPr>
      </w:pPr>
      <w:r>
        <w:rPr>
          <w:b/>
          <w:sz w:val="24"/>
          <w:szCs w:val="24"/>
        </w:rPr>
        <w:t>ТЕХНИЧЕСКОЕ ЗАДАНИЕ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От Заказчика:</w:t>
            </w:r>
          </w:p>
        </w:tc>
        <w:tc>
          <w:tcPr>
            <w:tcW w:w="4785" w:type="dxa"/>
            <w:tcBorders/>
          </w:tcPr>
          <w:p>
            <w:pPr>
              <w:pStyle w:val="Normal"/>
              <w:widowControl w:val="false"/>
              <w:spacing w:lineRule="auto" w:line="240"/>
              <w:ind w:hanging="0"/>
              <w:rPr>
                <w:b/>
                <w:sz w:val="24"/>
              </w:rPr>
            </w:pPr>
            <w:r>
              <w:rPr>
                <w:b/>
                <w:sz w:val="24"/>
              </w:rPr>
              <w:t>От Подрядчика:</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jc w:val="left"/>
        <w:rPr>
          <w:sz w:val="22"/>
          <w:szCs w:val="22"/>
        </w:rPr>
      </w:pPr>
      <w:r>
        <w:rPr>
          <w:sz w:val="22"/>
          <w:szCs w:val="22"/>
        </w:rPr>
      </w:r>
      <w:r>
        <w:br w:type="page"/>
      </w:r>
    </w:p>
    <w:p>
      <w:pPr>
        <w:pStyle w:val="Normal"/>
        <w:spacing w:lineRule="auto" w:line="240"/>
        <w:ind w:hanging="0" w:left="4820"/>
        <w:rPr>
          <w:sz w:val="22"/>
          <w:szCs w:val="22"/>
        </w:rPr>
      </w:pPr>
      <w:r>
        <w:rPr>
          <w:sz w:val="22"/>
          <w:szCs w:val="22"/>
        </w:rPr>
        <w:t>Приложение № 2</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от «____» __________ 20 _ г. № ________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КАЛЕНДАРНЫЙ ГРАФИК ВЫПОЛНЕНИЯ РАБОТ</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tbl>
      <w:tblPr>
        <w:tblW w:w="96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06"/>
        <w:gridCol w:w="1609"/>
        <w:gridCol w:w="1422"/>
        <w:gridCol w:w="843"/>
        <w:gridCol w:w="1180"/>
        <w:gridCol w:w="767"/>
        <w:gridCol w:w="990"/>
        <w:gridCol w:w="2115"/>
      </w:tblGrid>
      <w:tr>
        <w:trPr/>
        <w:tc>
          <w:tcPr>
            <w:tcW w:w="70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 xml:space="preserve">№ </w:t>
            </w:r>
            <w:r>
              <w:rPr>
                <w:sz w:val="20"/>
                <w:szCs w:val="20"/>
              </w:rPr>
              <w:t>этапа</w:t>
            </w:r>
          </w:p>
        </w:tc>
        <w:tc>
          <w:tcPr>
            <w:tcW w:w="160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Наименование этапа (состав Работ)</w:t>
            </w:r>
          </w:p>
        </w:tc>
        <w:tc>
          <w:tcPr>
            <w:tcW w:w="142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Обоснование стоимости этапа</w:t>
            </w:r>
          </w:p>
        </w:tc>
        <w:tc>
          <w:tcPr>
            <w:tcW w:w="202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Период выполнения этапа</w:t>
            </w:r>
          </w:p>
        </w:tc>
        <w:tc>
          <w:tcPr>
            <w:tcW w:w="76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Цена этапа, руб. без НДС</w:t>
            </w:r>
          </w:p>
        </w:tc>
        <w:tc>
          <w:tcPr>
            <w:tcW w:w="99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Сумма НДС</w:t>
            </w:r>
          </w:p>
          <w:p>
            <w:pPr>
              <w:pStyle w:val="Normal"/>
              <w:widowControl w:val="false"/>
              <w:spacing w:lineRule="auto" w:line="240"/>
              <w:ind w:hanging="0"/>
              <w:jc w:val="center"/>
              <w:rPr>
                <w:sz w:val="20"/>
                <w:szCs w:val="20"/>
              </w:rPr>
            </w:pPr>
            <w:r>
              <w:rPr>
                <w:sz w:val="20"/>
                <w:szCs w:val="20"/>
              </w:rPr>
              <w:t>(__%), руб.*</w:t>
            </w:r>
          </w:p>
        </w:tc>
        <w:tc>
          <w:tcPr>
            <w:tcW w:w="211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Стоимость этапа, руб. с НДС*</w:t>
            </w:r>
          </w:p>
        </w:tc>
      </w:tr>
      <w:tr>
        <w:trPr/>
        <w:tc>
          <w:tcPr>
            <w:tcW w:w="70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6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42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t>Начало</w:t>
            </w:r>
          </w:p>
        </w:tc>
        <w:tc>
          <w:tcPr>
            <w:tcW w:w="1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t>Окончание</w:t>
            </w:r>
          </w:p>
        </w:tc>
        <w:tc>
          <w:tcPr>
            <w:tcW w:w="76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99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2115"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r>
      <w:tr>
        <w:trPr/>
        <w:tc>
          <w:tcPr>
            <w:tcW w:w="7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4"/>
                <w:szCs w:val="24"/>
              </w:rPr>
            </w:pPr>
            <w:r>
              <w:rPr>
                <w:sz w:val="24"/>
                <w:szCs w:val="24"/>
              </w:rPr>
              <w:t>1.</w:t>
            </w:r>
          </w:p>
        </w:tc>
        <w:tc>
          <w:tcPr>
            <w:tcW w:w="16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9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211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r>
      <w:tr>
        <w:trPr/>
        <w:tc>
          <w:tcPr>
            <w:tcW w:w="7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4"/>
                <w:szCs w:val="24"/>
              </w:rPr>
            </w:pPr>
            <w:r>
              <w:rPr>
                <w:sz w:val="24"/>
                <w:szCs w:val="24"/>
              </w:rPr>
              <w:t>2.</w:t>
            </w:r>
          </w:p>
        </w:tc>
        <w:tc>
          <w:tcPr>
            <w:tcW w:w="16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9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211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r>
      <w:tr>
        <w:trPr/>
        <w:tc>
          <w:tcPr>
            <w:tcW w:w="7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4"/>
                <w:szCs w:val="24"/>
              </w:rPr>
            </w:pPr>
            <w:r>
              <w:rPr>
                <w:sz w:val="24"/>
                <w:szCs w:val="24"/>
              </w:rPr>
              <w:t>3.</w:t>
            </w:r>
          </w:p>
        </w:tc>
        <w:tc>
          <w:tcPr>
            <w:tcW w:w="16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9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211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r>
      <w:tr>
        <w:trPr/>
        <w:tc>
          <w:tcPr>
            <w:tcW w:w="7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4"/>
                <w:szCs w:val="24"/>
              </w:rPr>
            </w:pPr>
            <w:r>
              <w:rPr>
                <w:sz w:val="24"/>
                <w:szCs w:val="24"/>
              </w:rPr>
              <w:t>4.</w:t>
            </w:r>
          </w:p>
        </w:tc>
        <w:tc>
          <w:tcPr>
            <w:tcW w:w="16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1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9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211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r>
      <w:tr>
        <w:trPr/>
        <w:tc>
          <w:tcPr>
            <w:tcW w:w="7517" w:type="dxa"/>
            <w:gridSpan w:val="7"/>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right"/>
              <w:rPr>
                <w:b/>
                <w:sz w:val="24"/>
                <w:szCs w:val="24"/>
              </w:rPr>
            </w:pPr>
            <w:r>
              <w:rPr>
                <w:b/>
                <w:sz w:val="24"/>
                <w:szCs w:val="24"/>
              </w:rPr>
              <w:t>Всего по Договору:</w:t>
            </w:r>
          </w:p>
        </w:tc>
        <w:tc>
          <w:tcPr>
            <w:tcW w:w="211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b/>
                <w:sz w:val="24"/>
                <w:szCs w:val="24"/>
              </w:rPr>
            </w:pPr>
            <w:r>
              <w:rPr>
                <w:b/>
                <w:sz w:val="24"/>
                <w:szCs w:val="24"/>
              </w:rPr>
            </w:r>
          </w:p>
        </w:tc>
      </w:tr>
    </w:tbl>
    <w:p>
      <w:pPr>
        <w:pStyle w:val="Normal"/>
        <w:spacing w:lineRule="auto" w:line="240"/>
        <w:ind w:hanging="0" w:left="0" w:right="0"/>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spacing w:lineRule="auto" w:line="240"/>
        <w:rPr>
          <w:sz w:val="24"/>
          <w:szCs w:val="24"/>
        </w:rPr>
      </w:pPr>
      <w:r>
        <w:rPr>
          <w:sz w:val="24"/>
          <w:szCs w:val="24"/>
        </w:rPr>
      </w:r>
    </w:p>
    <w:p>
      <w:pPr>
        <w:pStyle w:val="Normal"/>
        <w:spacing w:lineRule="auto" w:line="240"/>
        <w:ind w:hanging="0"/>
        <w:rPr>
          <w:sz w:val="24"/>
        </w:rPr>
      </w:pPr>
      <w:r>
        <w:rPr>
          <w:sz w:val="24"/>
        </w:rPr>
      </w:r>
    </w:p>
    <w:p>
      <w:pPr>
        <w:pStyle w:val="Normal"/>
        <w:spacing w:lineRule="auto" w:line="240"/>
        <w:rPr>
          <w:sz w:val="24"/>
          <w:szCs w:val="24"/>
        </w:rPr>
      </w:pPr>
      <w:r>
        <w:rPr>
          <w:sz w:val="24"/>
          <w:szCs w:val="24"/>
        </w:rPr>
      </w:r>
    </w:p>
    <w:p>
      <w:pPr>
        <w:pStyle w:val="Normal"/>
        <w:spacing w:lineRule="auto" w:line="240"/>
        <w:ind w:hanging="0"/>
        <w:rPr>
          <w:sz w:val="24"/>
        </w:rPr>
      </w:pPr>
      <w:r>
        <w:rPr>
          <w:sz w:val="24"/>
        </w:rPr>
      </w:r>
    </w:p>
    <w:tbl>
      <w:tblPr>
        <w:tblW w:w="9571"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От Заказчика:</w:t>
            </w:r>
          </w:p>
        </w:tc>
        <w:tc>
          <w:tcPr>
            <w:tcW w:w="4785" w:type="dxa"/>
            <w:tcBorders/>
          </w:tcPr>
          <w:p>
            <w:pPr>
              <w:pStyle w:val="Normal"/>
              <w:widowControl w:val="false"/>
              <w:spacing w:lineRule="auto" w:line="240"/>
              <w:ind w:hanging="0"/>
              <w:rPr>
                <w:b/>
                <w:sz w:val="24"/>
              </w:rPr>
            </w:pPr>
            <w:r>
              <w:rPr>
                <w:b/>
                <w:sz w:val="24"/>
              </w:rPr>
              <w:t>От Подрядчика:</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284" w:bottom="1134"/>
          <w:pgNumType w:fmt="decimal"/>
          <w:formProt w:val="false"/>
          <w:textDirection w:val="lrTb"/>
          <w:docGrid w:type="default" w:linePitch="381" w:charSpace="0"/>
        </w:sectPr>
      </w:pPr>
    </w:p>
    <w:p>
      <w:pPr>
        <w:pStyle w:val="Normal"/>
        <w:spacing w:lineRule="auto" w:line="240"/>
        <w:ind w:hanging="0" w:left="4820"/>
        <w:jc w:val="left"/>
        <w:rPr>
          <w:sz w:val="22"/>
          <w:szCs w:val="22"/>
        </w:rPr>
      </w:pPr>
      <w:r>
        <w:rPr>
          <w:sz w:val="22"/>
          <w:szCs w:val="22"/>
        </w:rPr>
        <w:t>Приложение № 3</w:t>
      </w:r>
    </w:p>
    <w:p>
      <w:pPr>
        <w:pStyle w:val="Normal"/>
        <w:spacing w:lineRule="auto" w:line="240"/>
        <w:ind w:hanging="0" w:left="4820"/>
        <w:jc w:val="left"/>
        <w:rPr>
          <w:sz w:val="22"/>
          <w:szCs w:val="22"/>
        </w:rPr>
      </w:pPr>
      <w:r>
        <w:rPr>
          <w:sz w:val="22"/>
          <w:szCs w:val="22"/>
        </w:rPr>
        <w:t>к Договору подряда</w:t>
      </w:r>
    </w:p>
    <w:p>
      <w:pPr>
        <w:pStyle w:val="Normal"/>
        <w:spacing w:lineRule="auto" w:line="240"/>
        <w:ind w:hanging="0" w:left="4820"/>
        <w:jc w:val="left"/>
        <w:rPr>
          <w:sz w:val="22"/>
          <w:szCs w:val="22"/>
        </w:rPr>
      </w:pPr>
      <w:r>
        <w:rPr>
          <w:sz w:val="22"/>
          <w:szCs w:val="22"/>
        </w:rPr>
        <w:t>от «____» __________ 20 _ г. № 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СВОДНАЯ СМЕТА С ПРИЛОЖЕНИЯМИ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От Заказчика:</w:t>
            </w:r>
          </w:p>
        </w:tc>
        <w:tc>
          <w:tcPr>
            <w:tcW w:w="4785" w:type="dxa"/>
            <w:tcBorders/>
          </w:tcPr>
          <w:p>
            <w:pPr>
              <w:pStyle w:val="Normal"/>
              <w:widowControl w:val="false"/>
              <w:spacing w:lineRule="auto" w:line="240"/>
              <w:ind w:hanging="0"/>
              <w:rPr>
                <w:b/>
                <w:sz w:val="24"/>
              </w:rPr>
            </w:pPr>
            <w:r>
              <w:rPr>
                <w:b/>
                <w:sz w:val="24"/>
              </w:rPr>
              <w:t>От Подрядчика:</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left="4820"/>
        <w:jc w:val="left"/>
        <w:rPr>
          <w:sz w:val="22"/>
          <w:szCs w:val="22"/>
        </w:rPr>
      </w:pPr>
      <w:r>
        <w:rPr>
          <w:sz w:val="22"/>
          <w:szCs w:val="22"/>
        </w:rPr>
        <w:t>Приложение № 4</w:t>
      </w:r>
    </w:p>
    <w:p>
      <w:pPr>
        <w:pStyle w:val="Normal"/>
        <w:spacing w:lineRule="auto" w:line="240"/>
        <w:ind w:hanging="0" w:left="4820"/>
        <w:jc w:val="left"/>
        <w:rPr>
          <w:sz w:val="22"/>
          <w:szCs w:val="22"/>
        </w:rPr>
      </w:pPr>
      <w:r>
        <w:rPr>
          <w:sz w:val="22"/>
          <w:szCs w:val="22"/>
        </w:rPr>
        <w:t>к Договору подряда</w:t>
      </w:r>
    </w:p>
    <w:p>
      <w:pPr>
        <w:pStyle w:val="Normal"/>
        <w:spacing w:lineRule="auto" w:line="240"/>
        <w:ind w:hanging="0" w:left="4820"/>
        <w:jc w:val="left"/>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Title"/>
        <w:shd w:val="clear" w:color="auto" w:fill="auto"/>
        <w:ind w:hanging="0"/>
        <w:rPr>
          <w:b w:val="false"/>
          <w:sz w:val="24"/>
        </w:rPr>
      </w:pPr>
      <w:r>
        <w:rPr>
          <w:sz w:val="24"/>
        </w:rPr>
        <w:t>ФОРМА</w:t>
      </w:r>
    </w:p>
    <w:p>
      <w:pPr>
        <w:pStyle w:val="Title"/>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637"/>
      </w:tblGrid>
      <w:tr>
        <w:trPr/>
        <w:tc>
          <w:tcPr>
            <w:tcW w:w="9637" w:type="dxa"/>
            <w:tcBorders>
              <w:top w:val="single" w:sz="4" w:space="0" w:color="000000"/>
              <w:left w:val="single" w:sz="4" w:space="0" w:color="000000"/>
              <w:bottom w:val="single" w:sz="4" w:space="0" w:color="000000"/>
              <w:right w:val="single" w:sz="4" w:space="0" w:color="000000"/>
            </w:tcBorders>
            <w:shd w:color="auto" w:fill="auto" w:val="clear"/>
          </w:tcPr>
          <w:p>
            <w:pPr>
              <w:pStyle w:val="Title"/>
              <w:widowControl w:val="false"/>
              <w:shd w:val="clear" w:color="auto" w:fill="auto"/>
              <w:ind w:hanging="0"/>
              <w:rPr>
                <w:b w:val="false"/>
                <w:bCs/>
              </w:rPr>
            </w:pPr>
            <w:r>
              <w:rPr>
                <w:b w:val="false"/>
                <w:bCs/>
              </w:rPr>
              <w:t xml:space="preserve">Акт </w:t>
            </w:r>
          </w:p>
          <w:p>
            <w:pPr>
              <w:pStyle w:val="Title"/>
              <w:widowControl w:val="false"/>
              <w:shd w:val="clear" w:color="auto" w:fill="auto"/>
              <w:ind w:hanging="0"/>
              <w:rPr>
                <w:i/>
                <w:i/>
                <w:iCs/>
              </w:rPr>
            </w:pPr>
            <w:r>
              <w:rPr>
                <w:b w:val="false"/>
                <w:bCs/>
              </w:rPr>
              <w:t>сдачи-приемки технической и иной документации</w:t>
            </w:r>
          </w:p>
          <w:p>
            <w:pPr>
              <w:pStyle w:val="Normal"/>
              <w:widowControl w:val="false"/>
              <w:rPr/>
            </w:pPr>
            <w:r>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№______ от _____________:</w:t>
            </w:r>
          </w:p>
          <w:p>
            <w:pPr>
              <w:pStyle w:val="Normal"/>
              <w:widowControl w:val="false"/>
              <w:ind w:hanging="0"/>
              <w:rPr>
                <w:bCs/>
                <w:sz w:val="22"/>
                <w:szCs w:val="22"/>
              </w:rPr>
            </w:pPr>
            <w:r>
              <w:rPr>
                <w:bCs/>
                <w:sz w:val="22"/>
                <w:szCs w:val="22"/>
              </w:rPr>
              <w:t xml:space="preserve">__________________________________________________________________________ </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p>
            <w:pPr>
              <w:pStyle w:val="Normal"/>
              <w:widowControl w:val="false"/>
              <w:rPr>
                <w:sz w:val="22"/>
                <w:szCs w:val="22"/>
              </w:rPr>
            </w:pPr>
            <w:r>
              <w:rPr>
                <w:sz w:val="22"/>
                <w:szCs w:val="22"/>
              </w:rPr>
            </w:r>
          </w:p>
          <w:tbl>
            <w:tblPr>
              <w:tblW w:w="941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05"/>
              <w:gridCol w:w="4705"/>
            </w:tblGrid>
            <w:tr>
              <w:trPr/>
              <w:tc>
                <w:tcPr>
                  <w:tcW w:w="4705" w:type="dxa"/>
                  <w:tcBorders/>
                </w:tcPr>
                <w:p>
                  <w:pPr>
                    <w:pStyle w:val="Normal"/>
                    <w:widowControl w:val="false"/>
                    <w:spacing w:lineRule="auto" w:line="240"/>
                    <w:ind w:hanging="0"/>
                    <w:rPr>
                      <w:bCs/>
                      <w:sz w:val="24"/>
                      <w:szCs w:val="24"/>
                    </w:rPr>
                  </w:pPr>
                  <w:r>
                    <w:rPr>
                      <w:bCs/>
                      <w:sz w:val="24"/>
                      <w:szCs w:val="24"/>
                    </w:rPr>
                    <w:t>Заказчик:</w:t>
                  </w:r>
                </w:p>
              </w:tc>
              <w:tc>
                <w:tcPr>
                  <w:tcW w:w="4705" w:type="dxa"/>
                  <w:tcBorders/>
                </w:tcPr>
                <w:p>
                  <w:pPr>
                    <w:pStyle w:val="Normal"/>
                    <w:widowControl w:val="false"/>
                    <w:spacing w:lineRule="auto" w:line="240"/>
                    <w:ind w:hanging="0"/>
                    <w:rPr>
                      <w:bCs/>
                      <w:sz w:val="24"/>
                      <w:szCs w:val="24"/>
                    </w:rPr>
                  </w:pPr>
                  <w:r>
                    <w:rPr>
                      <w:bCs/>
                      <w:sz w:val="24"/>
                      <w:szCs w:val="24"/>
                    </w:rPr>
                    <w:t>Подрядчик:</w:t>
                  </w:r>
                </w:p>
              </w:tc>
            </w:tr>
            <w:tr>
              <w:trPr/>
              <w:tc>
                <w:tcPr>
                  <w:tcW w:w="470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0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Title"/>
              <w:widowControl w:val="false"/>
              <w:shd w:val="clear" w:color="auto" w:fill="auto"/>
              <w:ind w:hanging="0"/>
              <w:jc w:val="left"/>
              <w:rPr>
                <w:i/>
                <w:i/>
                <w:iCs/>
              </w:rPr>
            </w:pPr>
            <w:r>
              <w:rPr>
                <w:i/>
                <w:iCs/>
              </w:rPr>
            </w:r>
          </w:p>
          <w:p>
            <w:pPr>
              <w:pStyle w:val="Title"/>
              <w:widowControl w:val="false"/>
              <w:shd w:val="clear" w:color="auto" w:fill="auto"/>
              <w:spacing w:before="0" w:after="120"/>
              <w:ind w:hanging="0"/>
              <w:jc w:val="left"/>
              <w:rPr>
                <w:i/>
                <w:i/>
                <w:iCs/>
              </w:rPr>
            </w:pPr>
            <w:r>
              <w:rPr>
                <w:i/>
                <w:iCs/>
              </w:rPr>
            </w:r>
          </w:p>
        </w:tc>
      </w:tr>
    </w:tbl>
    <w:p>
      <w:pPr>
        <w:pStyle w:val="Title"/>
        <w:ind w:hanging="0"/>
        <w:jc w:val="left"/>
        <w:rPr>
          <w:i/>
          <w:i/>
          <w:iCs/>
        </w:rPr>
      </w:pPr>
      <w:r>
        <w:rPr>
          <w:i/>
          <w:iCs/>
        </w:rPr>
      </w:r>
    </w:p>
    <w:p>
      <w:pPr>
        <w:pStyle w:val="Normal"/>
        <w:spacing w:lineRule="auto" w:line="240"/>
        <w:rPr>
          <w:sz w:val="24"/>
          <w:szCs w:val="24"/>
        </w:rPr>
      </w:pPr>
      <w:r>
        <w:rPr>
          <w:sz w:val="24"/>
          <w:szCs w:val="24"/>
        </w:rPr>
      </w:r>
    </w:p>
    <w:p>
      <w:pPr>
        <w:pStyle w:val="Normal"/>
        <w:spacing w:lineRule="auto" w:line="240"/>
        <w:ind w:hanging="0" w:left="5103"/>
        <w:rPr>
          <w:sz w:val="22"/>
          <w:szCs w:val="22"/>
          <w:highlight w:val="yellow"/>
        </w:rPr>
      </w:pPr>
      <w:r>
        <w:rPr>
          <w:sz w:val="22"/>
          <w:szCs w:val="22"/>
          <w:highlight w:val="yellow"/>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От Заказчика:</w:t>
            </w:r>
          </w:p>
        </w:tc>
        <w:tc>
          <w:tcPr>
            <w:tcW w:w="4785" w:type="dxa"/>
            <w:tcBorders/>
          </w:tcPr>
          <w:p>
            <w:pPr>
              <w:pStyle w:val="Normal"/>
              <w:widowControl w:val="false"/>
              <w:spacing w:lineRule="auto" w:line="240"/>
              <w:ind w:hanging="0"/>
              <w:rPr>
                <w:b/>
                <w:sz w:val="24"/>
              </w:rPr>
            </w:pPr>
            <w:r>
              <w:rPr>
                <w:b/>
                <w:sz w:val="24"/>
              </w:rPr>
              <w:t>От Подрядчика:</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highlight w:val="yellow"/>
        </w:rPr>
      </w:pPr>
      <w:r>
        <w:rPr>
          <w:sz w:val="22"/>
          <w:szCs w:val="22"/>
          <w:highlight w:val="yellow"/>
        </w:rPr>
      </w:r>
      <w:r>
        <w:br w:type="page"/>
      </w:r>
    </w:p>
    <w:p>
      <w:pPr>
        <w:pStyle w:val="Normal"/>
        <w:spacing w:lineRule="auto" w:line="240"/>
        <w:ind w:hanging="0" w:left="4820"/>
        <w:rPr>
          <w:sz w:val="22"/>
          <w:szCs w:val="22"/>
        </w:rPr>
      </w:pPr>
      <w:r>
        <w:rPr>
          <w:sz w:val="22"/>
          <w:szCs w:val="22"/>
        </w:rPr>
        <w:t>Приложение № 5</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от «____» __________ 20 _ г. № ____</w:t>
      </w:r>
    </w:p>
    <w:p>
      <w:pPr>
        <w:pStyle w:val="Normal"/>
        <w:spacing w:lineRule="auto" w:line="240"/>
        <w:ind w:hanging="0"/>
        <w:rPr>
          <w:b/>
          <w:bCs/>
          <w:sz w:val="24"/>
          <w:szCs w:val="24"/>
        </w:rPr>
      </w:pPr>
      <w:r>
        <w:rPr>
          <w:b/>
          <w:bCs/>
          <w:sz w:val="24"/>
          <w:szCs w:val="24"/>
        </w:rPr>
      </w:r>
    </w:p>
    <w:p>
      <w:pPr>
        <w:pStyle w:val="Normal"/>
        <w:spacing w:lineRule="auto" w:line="240"/>
        <w:jc w:val="center"/>
        <w:rPr>
          <w:b/>
          <w:bCs/>
        </w:rPr>
      </w:pPr>
      <w:r>
        <w:rPr>
          <w:b/>
          <w:bCs/>
        </w:rPr>
      </w:r>
    </w:p>
    <w:p>
      <w:pPr>
        <w:pStyle w:val="Normal"/>
        <w:spacing w:lineRule="auto" w:line="240"/>
        <w:jc w:val="center"/>
        <w:rPr>
          <w:b/>
          <w:sz w:val="24"/>
        </w:rPr>
      </w:pPr>
      <w:r>
        <w:rPr>
          <w:b/>
          <w:sz w:val="24"/>
        </w:rPr>
        <w:t>Перечень допусков, разрешений и лицензий Подрядчика</w:t>
      </w:r>
    </w:p>
    <w:p>
      <w:pPr>
        <w:pStyle w:val="Normal"/>
        <w:spacing w:lineRule="auto" w:line="240"/>
        <w:jc w:val="center"/>
        <w:rPr>
          <w:b/>
          <w:bCs/>
        </w:rPr>
      </w:pPr>
      <w:r>
        <w:rPr>
          <w:b/>
          <w:bCs/>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680"/>
        <w:gridCol w:w="2158"/>
        <w:gridCol w:w="1230"/>
        <w:gridCol w:w="1090"/>
        <w:gridCol w:w="939"/>
        <w:gridCol w:w="1280"/>
        <w:gridCol w:w="2259"/>
      </w:tblGrid>
      <w:tr>
        <w:trPr>
          <w:trHeight w:val="2142" w:hRule="atLeast"/>
        </w:trPr>
        <w:tc>
          <w:tcPr>
            <w:tcW w:w="6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 </w:t>
            </w:r>
            <w:r>
              <w:rPr>
                <w:bCs/>
                <w:sz w:val="22"/>
                <w:szCs w:val="22"/>
              </w:rPr>
              <w:t>п/п</w:t>
            </w:r>
          </w:p>
        </w:tc>
        <w:tc>
          <w:tcPr>
            <w:tcW w:w="21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Разрешительный документ</w:t>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Номер, дата выдачи, </w:t>
            </w:r>
          </w:p>
          <w:p>
            <w:pPr>
              <w:pStyle w:val="Normal"/>
              <w:widowControl w:val="false"/>
              <w:spacing w:lineRule="auto" w:line="240"/>
              <w:ind w:hanging="0"/>
              <w:jc w:val="center"/>
              <w:rPr>
                <w:bCs/>
                <w:sz w:val="22"/>
                <w:szCs w:val="22"/>
              </w:rPr>
            </w:pPr>
            <w:r>
              <w:rPr>
                <w:bCs/>
                <w:sz w:val="22"/>
                <w:szCs w:val="22"/>
              </w:rPr>
              <w:t xml:space="preserve">кем выдан </w:t>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Разрешаемая деятельность (виды деятельности)</w:t>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Начало действия разрешительного документа</w:t>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Окончание действия разрешительного документа </w:t>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trPr>
          <w:trHeight w:val="557" w:hRule="atLeast"/>
        </w:trPr>
        <w:tc>
          <w:tcPr>
            <w:tcW w:w="6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32" w:hRule="atLeast"/>
        </w:trPr>
        <w:tc>
          <w:tcPr>
            <w:tcW w:w="6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05" w:hRule="atLeast"/>
        </w:trPr>
        <w:tc>
          <w:tcPr>
            <w:tcW w:w="6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bl>
    <w:p>
      <w:pPr>
        <w:pStyle w:val="Normal"/>
        <w:spacing w:lineRule="auto" w:line="240"/>
        <w:jc w:val="center"/>
        <w:rPr>
          <w:b/>
          <w:bCs/>
        </w:rPr>
      </w:pPr>
      <w:r>
        <w:rPr>
          <w:b/>
          <w:bCs/>
        </w:rPr>
      </w:r>
    </w:p>
    <w:p>
      <w:pPr>
        <w:pStyle w:val="Normal"/>
        <w:spacing w:lineRule="auto" w:line="240"/>
        <w:jc w:val="center"/>
        <w:rPr>
          <w:b/>
          <w:sz w:val="24"/>
          <w:szCs w:val="24"/>
        </w:rPr>
      </w:pPr>
      <w:r>
        <w:rPr>
          <w:b/>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От Заказчика:</w:t>
            </w:r>
          </w:p>
        </w:tc>
        <w:tc>
          <w:tcPr>
            <w:tcW w:w="4785" w:type="dxa"/>
            <w:tcBorders/>
          </w:tcPr>
          <w:p>
            <w:pPr>
              <w:pStyle w:val="Normal"/>
              <w:widowControl w:val="false"/>
              <w:spacing w:lineRule="auto" w:line="240"/>
              <w:ind w:hanging="0"/>
              <w:rPr>
                <w:b/>
                <w:sz w:val="24"/>
              </w:rPr>
            </w:pPr>
            <w:r>
              <w:rPr>
                <w:b/>
                <w:sz w:val="24"/>
              </w:rPr>
              <w:t>От Подрядчика:</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r>
        <w:br w:type="page"/>
      </w:r>
    </w:p>
    <w:p>
      <w:pPr>
        <w:pStyle w:val="Normal"/>
        <w:spacing w:lineRule="auto" w:line="240"/>
        <w:ind w:hanging="0" w:left="4820"/>
        <w:rPr>
          <w:sz w:val="22"/>
          <w:szCs w:val="22"/>
        </w:rPr>
      </w:pPr>
      <w:r>
        <w:rPr>
          <w:sz w:val="22"/>
          <w:szCs w:val="22"/>
        </w:rPr>
        <w:t>Приложение № 6</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sz w:val="24"/>
        </w:rPr>
      </w:pPr>
      <w:r>
        <w:rPr>
          <w:b/>
          <w:sz w:val="24"/>
        </w:rPr>
      </w:r>
    </w:p>
    <w:p>
      <w:pPr>
        <w:pStyle w:val="Normal"/>
        <w:spacing w:lineRule="auto" w:line="240"/>
        <w:ind w:hanging="0"/>
        <w:jc w:val="center"/>
        <w:rPr>
          <w:b/>
          <w:bCs/>
          <w:sz w:val="24"/>
          <w:szCs w:val="24"/>
        </w:rPr>
      </w:pPr>
      <w:r>
        <w:rPr>
          <w:b/>
          <w:bCs/>
          <w:sz w:val="24"/>
          <w:szCs w:val="24"/>
        </w:rPr>
        <w:t>Размер ответственности Подрядчика за нарушения</w:t>
      </w:r>
    </w:p>
    <w:p>
      <w:pPr>
        <w:pStyle w:val="Normal"/>
        <w:spacing w:lineRule="auto" w:line="240"/>
        <w:ind w:hanging="0"/>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color w:val="000000"/>
          <w:sz w:val="24"/>
          <w:szCs w:val="24"/>
        </w:rPr>
      </w:pPr>
      <w:r>
        <w:rPr>
          <w:b/>
          <w:bCs/>
          <w:sz w:val="24"/>
          <w:szCs w:val="24"/>
        </w:rPr>
        <w:t>пожарной и промышленной безопасности</w:t>
      </w:r>
    </w:p>
    <w:p>
      <w:pPr>
        <w:pStyle w:val="Normal"/>
        <w:spacing w:lineRule="auto" w:line="240"/>
        <w:rPr>
          <w:b/>
          <w:sz w:val="24"/>
          <w:szCs w:val="24"/>
        </w:rPr>
      </w:pPr>
      <w:r>
        <w:rPr>
          <w:b/>
          <w:sz w:val="24"/>
          <w:szCs w:val="24"/>
        </w:rPr>
      </w:r>
    </w:p>
    <w:tbl>
      <w:tblPr>
        <w:tblW w:w="485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55"/>
        <w:gridCol w:w="5691"/>
      </w:tblGrid>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Виды нарушений</w:t>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Штрафные санкции</w:t>
            </w:r>
          </w:p>
        </w:tc>
      </w:tr>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1. Нарушение правил пожарной безопасности (ППБ):</w:t>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r>
          </w:p>
        </w:tc>
      </w:tr>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sz w:val="24"/>
                <w:szCs w:val="24"/>
              </w:rPr>
            </w:pPr>
            <w:r>
              <w:rPr>
                <w:b/>
                <w:sz w:val="24"/>
                <w:szCs w:val="24"/>
              </w:rPr>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От Заказчика:</w:t>
            </w:r>
          </w:p>
        </w:tc>
        <w:tc>
          <w:tcPr>
            <w:tcW w:w="4785" w:type="dxa"/>
            <w:tcBorders/>
          </w:tcPr>
          <w:p>
            <w:pPr>
              <w:pStyle w:val="Normal"/>
              <w:widowControl w:val="false"/>
              <w:spacing w:lineRule="auto" w:line="240"/>
              <w:ind w:hanging="0"/>
              <w:rPr>
                <w:b/>
                <w:sz w:val="24"/>
              </w:rPr>
            </w:pPr>
            <w:r>
              <w:rPr>
                <w:b/>
                <w:sz w:val="24"/>
              </w:rPr>
              <w:t>От Подрядчика:</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r>
        <w:br w:type="page"/>
      </w:r>
    </w:p>
    <w:tbl>
      <w:tblPr>
        <w:tblW w:w="95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5"/>
        <w:gridCol w:w="4785"/>
      </w:tblGrid>
      <w:tr>
        <w:trPr/>
        <w:tc>
          <w:tcPr>
            <w:tcW w:w="4785" w:type="dxa"/>
            <w:tcBorders/>
          </w:tcPr>
          <w:p>
            <w:pPr>
              <w:pStyle w:val="Normal"/>
              <w:pageBreakBefore/>
              <w:widowControl w:val="false"/>
              <w:snapToGrid w:val="false"/>
              <w:spacing w:lineRule="auto" w:line="240"/>
              <w:rPr>
                <w:b/>
                <w:bCs/>
                <w:szCs w:val="24"/>
              </w:rPr>
            </w:pPr>
            <w:r>
              <w:rPr>
                <w:b/>
                <w:bCs/>
                <w:szCs w:val="24"/>
              </w:rPr>
            </w:r>
          </w:p>
        </w:tc>
        <w:tc>
          <w:tcPr>
            <w:tcW w:w="4785" w:type="dxa"/>
            <w:tcBorders/>
          </w:tcPr>
          <w:p>
            <w:pPr>
              <w:pStyle w:val="Normal"/>
              <w:widowControl w:val="false"/>
              <w:shd w:val="clear" w:color="auto" w:fill="FFFFFF"/>
              <w:spacing w:lineRule="auto" w:line="240"/>
              <w:ind w:hanging="0" w:left="69"/>
              <w:rPr>
                <w:bCs/>
                <w:sz w:val="22"/>
                <w:szCs w:val="22"/>
              </w:rPr>
            </w:pPr>
            <w:r>
              <w:rPr>
                <w:bCs/>
                <w:sz w:val="22"/>
                <w:szCs w:val="22"/>
              </w:rPr>
              <w:t>Приложение № 7</w:t>
            </w:r>
          </w:p>
          <w:p>
            <w:pPr>
              <w:pStyle w:val="Normal"/>
              <w:widowControl w:val="false"/>
              <w:shd w:val="clear" w:color="auto" w:fill="FFFFFF"/>
              <w:spacing w:lineRule="auto" w:line="240"/>
              <w:ind w:hanging="0" w:left="69"/>
              <w:rPr>
                <w:bCs/>
                <w:sz w:val="22"/>
                <w:szCs w:val="22"/>
              </w:rPr>
            </w:pPr>
            <w:r>
              <w:rPr>
                <w:bCs/>
                <w:sz w:val="22"/>
                <w:szCs w:val="22"/>
              </w:rPr>
              <w:t xml:space="preserve">к Договору подряда </w:t>
            </w:r>
          </w:p>
          <w:p>
            <w:pPr>
              <w:pStyle w:val="Normal"/>
              <w:widowControl w:val="false"/>
              <w:shd w:val="clear" w:color="auto" w:fill="FFFFFF"/>
              <w:spacing w:lineRule="auto" w:line="240"/>
              <w:ind w:hanging="0" w:left="69"/>
              <w:rPr>
                <w:bCs/>
                <w:sz w:val="22"/>
                <w:szCs w:val="22"/>
              </w:rPr>
            </w:pPr>
            <w:r>
              <w:rPr>
                <w:bCs/>
                <w:sz w:val="22"/>
                <w:szCs w:val="22"/>
              </w:rPr>
              <w:t>от «___» ________20__ г. № ___</w:t>
            </w:r>
          </w:p>
          <w:p>
            <w:pPr>
              <w:pStyle w:val="Normal"/>
              <w:widowControl w:val="false"/>
              <w:snapToGrid w:val="false"/>
              <w:spacing w:lineRule="auto" w:line="240"/>
              <w:rPr>
                <w:b/>
                <w:bCs/>
                <w:szCs w:val="24"/>
                <w:highlight w:val="lightGray"/>
              </w:rPr>
            </w:pPr>
            <w:r>
              <w:rPr>
                <w:b/>
                <w:bCs/>
                <w:szCs w:val="24"/>
                <w:highlight w:val="lightGray"/>
              </w:rPr>
            </w:r>
          </w:p>
        </w:tc>
      </w:tr>
    </w:tbl>
    <w:p>
      <w:pPr>
        <w:pStyle w:val="Normal"/>
        <w:shd w:val="clear" w:color="auto" w:fill="FFFFFF"/>
        <w:spacing w:lineRule="auto" w:line="240"/>
        <w:jc w:val="center"/>
        <w:rPr>
          <w:b/>
          <w:bCs/>
          <w:sz w:val="24"/>
          <w:szCs w:val="24"/>
        </w:rPr>
      </w:pPr>
      <w:r>
        <w:rPr>
          <w:b/>
          <w:bCs/>
          <w:sz w:val="24"/>
          <w:szCs w:val="24"/>
        </w:rPr>
        <w:t>Акт сдачи-приемки выполненных работ</w:t>
      </w:r>
    </w:p>
    <w:p>
      <w:pPr>
        <w:pStyle w:val="Normal"/>
        <w:shd w:val="clear" w:color="auto" w:fill="FFFFFF"/>
        <w:spacing w:lineRule="auto" w:line="240"/>
        <w:jc w:val="center"/>
        <w:rPr>
          <w:b/>
          <w:bCs/>
          <w:sz w:val="24"/>
          <w:szCs w:val="24"/>
        </w:rPr>
      </w:pPr>
      <w:r>
        <w:rPr>
          <w:b/>
          <w:bCs/>
          <w:sz w:val="24"/>
          <w:szCs w:val="24"/>
        </w:rPr>
        <w:t>(форма)</w:t>
      </w:r>
    </w:p>
    <w:p>
      <w:pPr>
        <w:pStyle w:val="Normal"/>
        <w:shd w:val="clear" w:color="auto" w:fill="FFFFFF"/>
        <w:spacing w:lineRule="auto" w:line="240"/>
        <w:jc w:val="center"/>
        <w:rPr>
          <w:b/>
          <w:bCs/>
          <w:szCs w:val="24"/>
        </w:rPr>
      </w:pPr>
      <w:r>
        <w:rPr>
          <w:b/>
          <w:bCs/>
          <w:szCs w:val="24"/>
        </w:rPr>
      </w:r>
    </w:p>
    <w:tbl>
      <w:tblPr>
        <w:tblW w:w="10070" w:type="dxa"/>
        <w:jc w:val="left"/>
        <w:tblInd w:w="-98" w:type="dxa"/>
        <w:tblLayout w:type="fixed"/>
        <w:tblCellMar>
          <w:top w:w="0" w:type="dxa"/>
          <w:left w:w="10" w:type="dxa"/>
          <w:bottom w:w="0" w:type="dxa"/>
          <w:right w:w="10" w:type="dxa"/>
        </w:tblCellMar>
        <w:tblLook w:val="04a0" w:noHBand="0" w:noVBand="1" w:firstColumn="1" w:lastRow="0" w:lastColumn="0" w:firstRow="1"/>
      </w:tblPr>
      <w:tblGrid>
        <w:gridCol w:w="26"/>
        <w:gridCol w:w="10043"/>
      </w:tblGrid>
      <w:tr>
        <w:trPr/>
        <w:tc>
          <w:tcPr>
            <w:tcW w:w="26" w:type="dxa"/>
            <w:tcBorders>
              <w:top w:val="single" w:sz="8" w:space="0" w:color="000000"/>
              <w:left w:val="single" w:sz="8" w:space="0" w:color="000000"/>
              <w:bottom w:val="single" w:sz="8" w:space="0" w:color="000000"/>
              <w:right w:val="single" w:sz="8" w:space="0" w:color="000000"/>
            </w:tcBorders>
          </w:tcPr>
          <w:p>
            <w:pPr>
              <w:pStyle w:val="Normal"/>
              <w:widowControl w:val="false"/>
              <w:spacing w:lineRule="auto" w:line="240"/>
              <w:jc w:val="center"/>
              <w:rPr>
                <w:b/>
                <w:bCs/>
                <w:szCs w:val="24"/>
              </w:rPr>
            </w:pPr>
            <w:r>
              <w:rPr>
                <w:b/>
                <w:bCs/>
                <w:szCs w:val="24"/>
              </w:rPr>
            </w:r>
          </w:p>
        </w:tc>
        <w:tc>
          <w:tcPr>
            <w:tcW w:w="10043" w:type="dxa"/>
            <w:tcBorders>
              <w:top w:val="single" w:sz="8" w:space="0" w:color="000000"/>
              <w:left w:val="single" w:sz="8" w:space="0" w:color="000000"/>
              <w:bottom w:val="single" w:sz="8" w:space="0" w:color="000000"/>
              <w:right w:val="single" w:sz="8" w:space="0" w:color="000000"/>
            </w:tcBorders>
            <w:tcMar>
              <w:left w:w="108" w:type="dxa"/>
              <w:right w:w="108" w:type="dxa"/>
            </w:tcMar>
          </w:tcPr>
          <w:p>
            <w:pPr>
              <w:pStyle w:val="Normal"/>
              <w:widowControl w:val="false"/>
              <w:spacing w:lineRule="auto" w:line="240"/>
              <w:jc w:val="center"/>
              <w:rPr>
                <w:b/>
                <w:bCs/>
                <w:szCs w:val="24"/>
              </w:rPr>
            </w:pPr>
            <w:r>
              <w:rPr>
                <w:b/>
                <w:bCs/>
                <w:szCs w:val="24"/>
              </w:rPr>
            </w:r>
          </w:p>
          <w:p>
            <w:pPr>
              <w:pStyle w:val="Normal"/>
              <w:widowControl w:val="false"/>
              <w:spacing w:lineRule="auto" w:line="240"/>
              <w:jc w:val="center"/>
              <w:rPr>
                <w:b/>
                <w:bCs/>
                <w:sz w:val="20"/>
                <w:szCs w:val="20"/>
              </w:rPr>
            </w:pPr>
            <w:r>
              <w:rPr>
                <w:b/>
                <w:bCs/>
                <w:sz w:val="20"/>
                <w:szCs w:val="20"/>
              </w:rPr>
              <w:t>АКТ СДАЧИ-ПРИЕМКИ ВЫПОЛНЕННЫХ РАБОТ №  _________</w:t>
            </w:r>
          </w:p>
          <w:tbl>
            <w:tblPr>
              <w:tblW w:w="9735"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216"/>
              <w:gridCol w:w="2591"/>
              <w:gridCol w:w="1256"/>
              <w:gridCol w:w="226"/>
              <w:gridCol w:w="587"/>
              <w:gridCol w:w="1399"/>
              <w:gridCol w:w="1335"/>
              <w:gridCol w:w="1123"/>
            </w:tblGrid>
            <w:tr>
              <w:trPr>
                <w:trHeight w:val="255" w:hRule="atLeast"/>
              </w:trPr>
              <w:tc>
                <w:tcPr>
                  <w:tcW w:w="9733" w:type="dxa"/>
                  <w:gridSpan w:val="8"/>
                  <w:tcBorders/>
                  <w:vAlign w:val="bottom"/>
                </w:tcPr>
                <w:p>
                  <w:pPr>
                    <w:pStyle w:val="Normal"/>
                    <w:widowControl w:val="false"/>
                    <w:spacing w:lineRule="auto" w:line="240"/>
                    <w:rPr>
                      <w:sz w:val="20"/>
                      <w:szCs w:val="20"/>
                      <w:highlight w:val="none"/>
                      <w:shd w:fill="auto" w:val="clear"/>
                    </w:rPr>
                  </w:pPr>
                  <w:r>
                    <w:rPr>
                      <w:sz w:val="20"/>
                      <w:szCs w:val="20"/>
                      <w:shd w:fill="auto" w:val="clear"/>
                    </w:rPr>
                  </w:r>
                </w:p>
                <w:p>
                  <w:pPr>
                    <w:pStyle w:val="Normal"/>
                    <w:widowControl w:val="false"/>
                    <w:spacing w:lineRule="auto" w:line="240"/>
                    <w:rPr>
                      <w:highlight w:val="none"/>
                      <w:shd w:fill="auto" w:val="clear"/>
                    </w:rPr>
                  </w:pPr>
                  <w:r>
                    <w:rPr>
                      <w:sz w:val="20"/>
                      <w:szCs w:val="20"/>
                      <w:shd w:fill="auto" w:val="clear"/>
                    </w:rPr>
                    <w:t>г.___________                                                                                               «_____» _________20_г.</w:t>
                  </w:r>
                </w:p>
                <w:tbl>
                  <w:tblPr>
                    <w:tblW w:w="9590"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356"/>
                    <w:gridCol w:w="8163"/>
                    <w:gridCol w:w="71"/>
                  </w:tblGrid>
                  <w:tr>
                    <w:trPr>
                      <w:trHeight w:val="255" w:hRule="atLeast"/>
                    </w:trPr>
                    <w:tc>
                      <w:tcPr>
                        <w:tcW w:w="1356" w:type="dxa"/>
                        <w:tcBorders/>
                        <w:vAlign w:val="bottom"/>
                      </w:tcPr>
                      <w:p>
                        <w:pPr>
                          <w:pStyle w:val="Normal"/>
                          <w:widowControl w:val="false"/>
                          <w:snapToGrid w:val="false"/>
                          <w:spacing w:lineRule="auto" w:line="240"/>
                          <w:ind w:hanging="0"/>
                          <w:jc w:val="left"/>
                          <w:rPr>
                            <w:sz w:val="22"/>
                            <w:szCs w:val="22"/>
                            <w:highlight w:val="none"/>
                            <w:shd w:fill="auto" w:val="clear"/>
                          </w:rPr>
                        </w:pPr>
                        <w:r>
                          <w:rPr>
                            <w:sz w:val="22"/>
                            <w:szCs w:val="22"/>
                            <w:shd w:fill="auto" w:val="clear"/>
                          </w:rPr>
                        </w:r>
                      </w:p>
                      <w:p>
                        <w:pPr>
                          <w:pStyle w:val="Normal"/>
                          <w:widowControl w:val="false"/>
                          <w:snapToGrid w:val="false"/>
                          <w:spacing w:lineRule="auto" w:line="240"/>
                          <w:ind w:hanging="0"/>
                          <w:jc w:val="left"/>
                          <w:rPr>
                            <w:highlight w:val="none"/>
                            <w:shd w:fill="auto" w:val="clear"/>
                          </w:rPr>
                        </w:pPr>
                        <w:r>
                          <w:rPr>
                            <w:sz w:val="22"/>
                            <w:szCs w:val="22"/>
                            <w:shd w:fill="auto" w:val="clear"/>
                          </w:rPr>
                          <w:t xml:space="preserve">Заказчик: </w:t>
                        </w:r>
                      </w:p>
                    </w:tc>
                    <w:tc>
                      <w:tcPr>
                        <w:tcW w:w="8163" w:type="dxa"/>
                        <w:tcBorders>
                          <w:bottom w:val="single" w:sz="4" w:space="0" w:color="000000"/>
                        </w:tcBorders>
                        <w:vAlign w:val="bottom"/>
                      </w:tcPr>
                      <w:p>
                        <w:pPr>
                          <w:pStyle w:val="Normal"/>
                          <w:widowControl w:val="false"/>
                          <w:snapToGrid w:val="false"/>
                          <w:spacing w:lineRule="auto" w:line="240"/>
                          <w:ind w:hanging="0"/>
                          <w:jc w:val="left"/>
                          <w:rPr>
                            <w:sz w:val="22"/>
                            <w:szCs w:val="22"/>
                            <w:highlight w:val="none"/>
                            <w:shd w:fill="auto" w:val="clear"/>
                          </w:rPr>
                        </w:pPr>
                        <w:r>
                          <w:rPr>
                            <w:sz w:val="22"/>
                            <w:szCs w:val="22"/>
                            <w:shd w:fill="auto" w:val="clear"/>
                          </w:rPr>
                        </w:r>
                      </w:p>
                    </w:tc>
                    <w:tc>
                      <w:tcPr>
                        <w:tcW w:w="71" w:type="dxa"/>
                        <w:tcBorders/>
                        <w:tcMar>
                          <w:top w:w="0" w:type="dxa"/>
                          <w:left w:w="0" w:type="dxa"/>
                          <w:right w:w="0" w:type="dxa"/>
                        </w:tcMar>
                      </w:tcPr>
                      <w:p>
                        <w:pPr>
                          <w:pStyle w:val="Normal"/>
                          <w:widowControl w:val="false"/>
                          <w:rPr>
                            <w:highlight w:val="none"/>
                            <w:shd w:fill="auto" w:val="clear"/>
                          </w:rPr>
                        </w:pPr>
                        <w:r>
                          <w:rPr>
                            <w:shd w:fill="auto" w:val="clear"/>
                          </w:rPr>
                        </w:r>
                      </w:p>
                    </w:tc>
                  </w:tr>
                  <w:tr>
                    <w:trPr>
                      <w:trHeight w:val="255" w:hRule="atLeast"/>
                    </w:trPr>
                    <w:tc>
                      <w:tcPr>
                        <w:tcW w:w="1356" w:type="dxa"/>
                        <w:tcBorders/>
                        <w:vAlign w:val="bottom"/>
                      </w:tcPr>
                      <w:p>
                        <w:pPr>
                          <w:pStyle w:val="Normal"/>
                          <w:widowControl w:val="false"/>
                          <w:snapToGrid w:val="false"/>
                          <w:spacing w:lineRule="auto" w:line="240"/>
                          <w:ind w:hanging="0"/>
                          <w:jc w:val="left"/>
                          <w:rPr>
                            <w:sz w:val="22"/>
                            <w:szCs w:val="22"/>
                            <w:highlight w:val="none"/>
                            <w:shd w:fill="auto" w:val="clear"/>
                          </w:rPr>
                        </w:pPr>
                        <w:r>
                          <w:rPr>
                            <w:sz w:val="22"/>
                            <w:szCs w:val="22"/>
                            <w:shd w:fill="auto" w:val="clear"/>
                          </w:rPr>
                        </w:r>
                      </w:p>
                    </w:tc>
                    <w:tc>
                      <w:tcPr>
                        <w:tcW w:w="8234" w:type="dxa"/>
                        <w:gridSpan w:val="2"/>
                        <w:tcBorders>
                          <w:top w:val="single" w:sz="4" w:space="0" w:color="000000"/>
                        </w:tcBorders>
                      </w:tcPr>
                      <w:p>
                        <w:pPr>
                          <w:pStyle w:val="Normal"/>
                          <w:widowControl w:val="false"/>
                          <w:snapToGrid w:val="false"/>
                          <w:spacing w:lineRule="auto" w:line="240"/>
                          <w:ind w:hanging="0"/>
                          <w:jc w:val="center"/>
                          <w:rPr>
                            <w:highlight w:val="none"/>
                            <w:shd w:fill="auto" w:val="clear"/>
                          </w:rPr>
                        </w:pPr>
                        <w:r>
                          <w:rPr>
                            <w:i/>
                            <w:iCs/>
                            <w:sz w:val="22"/>
                            <w:szCs w:val="22"/>
                            <w:shd w:fill="auto" w:val="clear"/>
                          </w:rPr>
                          <w:t>(наименование организации, адрес, телефон, факс</w:t>
                        </w:r>
                        <w:r>
                          <w:rPr>
                            <w:sz w:val="22"/>
                            <w:szCs w:val="22"/>
                            <w:shd w:fill="auto" w:val="clear"/>
                          </w:rPr>
                          <w:t>, ИНН, КПП, ОГРН</w:t>
                        </w:r>
                        <w:r>
                          <w:rPr>
                            <w:i/>
                            <w:iCs/>
                            <w:sz w:val="22"/>
                            <w:szCs w:val="22"/>
                            <w:shd w:fill="auto" w:val="clear"/>
                          </w:rPr>
                          <w:t>)</w:t>
                        </w:r>
                      </w:p>
                    </w:tc>
                  </w:tr>
                  <w:tr>
                    <w:trPr>
                      <w:trHeight w:val="255" w:hRule="atLeast"/>
                    </w:trPr>
                    <w:tc>
                      <w:tcPr>
                        <w:tcW w:w="1356" w:type="dxa"/>
                        <w:tcBorders/>
                        <w:vAlign w:val="bottom"/>
                      </w:tcPr>
                      <w:p>
                        <w:pPr>
                          <w:pStyle w:val="Normal"/>
                          <w:widowControl w:val="false"/>
                          <w:snapToGrid w:val="false"/>
                          <w:spacing w:lineRule="auto" w:line="240"/>
                          <w:ind w:hanging="0"/>
                          <w:jc w:val="left"/>
                          <w:rPr>
                            <w:highlight w:val="none"/>
                            <w:shd w:fill="auto" w:val="clear"/>
                          </w:rPr>
                        </w:pPr>
                        <w:r>
                          <w:rPr>
                            <w:sz w:val="22"/>
                            <w:szCs w:val="22"/>
                            <w:shd w:fill="auto" w:val="clear"/>
                          </w:rPr>
                          <w:t xml:space="preserve">Подрядчик: </w:t>
                        </w:r>
                      </w:p>
                    </w:tc>
                    <w:tc>
                      <w:tcPr>
                        <w:tcW w:w="8234" w:type="dxa"/>
                        <w:gridSpan w:val="2"/>
                        <w:tcBorders>
                          <w:bottom w:val="single" w:sz="4" w:space="0" w:color="000000"/>
                        </w:tcBorders>
                        <w:vAlign w:val="bottom"/>
                      </w:tcPr>
                      <w:p>
                        <w:pPr>
                          <w:pStyle w:val="Normal"/>
                          <w:widowControl w:val="false"/>
                          <w:snapToGrid w:val="false"/>
                          <w:spacing w:lineRule="auto" w:line="240"/>
                          <w:ind w:hanging="0"/>
                          <w:jc w:val="left"/>
                          <w:rPr>
                            <w:sz w:val="22"/>
                            <w:szCs w:val="22"/>
                            <w:highlight w:val="none"/>
                            <w:shd w:fill="auto" w:val="clear"/>
                          </w:rPr>
                        </w:pPr>
                        <w:r>
                          <w:rPr>
                            <w:sz w:val="22"/>
                            <w:szCs w:val="22"/>
                            <w:shd w:fill="auto" w:val="clear"/>
                          </w:rPr>
                        </w:r>
                      </w:p>
                    </w:tc>
                  </w:tr>
                  <w:tr>
                    <w:trPr>
                      <w:trHeight w:val="255" w:hRule="atLeast"/>
                    </w:trPr>
                    <w:tc>
                      <w:tcPr>
                        <w:tcW w:w="1356" w:type="dxa"/>
                        <w:tcBorders/>
                        <w:vAlign w:val="bottom"/>
                      </w:tcPr>
                      <w:p>
                        <w:pPr>
                          <w:pStyle w:val="Normal"/>
                          <w:widowControl w:val="false"/>
                          <w:snapToGrid w:val="false"/>
                          <w:spacing w:lineRule="auto" w:line="240"/>
                          <w:ind w:hanging="0"/>
                          <w:jc w:val="left"/>
                          <w:rPr>
                            <w:sz w:val="22"/>
                            <w:szCs w:val="22"/>
                            <w:highlight w:val="none"/>
                            <w:shd w:fill="auto" w:val="clear"/>
                          </w:rPr>
                        </w:pPr>
                        <w:r>
                          <w:rPr>
                            <w:sz w:val="22"/>
                            <w:szCs w:val="22"/>
                            <w:shd w:fill="auto" w:val="clear"/>
                          </w:rPr>
                        </w:r>
                      </w:p>
                    </w:tc>
                    <w:tc>
                      <w:tcPr>
                        <w:tcW w:w="8234" w:type="dxa"/>
                        <w:gridSpan w:val="2"/>
                        <w:tcBorders/>
                      </w:tcPr>
                      <w:p>
                        <w:pPr>
                          <w:pStyle w:val="Normal"/>
                          <w:widowControl w:val="false"/>
                          <w:snapToGrid w:val="false"/>
                          <w:spacing w:lineRule="auto" w:line="240"/>
                          <w:ind w:hanging="0"/>
                          <w:jc w:val="center"/>
                          <w:rPr>
                            <w:highlight w:val="none"/>
                            <w:shd w:fill="auto" w:val="clear"/>
                          </w:rPr>
                        </w:pPr>
                        <w:r>
                          <w:rPr>
                            <w:i/>
                            <w:iCs/>
                            <w:sz w:val="22"/>
                            <w:szCs w:val="22"/>
                            <w:shd w:fill="auto" w:val="clear"/>
                          </w:rPr>
                          <w:t>(наименование организации, адрес, телефон, факс</w:t>
                        </w:r>
                        <w:r>
                          <w:rPr>
                            <w:sz w:val="22"/>
                            <w:szCs w:val="22"/>
                            <w:shd w:fill="auto" w:val="clear"/>
                          </w:rPr>
                          <w:t>, ИНН, КПП, ОГРН</w:t>
                        </w:r>
                        <w:r>
                          <w:rPr>
                            <w:i/>
                            <w:iCs/>
                            <w:sz w:val="22"/>
                            <w:szCs w:val="22"/>
                            <w:shd w:fill="auto" w:val="clear"/>
                          </w:rPr>
                          <w:t>)</w:t>
                        </w:r>
                      </w:p>
                    </w:tc>
                  </w:tr>
                </w:tbl>
                <w:p>
                  <w:pPr>
                    <w:pStyle w:val="Normal"/>
                    <w:widowControl w:val="false"/>
                    <w:spacing w:lineRule="auto" w:line="240"/>
                    <w:ind w:hanging="0"/>
                    <w:rPr>
                      <w:sz w:val="20"/>
                      <w:szCs w:val="20"/>
                      <w:highlight w:val="none"/>
                      <w:shd w:fill="auto" w:val="clear"/>
                    </w:rPr>
                  </w:pPr>
                  <w:r>
                    <w:rPr>
                      <w:sz w:val="20"/>
                      <w:szCs w:val="20"/>
                      <w:shd w:fill="auto" w:val="clear"/>
                    </w:rPr>
                  </w:r>
                </w:p>
                <w:p>
                  <w:pPr>
                    <w:pStyle w:val="Normal"/>
                    <w:widowControl w:val="false"/>
                    <w:spacing w:lineRule="auto" w:line="240"/>
                    <w:ind w:hanging="0"/>
                    <w:rPr>
                      <w:highlight w:val="none"/>
                      <w:shd w:fill="auto" w:val="clear"/>
                    </w:rPr>
                  </w:pPr>
                  <w:r>
                    <w:rPr>
                      <w:sz w:val="20"/>
                      <w:szCs w:val="20"/>
                      <w:shd w:fill="auto" w:val="clear"/>
                    </w:rPr>
                    <w:t>составили настоящий акт о нижеследующем:</w:t>
                  </w:r>
                </w:p>
                <w:p>
                  <w:pPr>
                    <w:pStyle w:val="Normal"/>
                    <w:widowControl w:val="false"/>
                    <w:spacing w:lineRule="auto" w:line="240"/>
                    <w:ind w:hanging="0"/>
                    <w:rPr>
                      <w:sz w:val="20"/>
                      <w:szCs w:val="20"/>
                      <w:highlight w:val="none"/>
                      <w:shd w:fill="auto" w:val="clear"/>
                    </w:rPr>
                  </w:pPr>
                  <w:r>
                    <w:rPr>
                      <w:sz w:val="20"/>
                      <w:szCs w:val="20"/>
                      <w:shd w:fill="auto" w:val="clear"/>
                    </w:rPr>
                  </w:r>
                </w:p>
                <w:p>
                  <w:pPr>
                    <w:pStyle w:val="Normal"/>
                    <w:widowControl w:val="false"/>
                    <w:spacing w:lineRule="auto" w:line="240"/>
                    <w:rPr>
                      <w:sz w:val="20"/>
                      <w:szCs w:val="20"/>
                      <w:highlight w:val="none"/>
                      <w:shd w:fill="auto" w:val="clear"/>
                    </w:rPr>
                  </w:pPr>
                  <w:r>
                    <w:rPr>
                      <w:sz w:val="20"/>
                      <w:szCs w:val="20"/>
                      <w:shd w:fill="auto" w:val="clear"/>
                    </w:rPr>
                  </w:r>
                </w:p>
              </w:tc>
            </w:tr>
            <w:tr>
              <w:trPr>
                <w:trHeight w:val="255" w:hRule="atLeast"/>
              </w:trPr>
              <w:tc>
                <w:tcPr>
                  <w:tcW w:w="9733" w:type="dxa"/>
                  <w:gridSpan w:val="8"/>
                  <w:tcBorders/>
                  <w:vAlign w:val="bottom"/>
                </w:tcPr>
                <w:p>
                  <w:pPr>
                    <w:pStyle w:val="Normal"/>
                    <w:widowControl w:val="false"/>
                    <w:snapToGrid w:val="false"/>
                    <w:spacing w:lineRule="auto" w:line="240"/>
                    <w:rPr>
                      <w:highlight w:val="none"/>
                      <w:shd w:fill="auto" w:val="clear"/>
                    </w:rPr>
                  </w:pPr>
                  <w:r>
                    <w:rPr>
                      <w:sz w:val="20"/>
                      <w:szCs w:val="20"/>
                      <w:shd w:fill="auto" w:val="clear"/>
                    </w:rPr>
                    <w:t>Сметная (договорная) стоимость по договору № _____  от  _________ 20__ г.  -  ___________ руб.</w:t>
                  </w:r>
                </w:p>
                <w:p>
                  <w:pPr>
                    <w:pStyle w:val="Normal"/>
                    <w:widowControl w:val="false"/>
                    <w:snapToGrid w:val="false"/>
                    <w:spacing w:lineRule="auto" w:line="240"/>
                    <w:rPr>
                      <w:highlight w:val="none"/>
                      <w:shd w:fill="auto" w:val="clear"/>
                    </w:rPr>
                  </w:pPr>
                  <w:r>
                    <w:rPr>
                      <w:i/>
                      <w:iCs/>
                      <w:sz w:val="20"/>
                      <w:szCs w:val="20"/>
                      <w:shd w:fill="auto" w:val="clear"/>
                    </w:rPr>
                    <w:t xml:space="preserve"> </w:t>
                  </w:r>
                </w:p>
              </w:tc>
            </w:tr>
            <w:tr>
              <w:trPr>
                <w:trHeight w:val="255" w:hRule="atLeast"/>
              </w:trPr>
              <w:tc>
                <w:tcPr>
                  <w:tcW w:w="5289" w:type="dxa"/>
                  <w:gridSpan w:val="4"/>
                  <w:tcBorders/>
                  <w:vAlign w:val="bottom"/>
                </w:tcPr>
                <w:p>
                  <w:pPr>
                    <w:pStyle w:val="Normal"/>
                    <w:widowControl w:val="false"/>
                    <w:spacing w:lineRule="auto" w:line="240"/>
                    <w:rPr>
                      <w:sz w:val="20"/>
                      <w:szCs w:val="20"/>
                      <w:highlight w:val="none"/>
                      <w:shd w:fill="auto" w:val="clear"/>
                    </w:rPr>
                  </w:pPr>
                  <w:r>
                    <w:rPr>
                      <w:sz w:val="20"/>
                      <w:szCs w:val="20"/>
                      <w:shd w:fill="auto" w:val="clear"/>
                    </w:rPr>
                  </w:r>
                </w:p>
                <w:p>
                  <w:pPr>
                    <w:pStyle w:val="Normal"/>
                    <w:widowControl w:val="false"/>
                    <w:snapToGrid w:val="false"/>
                    <w:spacing w:lineRule="auto" w:line="240"/>
                    <w:rPr>
                      <w:sz w:val="20"/>
                      <w:szCs w:val="20"/>
                      <w:highlight w:val="none"/>
                      <w:shd w:fill="auto" w:val="clear"/>
                    </w:rPr>
                  </w:pPr>
                  <w:r>
                    <w:rPr>
                      <w:sz w:val="20"/>
                      <w:szCs w:val="20"/>
                      <w:shd w:fill="auto" w:val="clear"/>
                    </w:rPr>
                  </w:r>
                </w:p>
              </w:tc>
              <w:tc>
                <w:tcPr>
                  <w:tcW w:w="4444" w:type="dxa"/>
                  <w:gridSpan w:val="4"/>
                  <w:tcBorders/>
                  <w:tcMar>
                    <w:top w:w="0" w:type="dxa"/>
                    <w:left w:w="0" w:type="dxa"/>
                    <w:right w:w="0" w:type="dxa"/>
                  </w:tcMar>
                </w:tcPr>
                <w:p>
                  <w:pPr>
                    <w:pStyle w:val="Normal"/>
                    <w:widowControl w:val="false"/>
                    <w:snapToGrid w:val="false"/>
                    <w:spacing w:lineRule="auto" w:line="240"/>
                    <w:ind w:firstLine="567" w:right="180"/>
                    <w:jc w:val="right"/>
                    <w:rPr>
                      <w:highlight w:val="none"/>
                      <w:shd w:fill="auto" w:val="clear"/>
                    </w:rPr>
                  </w:pPr>
                  <w:r>
                    <w:rPr>
                      <w:sz w:val="20"/>
                      <w:szCs w:val="20"/>
                      <w:shd w:fill="auto" w:val="clear"/>
                    </w:rPr>
                    <w:t>               </w:t>
                  </w:r>
                  <w:r>
                    <w:rPr>
                      <w:sz w:val="20"/>
                      <w:szCs w:val="20"/>
                      <w:shd w:fill="auto" w:val="clear"/>
                    </w:rPr>
                    <w:t xml:space="preserve">Этап № ______ </w:t>
                  </w:r>
                </w:p>
              </w:tc>
            </w:tr>
            <w:tr>
              <w:trPr>
                <w:cantSplit w:val="true"/>
              </w:trPr>
              <w:tc>
                <w:tcPr>
                  <w:tcW w:w="1216" w:type="dxa"/>
                  <w:tcBorders/>
                  <w:tcMar>
                    <w:top w:w="0" w:type="dxa"/>
                    <w:left w:w="0" w:type="dxa"/>
                    <w:right w:w="0" w:type="dxa"/>
                  </w:tcMar>
                </w:tcPr>
                <w:p>
                  <w:pPr>
                    <w:pStyle w:val="Normal"/>
                    <w:widowControl w:val="false"/>
                    <w:snapToGrid w:val="false"/>
                    <w:spacing w:lineRule="auto" w:line="240"/>
                    <w:ind w:hanging="0"/>
                    <w:jc w:val="center"/>
                    <w:rPr>
                      <w:b/>
                      <w:bCs/>
                      <w:sz w:val="20"/>
                      <w:szCs w:val="20"/>
                      <w:highlight w:val="none"/>
                      <w:shd w:fill="auto" w:val="clear"/>
                    </w:rPr>
                  </w:pPr>
                  <w:r>
                    <w:rPr>
                      <w:b/>
                      <w:bCs/>
                      <w:sz w:val="20"/>
                      <w:szCs w:val="20"/>
                      <w:shd w:fill="auto" w:val="clear"/>
                    </w:rPr>
                  </w:r>
                </w:p>
              </w:tc>
              <w:tc>
                <w:tcPr>
                  <w:tcW w:w="0" w:type="dxa"/>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highlight w:val="none"/>
                      <w:shd w:fill="auto" w:val="clear"/>
                    </w:rPr>
                  </w:pPr>
                  <w:r>
                    <w:rPr>
                      <w:b/>
                      <w:bCs/>
                      <w:sz w:val="20"/>
                      <w:szCs w:val="20"/>
                      <w:shd w:fill="auto" w:val="clear"/>
                    </w:rPr>
                    <w:t xml:space="preserve">№ </w:t>
                  </w:r>
                  <w:r>
                    <w:rPr>
                      <w:b/>
                      <w:bCs/>
                      <w:sz w:val="20"/>
                      <w:szCs w:val="20"/>
                      <w:shd w:fill="auto" w:val="clear"/>
                    </w:rPr>
                    <w:t>п/п</w:t>
                  </w:r>
                </w:p>
              </w:tc>
              <w:tc>
                <w:tcPr>
                  <w:tcW w:w="2591" w:type="dxa"/>
                  <w:vMerge w:val="restart"/>
                  <w:tcBorders>
                    <w:top w:val="single" w:sz="8" w:space="0" w:color="000000"/>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highlight w:val="none"/>
                      <w:shd w:fill="auto" w:val="clear"/>
                    </w:rPr>
                  </w:pPr>
                  <w:r>
                    <w:rPr>
                      <w:b/>
                      <w:bCs/>
                      <w:sz w:val="20"/>
                      <w:szCs w:val="20"/>
                      <w:shd w:fill="auto" w:val="clear"/>
                    </w:rPr>
                    <w:t>Наименование работ</w:t>
                  </w:r>
                </w:p>
              </w:tc>
              <w:tc>
                <w:tcPr>
                  <w:tcW w:w="5926" w:type="dxa"/>
                  <w:gridSpan w:val="6"/>
                  <w:tcBorders>
                    <w:top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highlight w:val="none"/>
                      <w:shd w:fill="auto" w:val="clear"/>
                    </w:rPr>
                  </w:pPr>
                  <w:r>
                    <w:rPr>
                      <w:b/>
                      <w:bCs/>
                      <w:sz w:val="20"/>
                      <w:szCs w:val="20"/>
                      <w:shd w:fill="auto" w:val="clear"/>
                    </w:rPr>
                    <w:t>Выполнено работ</w:t>
                  </w:r>
                </w:p>
              </w:tc>
            </w:tr>
            <w:tr>
              <w:trPr>
                <w:trHeight w:val="693" w:hRule="atLeast"/>
                <w:cantSplit w:val="true"/>
              </w:trPr>
              <w:tc>
                <w:tcPr>
                  <w:tcW w:w="1216" w:type="dxa"/>
                  <w:tcBorders/>
                  <w:tcMar>
                    <w:top w:w="0" w:type="dxa"/>
                    <w:left w:w="0" w:type="dxa"/>
                    <w:right w:w="0" w:type="dxa"/>
                  </w:tcMar>
                </w:tcPr>
                <w:p>
                  <w:pPr>
                    <w:pStyle w:val="Normal"/>
                    <w:widowControl w:val="false"/>
                    <w:spacing w:lineRule="auto" w:line="240"/>
                    <w:ind w:hanging="0"/>
                    <w:rPr>
                      <w:b/>
                      <w:bCs/>
                      <w:sz w:val="20"/>
                      <w:szCs w:val="20"/>
                      <w:highlight w:val="none"/>
                      <w:shd w:fill="auto" w:val="clear"/>
                    </w:rPr>
                  </w:pPr>
                  <w:r>
                    <w:rPr>
                      <w:b/>
                      <w:bCs/>
                      <w:sz w:val="20"/>
                      <w:szCs w:val="20"/>
                      <w:shd w:fill="auto" w:val="clear"/>
                    </w:rPr>
                  </w:r>
                </w:p>
              </w:tc>
              <w:tc>
                <w:tcPr>
                  <w:tcW w:w="0" w:type="dxa"/>
                  <w:vMerge w:val="continue"/>
                  <w:tcBorders>
                    <w:top w:val="single" w:sz="8" w:space="0" w:color="000000"/>
                    <w:left w:val="single" w:sz="8" w:space="0" w:color="000000"/>
                    <w:bottom w:val="single" w:sz="8" w:space="0" w:color="000000"/>
                    <w:right w:val="single" w:sz="8" w:space="0" w:color="000000"/>
                  </w:tcBorders>
                  <w:tcMar>
                    <w:top w:w="0" w:type="dxa"/>
                    <w:left w:w="0" w:type="dxa"/>
                    <w:right w:w="0" w:type="dxa"/>
                  </w:tcMar>
                  <w:vAlign w:val="center"/>
                </w:tcPr>
                <w:p>
                  <w:pPr>
                    <w:pStyle w:val="Normal"/>
                    <w:widowControl w:val="false"/>
                    <w:spacing w:lineRule="auto" w:line="240"/>
                    <w:ind w:hanging="0"/>
                    <w:rPr>
                      <w:b/>
                      <w:bCs/>
                      <w:sz w:val="20"/>
                      <w:szCs w:val="20"/>
                      <w:highlight w:val="none"/>
                      <w:shd w:fill="auto" w:val="clear"/>
                    </w:rPr>
                  </w:pPr>
                  <w:r>
                    <w:rPr>
                      <w:b/>
                      <w:bCs/>
                      <w:sz w:val="20"/>
                      <w:szCs w:val="20"/>
                      <w:shd w:fill="auto" w:val="clear"/>
                    </w:rPr>
                  </w:r>
                </w:p>
              </w:tc>
              <w:tc>
                <w:tcPr>
                  <w:tcW w:w="2591" w:type="dxa"/>
                  <w:vMerge w:val="continue"/>
                  <w:tcBorders>
                    <w:top w:val="single" w:sz="8" w:space="0" w:color="000000"/>
                    <w:bottom w:val="single" w:sz="8" w:space="0" w:color="000000"/>
                    <w:right w:val="single" w:sz="8" w:space="0" w:color="000000"/>
                  </w:tcBorders>
                  <w:tcMar>
                    <w:top w:w="0" w:type="dxa"/>
                    <w:left w:w="0" w:type="dxa"/>
                    <w:right w:w="0" w:type="dxa"/>
                  </w:tcMar>
                  <w:vAlign w:val="center"/>
                </w:tcPr>
                <w:p>
                  <w:pPr>
                    <w:pStyle w:val="Normal"/>
                    <w:widowControl w:val="false"/>
                    <w:spacing w:lineRule="auto" w:line="240"/>
                    <w:ind w:hanging="0"/>
                    <w:rPr>
                      <w:b/>
                      <w:bCs/>
                      <w:sz w:val="20"/>
                      <w:szCs w:val="20"/>
                      <w:highlight w:val="none"/>
                      <w:shd w:fill="auto" w:val="clear"/>
                    </w:rPr>
                  </w:pPr>
                  <w:r>
                    <w:rPr>
                      <w:b/>
                      <w:bCs/>
                      <w:sz w:val="20"/>
                      <w:szCs w:val="20"/>
                      <w:shd w:fill="auto" w:val="clear"/>
                    </w:rPr>
                  </w:r>
                </w:p>
              </w:tc>
              <w:tc>
                <w:tcPr>
                  <w:tcW w:w="1256"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highlight w:val="none"/>
                      <w:shd w:fill="auto" w:val="clear"/>
                    </w:rPr>
                  </w:pPr>
                  <w:r>
                    <w:rPr>
                      <w:b/>
                      <w:bCs/>
                      <w:sz w:val="20"/>
                      <w:szCs w:val="20"/>
                      <w:shd w:fill="auto" w:val="clear"/>
                    </w:rPr>
                    <w:t xml:space="preserve">ед. </w:t>
                  </w:r>
                </w:p>
                <w:p>
                  <w:pPr>
                    <w:pStyle w:val="Normal"/>
                    <w:widowControl w:val="false"/>
                    <w:snapToGrid w:val="false"/>
                    <w:spacing w:lineRule="auto" w:line="240"/>
                    <w:ind w:hanging="0"/>
                    <w:jc w:val="center"/>
                    <w:rPr>
                      <w:highlight w:val="none"/>
                      <w:shd w:fill="auto" w:val="clear"/>
                    </w:rPr>
                  </w:pPr>
                  <w:r>
                    <w:rPr>
                      <w:b/>
                      <w:bCs/>
                      <w:sz w:val="20"/>
                      <w:szCs w:val="20"/>
                      <w:shd w:fill="auto" w:val="clear"/>
                    </w:rPr>
                    <w:t>изм.</w:t>
                  </w:r>
                </w:p>
              </w:tc>
              <w:tc>
                <w:tcPr>
                  <w:tcW w:w="813" w:type="dxa"/>
                  <w:gridSpan w:val="2"/>
                  <w:tcBorders>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highlight w:val="none"/>
                      <w:shd w:fill="auto" w:val="clear"/>
                    </w:rPr>
                  </w:pPr>
                  <w:r>
                    <w:rPr>
                      <w:b/>
                      <w:bCs/>
                      <w:sz w:val="20"/>
                      <w:szCs w:val="20"/>
                      <w:shd w:fill="auto" w:val="clear"/>
                    </w:rPr>
                    <w:t>коли-чество</w:t>
                  </w:r>
                </w:p>
              </w:tc>
              <w:tc>
                <w:tcPr>
                  <w:tcW w:w="1399"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highlight w:val="none"/>
                      <w:shd w:fill="auto" w:val="clear"/>
                    </w:rPr>
                  </w:pPr>
                  <w:r>
                    <w:rPr>
                      <w:b/>
                      <w:bCs/>
                      <w:sz w:val="20"/>
                      <w:szCs w:val="20"/>
                      <w:shd w:fill="auto" w:val="clear"/>
                    </w:rPr>
                    <w:t xml:space="preserve">цена за </w:t>
                  </w:r>
                </w:p>
                <w:p>
                  <w:pPr>
                    <w:pStyle w:val="Normal"/>
                    <w:widowControl w:val="false"/>
                    <w:snapToGrid w:val="false"/>
                    <w:spacing w:lineRule="auto" w:line="240"/>
                    <w:ind w:hanging="0"/>
                    <w:jc w:val="center"/>
                    <w:rPr>
                      <w:highlight w:val="none"/>
                      <w:shd w:fill="auto" w:val="clear"/>
                    </w:rPr>
                  </w:pPr>
                  <w:r>
                    <w:rPr>
                      <w:b/>
                      <w:bCs/>
                      <w:sz w:val="20"/>
                      <w:szCs w:val="20"/>
                      <w:shd w:fill="auto" w:val="clear"/>
                    </w:rPr>
                    <w:t>1 ед., руб.</w:t>
                  </w:r>
                </w:p>
              </w:tc>
              <w:tc>
                <w:tcPr>
                  <w:tcW w:w="1335"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highlight w:val="none"/>
                      <w:shd w:fill="auto" w:val="clear"/>
                    </w:rPr>
                  </w:pPr>
                  <w:r>
                    <w:rPr>
                      <w:b/>
                      <w:bCs/>
                      <w:sz w:val="20"/>
                      <w:szCs w:val="20"/>
                      <w:shd w:fill="auto" w:val="clear"/>
                    </w:rPr>
                    <w:t xml:space="preserve">стоимость, </w:t>
                  </w:r>
                </w:p>
                <w:p>
                  <w:pPr>
                    <w:pStyle w:val="Normal"/>
                    <w:widowControl w:val="false"/>
                    <w:snapToGrid w:val="false"/>
                    <w:spacing w:lineRule="auto" w:line="240"/>
                    <w:ind w:hanging="0"/>
                    <w:jc w:val="center"/>
                    <w:rPr>
                      <w:highlight w:val="none"/>
                      <w:shd w:fill="auto" w:val="clear"/>
                    </w:rPr>
                  </w:pPr>
                  <w:r>
                    <w:rPr>
                      <w:b/>
                      <w:bCs/>
                      <w:sz w:val="20"/>
                      <w:szCs w:val="20"/>
                      <w:shd w:fill="auto" w:val="clear"/>
                    </w:rPr>
                    <w:t>руб.</w:t>
                  </w:r>
                </w:p>
              </w:tc>
              <w:tc>
                <w:tcPr>
                  <w:tcW w:w="1123" w:type="dxa"/>
                  <w:tcBorders>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highlight w:val="none"/>
                      <w:shd w:fill="auto" w:val="clear"/>
                    </w:rPr>
                  </w:pPr>
                  <w:r>
                    <w:rPr>
                      <w:b/>
                      <w:bCs/>
                      <w:sz w:val="20"/>
                      <w:szCs w:val="20"/>
                      <w:shd w:fill="auto" w:val="clear"/>
                    </w:rPr>
                    <w:t>в т.ч. НДС, руб.*</w:t>
                  </w:r>
                </w:p>
              </w:tc>
            </w:tr>
            <w:tr>
              <w:trPr/>
              <w:tc>
                <w:tcPr>
                  <w:tcW w:w="1216" w:type="dxa"/>
                  <w:tcBorders/>
                  <w:tcMar>
                    <w:top w:w="0" w:type="dxa"/>
                    <w:left w:w="0" w:type="dxa"/>
                    <w:right w:w="0" w:type="dxa"/>
                  </w:tcMar>
                </w:tcPr>
                <w:p>
                  <w:pPr>
                    <w:pStyle w:val="Normal"/>
                    <w:widowControl w:val="false"/>
                    <w:snapToGrid w:val="false"/>
                    <w:spacing w:lineRule="auto" w:line="240"/>
                    <w:ind w:hanging="0"/>
                    <w:jc w:val="center"/>
                    <w:rPr>
                      <w:b/>
                      <w:bCs/>
                      <w:sz w:val="20"/>
                      <w:szCs w:val="20"/>
                      <w:highlight w:val="none"/>
                      <w:shd w:fill="auto" w:val="clear"/>
                    </w:rPr>
                  </w:pPr>
                  <w:r>
                    <w:rPr>
                      <w:b/>
                      <w:bCs/>
                      <w:sz w:val="20"/>
                      <w:szCs w:val="20"/>
                      <w:shd w:fill="auto" w:val="clear"/>
                    </w:rPr>
                  </w:r>
                </w:p>
              </w:tc>
              <w:tc>
                <w:tcPr>
                  <w:tcW w:w="0"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highlight w:val="none"/>
                      <w:shd w:fill="auto" w:val="clear"/>
                    </w:rPr>
                  </w:pPr>
                  <w:r>
                    <w:rPr>
                      <w:b/>
                      <w:bCs/>
                      <w:sz w:val="20"/>
                      <w:szCs w:val="20"/>
                      <w:shd w:fill="auto" w:val="clear"/>
                    </w:rPr>
                    <w:t>1</w:t>
                  </w:r>
                </w:p>
              </w:tc>
              <w:tc>
                <w:tcPr>
                  <w:tcW w:w="2591"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highlight w:val="none"/>
                      <w:shd w:fill="auto" w:val="clear"/>
                    </w:rPr>
                  </w:pPr>
                  <w:r>
                    <w:rPr>
                      <w:b/>
                      <w:bCs/>
                      <w:sz w:val="20"/>
                      <w:szCs w:val="20"/>
                      <w:shd w:fill="auto" w:val="clear"/>
                    </w:rPr>
                    <w:t>2</w:t>
                  </w:r>
                </w:p>
              </w:tc>
              <w:tc>
                <w:tcPr>
                  <w:tcW w:w="1256"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highlight w:val="none"/>
                      <w:shd w:fill="auto" w:val="clear"/>
                    </w:rPr>
                  </w:pPr>
                  <w:r>
                    <w:rPr>
                      <w:b/>
                      <w:bCs/>
                      <w:sz w:val="20"/>
                      <w:szCs w:val="20"/>
                      <w:shd w:fill="auto" w:val="clear"/>
                    </w:rPr>
                    <w:t>3</w:t>
                  </w:r>
                </w:p>
              </w:tc>
              <w:tc>
                <w:tcPr>
                  <w:tcW w:w="813"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highlight w:val="none"/>
                      <w:shd w:fill="auto" w:val="clear"/>
                    </w:rPr>
                  </w:pPr>
                  <w:r>
                    <w:rPr>
                      <w:b/>
                      <w:bCs/>
                      <w:sz w:val="20"/>
                      <w:szCs w:val="20"/>
                      <w:shd w:fill="auto" w:val="clear"/>
                    </w:rPr>
                    <w:t>4</w:t>
                  </w:r>
                </w:p>
              </w:tc>
              <w:tc>
                <w:tcPr>
                  <w:tcW w:w="139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highlight w:val="none"/>
                      <w:shd w:fill="auto" w:val="clear"/>
                    </w:rPr>
                  </w:pPr>
                  <w:r>
                    <w:rPr>
                      <w:b/>
                      <w:bCs/>
                      <w:sz w:val="20"/>
                      <w:szCs w:val="20"/>
                      <w:shd w:fill="auto" w:val="clear"/>
                    </w:rPr>
                    <w:t>5</w:t>
                  </w:r>
                </w:p>
              </w:tc>
              <w:tc>
                <w:tcPr>
                  <w:tcW w:w="133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highlight w:val="none"/>
                      <w:shd w:fill="auto" w:val="clear"/>
                    </w:rPr>
                  </w:pPr>
                  <w:r>
                    <w:rPr>
                      <w:b/>
                      <w:bCs/>
                      <w:sz w:val="20"/>
                      <w:szCs w:val="20"/>
                      <w:shd w:fill="auto" w:val="clear"/>
                    </w:rPr>
                    <w:t>6</w:t>
                  </w:r>
                </w:p>
              </w:tc>
              <w:tc>
                <w:tcPr>
                  <w:tcW w:w="112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highlight w:val="none"/>
                      <w:shd w:fill="auto" w:val="clear"/>
                    </w:rPr>
                  </w:pPr>
                  <w:r>
                    <w:rPr>
                      <w:b/>
                      <w:bCs/>
                      <w:sz w:val="20"/>
                      <w:szCs w:val="20"/>
                      <w:shd w:fill="auto" w:val="clear"/>
                    </w:rPr>
                    <w:t>7</w:t>
                  </w:r>
                </w:p>
              </w:tc>
            </w:tr>
            <w:tr>
              <w:trPr/>
              <w:tc>
                <w:tcPr>
                  <w:tcW w:w="1216" w:type="dxa"/>
                  <w:tcBorders/>
                  <w:tcMar>
                    <w:top w:w="0" w:type="dxa"/>
                    <w:left w:w="0" w:type="dxa"/>
                    <w:right w:w="0" w:type="dxa"/>
                  </w:tcMar>
                </w:tcPr>
                <w:p>
                  <w:pPr>
                    <w:pStyle w:val="Normal"/>
                    <w:widowControl w:val="false"/>
                    <w:snapToGrid w:val="false"/>
                    <w:spacing w:lineRule="auto" w:line="240"/>
                    <w:jc w:val="center"/>
                    <w:rPr>
                      <w:sz w:val="20"/>
                      <w:szCs w:val="20"/>
                      <w:highlight w:val="none"/>
                      <w:shd w:fill="auto" w:val="clear"/>
                    </w:rPr>
                  </w:pPr>
                  <w:r>
                    <w:rPr>
                      <w:sz w:val="20"/>
                      <w:szCs w:val="20"/>
                      <w:shd w:fill="auto" w:val="clear"/>
                    </w:rPr>
                  </w:r>
                </w:p>
              </w:tc>
              <w:tc>
                <w:tcPr>
                  <w:tcW w:w="0"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jc w:val="center"/>
                    <w:rPr>
                      <w:sz w:val="20"/>
                      <w:szCs w:val="20"/>
                      <w:highlight w:val="none"/>
                      <w:shd w:fill="auto" w:val="clear"/>
                    </w:rPr>
                  </w:pPr>
                  <w:r>
                    <w:rPr>
                      <w:sz w:val="20"/>
                      <w:szCs w:val="20"/>
                      <w:shd w:fill="auto" w:val="clear"/>
                    </w:rPr>
                  </w:r>
                </w:p>
              </w:tc>
              <w:tc>
                <w:tcPr>
                  <w:tcW w:w="2591"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256"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813"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39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33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12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r>
            <w:tr>
              <w:trPr/>
              <w:tc>
                <w:tcPr>
                  <w:tcW w:w="1216" w:type="dxa"/>
                  <w:tcBorders/>
                  <w:tcMar>
                    <w:top w:w="0" w:type="dxa"/>
                    <w:left w:w="0" w:type="dxa"/>
                    <w:right w:w="0" w:type="dxa"/>
                  </w:tcMar>
                </w:tcPr>
                <w:p>
                  <w:pPr>
                    <w:pStyle w:val="Normal"/>
                    <w:widowControl w:val="false"/>
                    <w:snapToGrid w:val="false"/>
                    <w:spacing w:lineRule="auto" w:line="240"/>
                    <w:jc w:val="center"/>
                    <w:rPr>
                      <w:sz w:val="20"/>
                      <w:szCs w:val="20"/>
                      <w:highlight w:val="none"/>
                      <w:shd w:fill="auto" w:val="clear"/>
                    </w:rPr>
                  </w:pPr>
                  <w:r>
                    <w:rPr>
                      <w:sz w:val="20"/>
                      <w:szCs w:val="20"/>
                      <w:shd w:fill="auto" w:val="clear"/>
                    </w:rPr>
                  </w:r>
                </w:p>
              </w:tc>
              <w:tc>
                <w:tcPr>
                  <w:tcW w:w="0"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jc w:val="center"/>
                    <w:rPr>
                      <w:sz w:val="20"/>
                      <w:szCs w:val="20"/>
                      <w:highlight w:val="none"/>
                      <w:shd w:fill="auto" w:val="clear"/>
                    </w:rPr>
                  </w:pPr>
                  <w:r>
                    <w:rPr>
                      <w:sz w:val="20"/>
                      <w:szCs w:val="20"/>
                      <w:shd w:fill="auto" w:val="clear"/>
                    </w:rPr>
                  </w:r>
                </w:p>
              </w:tc>
              <w:tc>
                <w:tcPr>
                  <w:tcW w:w="2591"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256"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813"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39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33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12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r>
            <w:tr>
              <w:trPr/>
              <w:tc>
                <w:tcPr>
                  <w:tcW w:w="1216" w:type="dxa"/>
                  <w:tcBorders/>
                  <w:tcMar>
                    <w:top w:w="0" w:type="dxa"/>
                    <w:left w:w="0" w:type="dxa"/>
                    <w:right w:w="0" w:type="dxa"/>
                  </w:tcMar>
                </w:tcPr>
                <w:p>
                  <w:pPr>
                    <w:pStyle w:val="Normal"/>
                    <w:widowControl w:val="false"/>
                    <w:snapToGrid w:val="false"/>
                    <w:spacing w:lineRule="auto" w:line="240"/>
                    <w:jc w:val="center"/>
                    <w:rPr>
                      <w:sz w:val="20"/>
                      <w:szCs w:val="20"/>
                      <w:highlight w:val="none"/>
                      <w:shd w:fill="auto" w:val="clear"/>
                    </w:rPr>
                  </w:pPr>
                  <w:r>
                    <w:rPr>
                      <w:sz w:val="20"/>
                      <w:szCs w:val="20"/>
                      <w:shd w:fill="auto" w:val="clear"/>
                    </w:rPr>
                  </w:r>
                </w:p>
              </w:tc>
              <w:tc>
                <w:tcPr>
                  <w:tcW w:w="0"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jc w:val="center"/>
                    <w:rPr>
                      <w:sz w:val="20"/>
                      <w:szCs w:val="20"/>
                      <w:highlight w:val="none"/>
                      <w:shd w:fill="auto" w:val="clear"/>
                    </w:rPr>
                  </w:pPr>
                  <w:r>
                    <w:rPr>
                      <w:sz w:val="20"/>
                      <w:szCs w:val="20"/>
                      <w:shd w:fill="auto" w:val="clear"/>
                    </w:rPr>
                  </w:r>
                </w:p>
              </w:tc>
              <w:tc>
                <w:tcPr>
                  <w:tcW w:w="2591"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256"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813"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39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33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12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r>
            <w:tr>
              <w:trPr/>
              <w:tc>
                <w:tcPr>
                  <w:tcW w:w="1216" w:type="dxa"/>
                  <w:tcBorders/>
                  <w:tcMar>
                    <w:top w:w="0" w:type="dxa"/>
                    <w:left w:w="0" w:type="dxa"/>
                    <w:right w:w="0"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2591"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highlight w:val="none"/>
                      <w:shd w:fill="auto" w:val="clear"/>
                    </w:rPr>
                  </w:pPr>
                  <w:r>
                    <w:rPr>
                      <w:sz w:val="20"/>
                      <w:szCs w:val="20"/>
                      <w:shd w:fill="auto" w:val="clear"/>
                    </w:rPr>
                    <w:t>Выполнено работ по этапу</w:t>
                  </w:r>
                </w:p>
              </w:tc>
              <w:tc>
                <w:tcPr>
                  <w:tcW w:w="3468" w:type="dxa"/>
                  <w:gridSpan w:val="4"/>
                  <w:tcBorders>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jc w:val="center"/>
                    <w:rPr>
                      <w:highlight w:val="none"/>
                      <w:shd w:fill="auto" w:val="clear"/>
                    </w:rPr>
                  </w:pPr>
                  <w:r>
                    <w:rPr>
                      <w:b/>
                      <w:bCs/>
                      <w:sz w:val="20"/>
                      <w:szCs w:val="20"/>
                      <w:shd w:fill="auto" w:val="clear"/>
                    </w:rPr>
                    <w:t>ИТОГО</w:t>
                  </w:r>
                </w:p>
              </w:tc>
              <w:tc>
                <w:tcPr>
                  <w:tcW w:w="133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c>
                <w:tcPr>
                  <w:tcW w:w="1123"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highlight w:val="none"/>
                      <w:shd w:fill="auto" w:val="clear"/>
                    </w:rPr>
                  </w:pPr>
                  <w:r>
                    <w:rPr>
                      <w:sz w:val="20"/>
                      <w:szCs w:val="20"/>
                      <w:shd w:fill="auto" w:val="clear"/>
                    </w:rPr>
                  </w:r>
                </w:p>
              </w:tc>
            </w:tr>
          </w:tbl>
          <w:p>
            <w:pPr>
              <w:pStyle w:val="Normal"/>
              <w:widowControl w:val="false"/>
              <w:spacing w:lineRule="auto" w:line="240"/>
              <w:ind w:hanging="0" w:left="0" w:right="0"/>
              <w:jc w:val="both"/>
              <w:rPr>
                <w:i/>
                <w:i/>
                <w:iCs/>
                <w:sz w:val="16"/>
                <w:szCs w:val="20"/>
              </w:rPr>
            </w:pPr>
            <w:r>
              <w:rPr>
                <w:i w:val="false"/>
                <w:iCs w:val="false"/>
                <w:sz w:val="16"/>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spacing w:lineRule="auto" w:line="240"/>
              <w:ind w:hanging="0" w:left="0" w:right="0"/>
              <w:jc w:val="both"/>
              <w:rPr>
                <w:i/>
                <w:i/>
                <w:iCs/>
                <w:sz w:val="16"/>
                <w:szCs w:val="20"/>
              </w:rPr>
            </w:pPr>
            <w:r>
              <w:rPr>
                <w:i/>
                <w:iCs/>
                <w:sz w:val="16"/>
                <w:szCs w:val="20"/>
              </w:rPr>
            </w:r>
          </w:p>
          <w:p>
            <w:pPr>
              <w:pStyle w:val="Normal"/>
              <w:widowControl w:val="false"/>
              <w:spacing w:lineRule="auto" w:line="240"/>
              <w:rPr>
                <w:sz w:val="20"/>
                <w:szCs w:val="20"/>
              </w:rPr>
            </w:pPr>
            <w:r>
              <w:rPr>
                <w:sz w:val="20"/>
                <w:szCs w:val="20"/>
              </w:rPr>
              <w:t>Выполненные работы удовлетворяют условиям договора (техническому заданию).</w:t>
            </w:r>
          </w:p>
          <w:p>
            <w:pPr>
              <w:pStyle w:val="Normal"/>
              <w:widowControl w:val="false"/>
              <w:spacing w:lineRule="auto" w:line="240"/>
              <w:rPr>
                <w:sz w:val="20"/>
                <w:szCs w:val="20"/>
              </w:rPr>
            </w:pPr>
            <w:r>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pPr>
              <w:pStyle w:val="Normal"/>
              <w:widowControl w:val="false"/>
              <w:spacing w:lineRule="auto" w:line="240"/>
              <w:rPr>
                <w:sz w:val="20"/>
                <w:szCs w:val="20"/>
              </w:rPr>
            </w:pPr>
            <w:r>
              <w:rPr>
                <w:sz w:val="20"/>
                <w:szCs w:val="20"/>
              </w:rPr>
              <w:t>____________________________________________________________________</w:t>
            </w:r>
          </w:p>
          <w:tbl>
            <w:tblPr>
              <w:tblW w:w="972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51"/>
              <w:gridCol w:w="4049"/>
              <w:gridCol w:w="709"/>
              <w:gridCol w:w="345"/>
              <w:gridCol w:w="4166"/>
            </w:tblGrid>
            <w:tr>
              <w:trPr>
                <w:cantSplit w:val="true"/>
              </w:trPr>
              <w:tc>
                <w:tcPr>
                  <w:tcW w:w="4500" w:type="dxa"/>
                  <w:gridSpan w:val="2"/>
                  <w:tcBorders/>
                </w:tcPr>
                <w:p>
                  <w:pPr>
                    <w:pStyle w:val="Normal"/>
                    <w:widowControl w:val="false"/>
                    <w:spacing w:lineRule="auto" w:line="240"/>
                    <w:rPr>
                      <w:sz w:val="20"/>
                      <w:szCs w:val="20"/>
                    </w:rPr>
                  </w:pPr>
                  <w:r>
                    <w:rPr>
                      <w:b/>
                      <w:bCs/>
                      <w:sz w:val="20"/>
                      <w:szCs w:val="20"/>
                    </w:rPr>
                    <w:t>Заказчика:</w:t>
                  </w:r>
                </w:p>
              </w:tc>
              <w:tc>
                <w:tcPr>
                  <w:tcW w:w="709" w:type="dxa"/>
                  <w:vMerge w:val="restart"/>
                  <w:tcBorders/>
                </w:tcPr>
                <w:p>
                  <w:pPr>
                    <w:pStyle w:val="Normal"/>
                    <w:widowControl w:val="false"/>
                    <w:snapToGrid w:val="false"/>
                    <w:spacing w:lineRule="auto" w:line="240"/>
                    <w:rPr>
                      <w:sz w:val="20"/>
                      <w:szCs w:val="20"/>
                    </w:rPr>
                  </w:pPr>
                  <w:r>
                    <w:rPr>
                      <w:sz w:val="20"/>
                      <w:szCs w:val="20"/>
                    </w:rPr>
                  </w:r>
                </w:p>
              </w:tc>
              <w:tc>
                <w:tcPr>
                  <w:tcW w:w="4511" w:type="dxa"/>
                  <w:gridSpan w:val="2"/>
                  <w:tcBorders/>
                </w:tcPr>
                <w:p>
                  <w:pPr>
                    <w:pStyle w:val="Normal"/>
                    <w:widowControl w:val="false"/>
                    <w:spacing w:lineRule="auto" w:line="240"/>
                    <w:rPr>
                      <w:sz w:val="20"/>
                      <w:szCs w:val="20"/>
                    </w:rPr>
                  </w:pPr>
                  <w:r>
                    <w:rPr>
                      <w:b/>
                      <w:bCs/>
                      <w:sz w:val="20"/>
                      <w:szCs w:val="20"/>
                    </w:rPr>
                    <w:t>Подрядчика:</w:t>
                  </w:r>
                </w:p>
              </w:tc>
            </w:tr>
            <w:tr>
              <w:trPr>
                <w:cantSplit w:val="true"/>
              </w:trPr>
              <w:tc>
                <w:tcPr>
                  <w:tcW w:w="4500" w:type="dxa"/>
                  <w:gridSpan w:val="2"/>
                  <w:tcBorders/>
                </w:tcPr>
                <w:p>
                  <w:pPr>
                    <w:pStyle w:val="Normal"/>
                    <w:widowControl w:val="false"/>
                    <w:snapToGrid w:val="false"/>
                    <w:spacing w:lineRule="auto" w:line="240"/>
                    <w:rPr>
                      <w:b/>
                      <w:bCs/>
                      <w:sz w:val="20"/>
                      <w:szCs w:val="20"/>
                    </w:rPr>
                  </w:pPr>
                  <w:r>
                    <w:rPr>
                      <w:b/>
                      <w:bCs/>
                      <w:sz w:val="20"/>
                      <w:szCs w:val="20"/>
                    </w:rPr>
                  </w:r>
                </w:p>
              </w:tc>
              <w:tc>
                <w:tcPr>
                  <w:tcW w:w="709"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511" w:type="dxa"/>
                  <w:gridSpan w:val="2"/>
                  <w:tcBorders/>
                </w:tcPr>
                <w:p>
                  <w:pPr>
                    <w:pStyle w:val="Normal"/>
                    <w:widowControl w:val="false"/>
                    <w:snapToGrid w:val="false"/>
                    <w:spacing w:lineRule="auto" w:line="240"/>
                    <w:rPr>
                      <w:b/>
                      <w:bCs/>
                      <w:sz w:val="20"/>
                      <w:szCs w:val="20"/>
                    </w:rPr>
                  </w:pPr>
                  <w:r>
                    <w:rPr>
                      <w:b/>
                      <w:bCs/>
                      <w:sz w:val="20"/>
                      <w:szCs w:val="20"/>
                    </w:rPr>
                  </w:r>
                </w:p>
              </w:tc>
            </w:tr>
            <w:tr>
              <w:trPr>
                <w:cantSplit w:val="true"/>
              </w:trPr>
              <w:tc>
                <w:tcPr>
                  <w:tcW w:w="451" w:type="dxa"/>
                  <w:vMerge w:val="restart"/>
                  <w:tcBorders/>
                </w:tcPr>
                <w:p>
                  <w:pPr>
                    <w:pStyle w:val="Normal"/>
                    <w:widowControl w:val="false"/>
                    <w:snapToGrid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(должность)</w:t>
                  </w:r>
                </w:p>
              </w:tc>
              <w:tc>
                <w:tcPr>
                  <w:tcW w:w="709"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5" w:type="dxa"/>
                  <w:vMerge w:val="restart"/>
                  <w:tcBorders/>
                </w:tcPr>
                <w:p>
                  <w:pPr>
                    <w:pStyle w:val="Normal"/>
                    <w:widowControl w:val="false"/>
                    <w:snapToGrid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(должность)</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0"/>
                  </w:tcBorders>
                </w:tcPr>
                <w:p>
                  <w:pPr>
                    <w:pStyle w:val="Normal"/>
                    <w:widowControl w:val="false"/>
                    <w:snapToGrid w:val="false"/>
                    <w:spacing w:lineRule="auto" w:line="240"/>
                    <w:rPr>
                      <w:sz w:val="20"/>
                      <w:szCs w:val="20"/>
                    </w:rPr>
                  </w:pPr>
                  <w:r>
                    <w:rPr>
                      <w:sz w:val="20"/>
                      <w:szCs w:val="20"/>
                    </w:rPr>
                  </w:r>
                </w:p>
              </w:tc>
              <w:tc>
                <w:tcPr>
                  <w:tcW w:w="709"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5"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0"/>
                  </w:tcBorders>
                </w:tcPr>
                <w:p>
                  <w:pPr>
                    <w:pStyle w:val="Normal"/>
                    <w:widowControl w:val="false"/>
                    <w:snapToGrid w:val="false"/>
                    <w:spacing w:lineRule="auto" w:line="240"/>
                    <w:rPr>
                      <w:sz w:val="20"/>
                      <w:szCs w:val="20"/>
                    </w:rPr>
                  </w:pPr>
                  <w:r>
                    <w:rPr>
                      <w:sz w:val="20"/>
                      <w:szCs w:val="20"/>
                    </w:rPr>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(подпись)</w:t>
                  </w:r>
                </w:p>
              </w:tc>
              <w:tc>
                <w:tcPr>
                  <w:tcW w:w="709"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5"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(подпись)</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0"/>
                  </w:tcBorders>
                </w:tcPr>
                <w:p>
                  <w:pPr>
                    <w:pStyle w:val="Normal"/>
                    <w:widowControl w:val="false"/>
                    <w:snapToGrid w:val="false"/>
                    <w:spacing w:lineRule="auto" w:line="240"/>
                    <w:rPr>
                      <w:sz w:val="20"/>
                      <w:szCs w:val="20"/>
                    </w:rPr>
                  </w:pPr>
                  <w:r>
                    <w:rPr>
                      <w:sz w:val="20"/>
                      <w:szCs w:val="20"/>
                    </w:rPr>
                  </w:r>
                </w:p>
              </w:tc>
              <w:tc>
                <w:tcPr>
                  <w:tcW w:w="709"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5"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0"/>
                  </w:tcBorders>
                </w:tcPr>
                <w:p>
                  <w:pPr>
                    <w:pStyle w:val="Normal"/>
                    <w:widowControl w:val="false"/>
                    <w:snapToGrid w:val="false"/>
                    <w:spacing w:lineRule="auto" w:line="240"/>
                    <w:rPr>
                      <w:sz w:val="20"/>
                      <w:szCs w:val="20"/>
                    </w:rPr>
                  </w:pPr>
                  <w:r>
                    <w:rPr>
                      <w:sz w:val="20"/>
                      <w:szCs w:val="20"/>
                    </w:rPr>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napToGrid w:val="false"/>
                    <w:spacing w:lineRule="auto" w:line="240"/>
                    <w:ind w:firstLine="7"/>
                    <w:jc w:val="center"/>
                    <w:rPr>
                      <w:sz w:val="20"/>
                      <w:szCs w:val="20"/>
                    </w:rPr>
                  </w:pPr>
                  <w:r>
                    <w:rPr>
                      <w:i/>
                      <w:iCs/>
                      <w:sz w:val="20"/>
                      <w:szCs w:val="20"/>
                    </w:rPr>
                    <w:t>(расшифровка подписи)</w:t>
                  </w:r>
                </w:p>
              </w:tc>
              <w:tc>
                <w:tcPr>
                  <w:tcW w:w="709"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5"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(расшифровка подписи)</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cPr>
                <w:p>
                  <w:pPr>
                    <w:pStyle w:val="Normal"/>
                    <w:widowControl w:val="false"/>
                    <w:snapToGrid w:val="false"/>
                    <w:spacing w:lineRule="auto" w:line="240"/>
                    <w:rPr>
                      <w:sz w:val="20"/>
                      <w:szCs w:val="20"/>
                    </w:rPr>
                  </w:pPr>
                  <w:r>
                    <w:rPr>
                      <w:sz w:val="20"/>
                      <w:szCs w:val="20"/>
                    </w:rPr>
                  </w:r>
                </w:p>
              </w:tc>
              <w:tc>
                <w:tcPr>
                  <w:tcW w:w="709"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5"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cPr>
                <w:p>
                  <w:pPr>
                    <w:pStyle w:val="Normal"/>
                    <w:widowControl w:val="false"/>
                    <w:snapToGrid w:val="false"/>
                    <w:spacing w:lineRule="auto" w:line="240"/>
                    <w:rPr>
                      <w:sz w:val="20"/>
                      <w:szCs w:val="20"/>
                    </w:rPr>
                  </w:pPr>
                  <w:r>
                    <w:rPr>
                      <w:sz w:val="20"/>
                      <w:szCs w:val="20"/>
                    </w:rPr>
                  </w:r>
                </w:p>
              </w:tc>
            </w:tr>
          </w:tbl>
          <w:p>
            <w:pPr>
              <w:pStyle w:val="Normal"/>
              <w:widowControl w:val="false"/>
              <w:snapToGrid w:val="false"/>
              <w:spacing w:lineRule="auto" w:line="240"/>
              <w:ind w:firstLine="567" w:right="-76"/>
              <w:jc w:val="center"/>
              <w:rPr>
                <w:szCs w:val="24"/>
              </w:rPr>
            </w:pPr>
            <w:r>
              <w:rPr>
                <w:szCs w:val="24"/>
              </w:rPr>
            </w:r>
          </w:p>
        </w:tc>
      </w:tr>
    </w:tbl>
    <w:p>
      <w:pPr>
        <w:pStyle w:val="Normal"/>
        <w:spacing w:lineRule="auto" w:line="240"/>
        <w:ind w:firstLine="567" w:left="5103"/>
        <w:rPr>
          <w:highlight w:val="yellow"/>
        </w:rPr>
      </w:pPr>
      <w:r>
        <w:rPr>
          <w:highlight w:val="yellow"/>
        </w:rPr>
      </w:r>
    </w:p>
    <w:p>
      <w:pPr>
        <w:pStyle w:val="Normal"/>
        <w:spacing w:lineRule="auto" w:line="240"/>
        <w:ind w:firstLine="567" w:left="5103"/>
        <w:rPr>
          <w:highlight w:val="yellow"/>
        </w:rPr>
      </w:pPr>
      <w:r>
        <w:rPr>
          <w:highlight w:val="yellow"/>
        </w:rPr>
      </w:r>
    </w:p>
    <w:tbl>
      <w:tblPr>
        <w:tblW w:w="9637"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32"/>
        <w:gridCol w:w="4804"/>
      </w:tblGrid>
      <w:tr>
        <w:trPr/>
        <w:tc>
          <w:tcPr>
            <w:tcW w:w="4832" w:type="dxa"/>
            <w:tcBorders/>
          </w:tcPr>
          <w:p>
            <w:pPr>
              <w:pStyle w:val="Normal"/>
              <w:widowControl w:val="false"/>
              <w:spacing w:lineRule="auto" w:line="240"/>
              <w:rPr>
                <w:b/>
                <w:sz w:val="24"/>
                <w:szCs w:val="24"/>
                <w:lang w:val="en-US"/>
              </w:rPr>
            </w:pPr>
            <w:r>
              <w:rPr>
                <w:b/>
                <w:sz w:val="24"/>
                <w:szCs w:val="24"/>
              </w:rPr>
              <w:t>От Заказчика</w:t>
            </w:r>
            <w:r>
              <w:rPr>
                <w:b/>
                <w:sz w:val="24"/>
                <w:szCs w:val="24"/>
                <w:lang w:val="en-US"/>
              </w:rPr>
              <w:t>:</w:t>
            </w:r>
          </w:p>
          <w:p>
            <w:pPr>
              <w:pStyle w:val="Normal"/>
              <w:widowControl w:val="false"/>
              <w:spacing w:lineRule="auto" w:line="240"/>
              <w:rPr>
                <w:b/>
                <w:sz w:val="24"/>
                <w:szCs w:val="24"/>
              </w:rPr>
            </w:pPr>
            <w:r>
              <w:rPr>
                <w:b/>
                <w:sz w:val="24"/>
                <w:szCs w:val="24"/>
              </w:rPr>
            </w:r>
          </w:p>
          <w:p>
            <w:pPr>
              <w:pStyle w:val="Normal"/>
              <w:widowControl w:val="false"/>
              <w:spacing w:lineRule="auto" w:line="240"/>
              <w:ind w:firstLine="34"/>
              <w:rPr>
                <w:b/>
                <w:sz w:val="24"/>
                <w:szCs w:val="24"/>
              </w:rPr>
            </w:pPr>
            <w:r>
              <w:rPr>
                <w:b/>
                <w:sz w:val="24"/>
                <w:szCs w:val="24"/>
              </w:rPr>
              <w:t>____________/_______________________________</w:t>
            </w:r>
          </w:p>
        </w:tc>
        <w:tc>
          <w:tcPr>
            <w:tcW w:w="4804" w:type="dxa"/>
            <w:tcBorders/>
          </w:tcPr>
          <w:p>
            <w:pPr>
              <w:pStyle w:val="Normal"/>
              <w:widowControl w:val="false"/>
              <w:spacing w:lineRule="auto" w:line="240"/>
              <w:rPr>
                <w:b/>
                <w:sz w:val="24"/>
                <w:szCs w:val="24"/>
              </w:rPr>
            </w:pPr>
            <w:r>
              <w:rPr>
                <w:b/>
                <w:sz w:val="24"/>
                <w:szCs w:val="24"/>
              </w:rPr>
              <w:t>От Подрядчика:</w:t>
            </w:r>
          </w:p>
          <w:p>
            <w:pPr>
              <w:pStyle w:val="Normal"/>
              <w:widowControl w:val="false"/>
              <w:spacing w:lineRule="auto" w:line="240"/>
              <w:rPr>
                <w:b/>
                <w:sz w:val="24"/>
                <w:szCs w:val="24"/>
              </w:rPr>
            </w:pPr>
            <w:r>
              <w:rPr>
                <w:b/>
                <w:sz w:val="24"/>
                <w:szCs w:val="24"/>
              </w:rPr>
            </w:r>
          </w:p>
          <w:p>
            <w:pPr>
              <w:pStyle w:val="Normal"/>
              <w:widowControl w:val="false"/>
              <w:spacing w:lineRule="auto" w:line="240"/>
              <w:ind w:hanging="0"/>
              <w:rPr>
                <w:b/>
                <w:sz w:val="24"/>
                <w:szCs w:val="24"/>
              </w:rPr>
            </w:pPr>
            <w:r>
              <w:rPr>
                <w:b/>
                <w:sz w:val="24"/>
                <w:szCs w:val="24"/>
              </w:rPr>
              <w:t>_______________/____________________________</w:t>
            </w:r>
          </w:p>
        </w:tc>
      </w:tr>
    </w:tbl>
    <w:p>
      <w:pPr>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284" w:bottom="1134"/>
          <w:pgNumType w:fmt="decimal"/>
          <w:formProt w:val="false"/>
          <w:textDirection w:val="lrTb"/>
          <w:docGrid w:type="default" w:linePitch="360" w:charSpace="0"/>
        </w:sectPr>
      </w:pPr>
      <w:r>
        <w:br w:type="page"/>
      </w:r>
    </w:p>
    <w:p>
      <w:pPr>
        <w:pStyle w:val="Normal"/>
        <w:spacing w:lineRule="auto" w:line="240"/>
        <w:ind w:hanging="0" w:left="11340"/>
        <w:rPr>
          <w:bCs/>
          <w:sz w:val="22"/>
          <w:szCs w:val="22"/>
        </w:rPr>
      </w:pPr>
      <w:r>
        <w:rPr>
          <w:bCs/>
          <w:sz w:val="22"/>
          <w:szCs w:val="22"/>
        </w:rPr>
        <w:t>Приложение № 8</w:t>
      </w:r>
    </w:p>
    <w:p>
      <w:pPr>
        <w:pStyle w:val="Normal"/>
        <w:shd w:val="clear" w:color="auto" w:fill="FFFFFF"/>
        <w:spacing w:lineRule="auto" w:line="240"/>
        <w:ind w:hanging="0" w:left="11340"/>
        <w:rPr>
          <w:bCs/>
          <w:sz w:val="22"/>
          <w:szCs w:val="22"/>
        </w:rPr>
      </w:pPr>
      <w:r>
        <w:rPr>
          <w:bCs/>
          <w:sz w:val="22"/>
          <w:szCs w:val="22"/>
        </w:rPr>
        <w:t xml:space="preserve">к Договору подряда </w:t>
      </w:r>
    </w:p>
    <w:p>
      <w:pPr>
        <w:pStyle w:val="Normal"/>
        <w:shd w:val="clear" w:color="auto" w:fill="FFFFFF"/>
        <w:spacing w:lineRule="auto" w:line="240"/>
        <w:ind w:hanging="0" w:left="11340"/>
        <w:rPr>
          <w:bCs/>
          <w:sz w:val="22"/>
          <w:szCs w:val="22"/>
        </w:rPr>
      </w:pPr>
      <w:r>
        <w:rPr>
          <w:bCs/>
          <w:sz w:val="22"/>
          <w:szCs w:val="22"/>
        </w:rPr>
        <w:t>от «___» ________20__ г. № ___</w:t>
      </w:r>
    </w:p>
    <w:p>
      <w:pPr>
        <w:pStyle w:val="Normal"/>
        <w:shd w:val="clear" w:color="auto" w:fill="FFFFFF"/>
        <w:spacing w:lineRule="auto" w:line="240"/>
        <w:ind w:firstLine="2551" w:left="11340"/>
        <w:rPr>
          <w:bCs/>
          <w:sz w:val="22"/>
          <w:szCs w:val="22"/>
        </w:rPr>
      </w:pPr>
      <w:r>
        <w:rPr>
          <w:bCs/>
          <w:sz w:val="22"/>
          <w:szCs w:val="22"/>
        </w:rPr>
      </w:r>
    </w:p>
    <w:p>
      <w:pPr>
        <w:pStyle w:val="Normal"/>
        <w:spacing w:lineRule="auto" w:line="240"/>
        <w:ind w:hanging="0"/>
        <w:jc w:val="center"/>
        <w:rPr>
          <w:b/>
          <w:sz w:val="24"/>
          <w:szCs w:val="24"/>
        </w:rPr>
      </w:pPr>
      <w:r>
        <w:rPr>
          <w:b/>
          <w:bCs/>
          <w:sz w:val="24"/>
          <w:szCs w:val="24"/>
        </w:rPr>
        <w:t>Форма справки о заключенных договорах Подрядчика с Субподрядчиками</w:t>
      </w:r>
      <w:r>
        <w:rPr>
          <w:b/>
          <w:sz w:val="24"/>
          <w:szCs w:val="24"/>
        </w:rPr>
        <w:t xml:space="preserve"> </w:t>
      </w:r>
    </w:p>
    <w:p>
      <w:pPr>
        <w:pStyle w:val="Normal"/>
        <w:spacing w:lineRule="auto" w:line="240"/>
        <w:ind w:hanging="0"/>
        <w:jc w:val="right"/>
        <w:rPr>
          <w:sz w:val="16"/>
          <w:szCs w:val="16"/>
        </w:rPr>
      </w:pPr>
      <w:r>
        <w:rPr>
          <w:sz w:val="16"/>
          <w:szCs w:val="16"/>
        </w:rPr>
      </w:r>
    </w:p>
    <w:tbl>
      <w:tblPr>
        <w:tblW w:w="5000" w:type="pct"/>
        <w:jc w:val="center"/>
        <w:tblInd w:w="0" w:type="dxa"/>
        <w:tblLayout w:type="fixed"/>
        <w:tblCellMar>
          <w:top w:w="0" w:type="dxa"/>
          <w:left w:w="28" w:type="dxa"/>
          <w:bottom w:w="0" w:type="dxa"/>
          <w:right w:w="28" w:type="dxa"/>
        </w:tblCellMar>
        <w:tblLook w:val="04a0" w:noHBand="0" w:noVBand="1" w:firstColumn="1" w:lastRow="0" w:lastColumn="0" w:firstRow="1"/>
      </w:tblPr>
      <w:tblGrid>
        <w:gridCol w:w="269"/>
        <w:gridCol w:w="806"/>
        <w:gridCol w:w="1184"/>
        <w:gridCol w:w="1415"/>
        <w:gridCol w:w="2405"/>
        <w:gridCol w:w="2971"/>
        <w:gridCol w:w="2838"/>
        <w:gridCol w:w="985"/>
        <w:gridCol w:w="1695"/>
      </w:tblGrid>
      <w:tr>
        <w:trPr>
          <w:trHeight w:val="1327" w:hRule="atLeast"/>
        </w:trPr>
        <w:tc>
          <w:tcPr>
            <w:tcW w:w="26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r>
          </w:p>
        </w:tc>
        <w:tc>
          <w:tcPr>
            <w:tcW w:w="8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Предмет договора</w:t>
            </w:r>
          </w:p>
        </w:tc>
        <w:tc>
          <w:tcPr>
            <w:tcW w:w="11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Дата договора</w:t>
            </w:r>
          </w:p>
        </w:tc>
        <w:tc>
          <w:tcPr>
            <w:tcW w:w="14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Номер договора с субподрядчиком</w:t>
            </w:r>
          </w:p>
        </w:tc>
        <w:tc>
          <w:tcPr>
            <w:tcW w:w="24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ОКПД2</w:t>
            </w:r>
          </w:p>
          <w:p>
            <w:pPr>
              <w:pStyle w:val="Normal"/>
              <w:widowControl w:val="false"/>
              <w:spacing w:lineRule="auto" w:line="240"/>
              <w:ind w:hanging="0"/>
              <w:jc w:val="center"/>
              <w:rPr>
                <w:sz w:val="20"/>
                <w:szCs w:val="20"/>
              </w:rPr>
            </w:pPr>
            <w:r>
              <w:rPr>
                <w:bCs/>
                <w:sz w:val="16"/>
                <w:szCs w:val="16"/>
              </w:rPr>
              <w:t>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w:t>
            </w:r>
          </w:p>
        </w:tc>
        <w:tc>
          <w:tcPr>
            <w:tcW w:w="29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Страна происхождения товара</w:t>
            </w:r>
          </w:p>
          <w:p>
            <w:pPr>
              <w:pStyle w:val="Normal"/>
              <w:widowControl w:val="false"/>
              <w:spacing w:lineRule="auto" w:line="240"/>
              <w:ind w:hanging="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8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Страна регистрации производителя товара</w:t>
            </w:r>
          </w:p>
          <w:p>
            <w:pPr>
              <w:pStyle w:val="Normal"/>
              <w:widowControl w:val="false"/>
              <w:spacing w:lineRule="auto" w:line="240"/>
              <w:ind w:hanging="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Валюта (ОКВ)</w:t>
            </w:r>
          </w:p>
        </w:tc>
        <w:tc>
          <w:tcPr>
            <w:tcW w:w="16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Единица измерения</w:t>
            </w:r>
          </w:p>
          <w:p>
            <w:pPr>
              <w:pStyle w:val="Normal"/>
              <w:widowControl w:val="false"/>
              <w:spacing w:lineRule="auto" w:line="240"/>
              <w:ind w:hanging="0"/>
              <w:jc w:val="center"/>
              <w:rPr>
                <w:sz w:val="16"/>
                <w:szCs w:val="16"/>
              </w:rPr>
            </w:pPr>
            <w:r>
              <w:rPr>
                <w:sz w:val="16"/>
                <w:szCs w:val="16"/>
              </w:rPr>
              <w:t>ОКЕИ</w:t>
            </w:r>
          </w:p>
        </w:tc>
      </w:tr>
      <w:tr>
        <w:trPr/>
        <w:tc>
          <w:tcPr>
            <w:tcW w:w="26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1</w:t>
            </w:r>
          </w:p>
        </w:tc>
        <w:tc>
          <w:tcPr>
            <w:tcW w:w="8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r>
          </w:p>
        </w:tc>
        <w:tc>
          <w:tcPr>
            <w:tcW w:w="11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2</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3</w:t>
            </w:r>
          </w:p>
        </w:tc>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4</w:t>
            </w:r>
          </w:p>
        </w:tc>
        <w:tc>
          <w:tcPr>
            <w:tcW w:w="29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5</w:t>
            </w:r>
          </w:p>
        </w:tc>
        <w:tc>
          <w:tcPr>
            <w:tcW w:w="28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6</w:t>
            </w:r>
          </w:p>
        </w:tc>
        <w:tc>
          <w:tcPr>
            <w:tcW w:w="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r>
              <w:rPr>
                <w:b/>
                <w:sz w:val="16"/>
                <w:szCs w:val="16"/>
                <w:lang w:val="en-US"/>
              </w:rPr>
              <w:t>7</w:t>
            </w:r>
          </w:p>
        </w:tc>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8</w:t>
            </w:r>
          </w:p>
        </w:tc>
      </w:tr>
    </w:tbl>
    <w:p>
      <w:pPr>
        <w:pStyle w:val="Normal"/>
        <w:spacing w:lineRule="auto" w:line="240"/>
        <w:ind w:hanging="0"/>
        <w:rPr>
          <w:sz w:val="16"/>
          <w:szCs w:val="16"/>
        </w:rPr>
      </w:pPr>
      <w:r>
        <w:rPr>
          <w:sz w:val="16"/>
          <w:szCs w:val="16"/>
        </w:rPr>
      </w:r>
    </w:p>
    <w:tbl>
      <w:tblPr>
        <w:tblW w:w="5000" w:type="pct"/>
        <w:jc w:val="left"/>
        <w:tblInd w:w="0" w:type="dxa"/>
        <w:tblLayout w:type="fixed"/>
        <w:tblCellMar>
          <w:top w:w="0" w:type="dxa"/>
          <w:left w:w="28" w:type="dxa"/>
          <w:bottom w:w="0" w:type="dxa"/>
          <w:right w:w="28" w:type="dxa"/>
        </w:tblCellMar>
        <w:tblLook w:val="04a0" w:noHBand="0" w:noVBand="1" w:firstColumn="1" w:lastRow="0" w:lastColumn="0" w:firstRow="1"/>
      </w:tblPr>
      <w:tblGrid>
        <w:gridCol w:w="1269"/>
        <w:gridCol w:w="1698"/>
        <w:gridCol w:w="1131"/>
        <w:gridCol w:w="1132"/>
        <w:gridCol w:w="1273"/>
        <w:gridCol w:w="2123"/>
        <w:gridCol w:w="1843"/>
        <w:gridCol w:w="1269"/>
        <w:gridCol w:w="2830"/>
      </w:tblGrid>
      <w:tr>
        <w:trPr>
          <w:trHeight w:val="1289" w:hRule="atLeast"/>
        </w:trPr>
        <w:tc>
          <w:tcPr>
            <w:tcW w:w="1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Кол-во товара, работ, услуг</w:t>
            </w:r>
          </w:p>
        </w:tc>
        <w:tc>
          <w:tcPr>
            <w:tcW w:w="16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Цена за единицу</w:t>
            </w:r>
          </w:p>
          <w:p>
            <w:pPr>
              <w:pStyle w:val="Normal"/>
              <w:widowControl w:val="false"/>
              <w:spacing w:lineRule="auto" w:line="240"/>
              <w:ind w:hanging="0"/>
              <w:jc w:val="center"/>
              <w:rPr>
                <w:sz w:val="16"/>
                <w:szCs w:val="16"/>
              </w:rPr>
            </w:pPr>
            <w:r>
              <w:rPr>
                <w:sz w:val="16"/>
                <w:szCs w:val="16"/>
              </w:rPr>
              <w:t xml:space="preserve"> </w:t>
            </w:r>
            <w:r>
              <w:rPr>
                <w:sz w:val="16"/>
                <w:szCs w:val="16"/>
              </w:rPr>
              <w:t>(руб. без НДС)</w:t>
            </w:r>
          </w:p>
        </w:tc>
        <w:tc>
          <w:tcPr>
            <w:tcW w:w="11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Цена по договору</w:t>
            </w:r>
          </w:p>
          <w:p>
            <w:pPr>
              <w:pStyle w:val="Normal"/>
              <w:widowControl w:val="false"/>
              <w:spacing w:lineRule="auto" w:line="240"/>
              <w:ind w:hanging="0"/>
              <w:jc w:val="center"/>
              <w:rPr>
                <w:sz w:val="16"/>
                <w:szCs w:val="16"/>
              </w:rPr>
            </w:pPr>
            <w:r>
              <w:rPr>
                <w:sz w:val="16"/>
                <w:szCs w:val="16"/>
              </w:rPr>
              <w:t xml:space="preserve"> </w:t>
            </w:r>
            <w:r>
              <w:rPr>
                <w:sz w:val="16"/>
                <w:szCs w:val="16"/>
              </w:rPr>
              <w:t>(руб. без НДС)</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Дата начала выполнения работ</w:t>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Дата окончания выполнения работ</w:t>
            </w:r>
          </w:p>
        </w:tc>
        <w:tc>
          <w:tcPr>
            <w:tcW w:w="21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Принадлежность к МСП</w:t>
            </w:r>
          </w:p>
          <w:p>
            <w:pPr>
              <w:pStyle w:val="Normal"/>
              <w:widowControl w:val="false"/>
              <w:spacing w:lineRule="auto" w:line="240"/>
              <w:ind w:hanging="0"/>
              <w:jc w:val="center"/>
              <w:rPr>
                <w:sz w:val="16"/>
                <w:szCs w:val="16"/>
              </w:rPr>
            </w:pPr>
            <w:r>
              <w:rPr>
                <w:sz w:val="16"/>
                <w:szCs w:val="16"/>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5"/>
              <w:t></w:t>
            </w:r>
          </w:p>
        </w:tc>
        <w:tc>
          <w:tcPr>
            <w:tcW w:w="18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Полное наименование/ФИО</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Сокращенное наименование</w:t>
            </w:r>
          </w:p>
        </w:tc>
        <w:tc>
          <w:tcPr>
            <w:tcW w:w="28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Физическое/Юридическое лицо</w:t>
            </w:r>
          </w:p>
        </w:tc>
      </w:tr>
      <w:tr>
        <w:trPr/>
        <w:tc>
          <w:tcPr>
            <w:tcW w:w="1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9</w:t>
            </w:r>
          </w:p>
        </w:tc>
        <w:tc>
          <w:tcPr>
            <w:tcW w:w="16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10</w:t>
            </w:r>
          </w:p>
        </w:tc>
        <w:tc>
          <w:tcPr>
            <w:tcW w:w="11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rPr>
              <w:t>1</w:t>
            </w:r>
            <w:r>
              <w:rPr>
                <w:b/>
                <w:sz w:val="16"/>
                <w:szCs w:val="16"/>
                <w:lang w:val="en-US"/>
              </w:rPr>
              <w:t>1</w:t>
            </w:r>
          </w:p>
        </w:tc>
        <w:tc>
          <w:tcPr>
            <w:tcW w:w="11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12</w:t>
            </w:r>
          </w:p>
        </w:tc>
        <w:tc>
          <w:tcPr>
            <w:tcW w:w="12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r>
              <w:rPr>
                <w:b/>
                <w:sz w:val="16"/>
                <w:szCs w:val="16"/>
                <w:lang w:val="en-US"/>
              </w:rPr>
              <w:t>13</w:t>
            </w:r>
          </w:p>
        </w:tc>
        <w:tc>
          <w:tcPr>
            <w:tcW w:w="212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14</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b/>
                <w:sz w:val="16"/>
                <w:szCs w:val="16"/>
                <w:lang w:val="en-US"/>
              </w:rPr>
            </w:pPr>
            <w:r>
              <w:rPr>
                <w:b/>
                <w:sz w:val="16"/>
                <w:szCs w:val="16"/>
                <w:lang w:val="en-US"/>
              </w:rPr>
              <w:t>15</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16</w:t>
            </w:r>
          </w:p>
        </w:tc>
        <w:tc>
          <w:tcPr>
            <w:tcW w:w="28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17</w:t>
            </w:r>
          </w:p>
        </w:tc>
      </w:tr>
    </w:tbl>
    <w:p>
      <w:pPr>
        <w:pStyle w:val="Normal"/>
        <w:widowControl w:val="false"/>
        <w:spacing w:lineRule="auto" w:line="240"/>
        <w:ind w:hanging="0"/>
        <w:jc w:val="left"/>
        <w:rPr>
          <w:sz w:val="16"/>
          <w:szCs w:val="16"/>
        </w:rPr>
      </w:pPr>
      <w:r>
        <w:rPr>
          <w:sz w:val="16"/>
          <w:szCs w:val="16"/>
        </w:rPr>
      </w:r>
    </w:p>
    <w:tbl>
      <w:tblPr>
        <w:tblW w:w="14535" w:type="dxa"/>
        <w:jc w:val="left"/>
        <w:tblInd w:w="31" w:type="dxa"/>
        <w:tblLayout w:type="fixed"/>
        <w:tblCellMar>
          <w:top w:w="0" w:type="dxa"/>
          <w:left w:w="28" w:type="dxa"/>
          <w:bottom w:w="0" w:type="dxa"/>
          <w:right w:w="28" w:type="dxa"/>
        </w:tblCellMar>
        <w:tblLook w:val="04a0" w:noHBand="0" w:noVBand="1" w:firstColumn="1" w:lastRow="0" w:lastColumn="0" w:firstRow="1"/>
      </w:tblPr>
      <w:tblGrid>
        <w:gridCol w:w="1305"/>
        <w:gridCol w:w="1785"/>
        <w:gridCol w:w="1184"/>
        <w:gridCol w:w="1201"/>
        <w:gridCol w:w="1334"/>
        <w:gridCol w:w="1186"/>
        <w:gridCol w:w="1935"/>
        <w:gridCol w:w="1049"/>
        <w:gridCol w:w="1185"/>
        <w:gridCol w:w="885"/>
        <w:gridCol w:w="750"/>
        <w:gridCol w:w="735"/>
      </w:tblGrid>
      <w:tr>
        <w:trPr>
          <w:trHeight w:val="1266" w:hRule="atLeast"/>
        </w:trPr>
        <w:tc>
          <w:tcPr>
            <w:tcW w:w="13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Дата постановки на учет</w:t>
            </w:r>
          </w:p>
        </w:tc>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Почтовый индекс</w:t>
            </w:r>
          </w:p>
        </w:tc>
        <w:tc>
          <w:tcPr>
            <w:tcW w:w="11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Адрес местонахождения</w:t>
            </w:r>
          </w:p>
        </w:tc>
        <w:tc>
          <w:tcPr>
            <w:tcW w:w="12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Адрес пребывания на территории РФ (для нерезидентов РФ)</w:t>
            </w:r>
          </w:p>
        </w:tc>
        <w:tc>
          <w:tcPr>
            <w:tcW w:w="13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Электронный адрес</w:t>
            </w:r>
          </w:p>
        </w:tc>
        <w:tc>
          <w:tcPr>
            <w:tcW w:w="11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Контактный телефон</w:t>
            </w:r>
          </w:p>
        </w:tc>
        <w:tc>
          <w:tcPr>
            <w:tcW w:w="19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ОКСМ</w:t>
            </w:r>
          </w:p>
        </w:tc>
        <w:tc>
          <w:tcPr>
            <w:tcW w:w="10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ОКТМО</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ОКОПФ</w:t>
            </w:r>
          </w:p>
        </w:tc>
        <w:tc>
          <w:tcPr>
            <w:tcW w:w="8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ОКПО</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КПП</w:t>
            </w:r>
          </w:p>
        </w:tc>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ИНН</w:t>
            </w:r>
          </w:p>
          <w:p>
            <w:pPr>
              <w:pStyle w:val="Normal"/>
              <w:widowControl w:val="false"/>
              <w:rPr>
                <w:sz w:val="16"/>
                <w:szCs w:val="16"/>
              </w:rPr>
            </w:pPr>
            <w:r>
              <w:rPr>
                <w:sz w:val="16"/>
                <w:szCs w:val="16"/>
              </w:rPr>
            </w:r>
          </w:p>
          <w:p>
            <w:pPr>
              <w:pStyle w:val="Normal"/>
              <w:widowControl w:val="false"/>
              <w:rPr>
                <w:sz w:val="16"/>
                <w:szCs w:val="16"/>
              </w:rPr>
            </w:pPr>
            <w:r>
              <w:rPr>
                <w:sz w:val="16"/>
                <w:szCs w:val="16"/>
              </w:rPr>
            </w:r>
          </w:p>
        </w:tc>
      </w:tr>
      <w:tr>
        <w:trPr>
          <w:trHeight w:val="200" w:hRule="atLeast"/>
        </w:trPr>
        <w:tc>
          <w:tcPr>
            <w:tcW w:w="130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18</w:t>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19</w:t>
            </w:r>
          </w:p>
        </w:tc>
        <w:tc>
          <w:tcPr>
            <w:tcW w:w="11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20</w:t>
            </w:r>
          </w:p>
        </w:tc>
        <w:tc>
          <w:tcPr>
            <w:tcW w:w="12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21</w:t>
            </w:r>
          </w:p>
        </w:tc>
        <w:tc>
          <w:tcPr>
            <w:tcW w:w="13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r>
              <w:rPr>
                <w:b/>
                <w:sz w:val="16"/>
                <w:szCs w:val="16"/>
                <w:lang w:val="en-US"/>
              </w:rPr>
              <w:t>22</w:t>
            </w:r>
          </w:p>
        </w:tc>
        <w:tc>
          <w:tcPr>
            <w:tcW w:w="11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23</w:t>
            </w:r>
          </w:p>
        </w:tc>
        <w:tc>
          <w:tcPr>
            <w:tcW w:w="19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b/>
                <w:sz w:val="16"/>
                <w:szCs w:val="16"/>
                <w:lang w:val="en-US"/>
              </w:rPr>
            </w:pPr>
            <w:r>
              <w:rPr>
                <w:b/>
                <w:sz w:val="16"/>
                <w:szCs w:val="16"/>
                <w:lang w:val="en-US"/>
              </w:rPr>
              <w:t>24</w:t>
            </w:r>
          </w:p>
        </w:tc>
        <w:tc>
          <w:tcPr>
            <w:tcW w:w="10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25</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26</w:t>
            </w:r>
          </w:p>
        </w:tc>
        <w:tc>
          <w:tcPr>
            <w:tcW w:w="8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27</w:t>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28</w:t>
            </w:r>
          </w:p>
        </w:tc>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29</w:t>
            </w:r>
          </w:p>
        </w:tc>
      </w:tr>
    </w:tbl>
    <w:p>
      <w:pPr>
        <w:pStyle w:val="Normal"/>
        <w:widowControl w:val="false"/>
        <w:spacing w:lineRule="auto" w:line="240"/>
        <w:ind w:hanging="0"/>
        <w:jc w:val="left"/>
        <w:rPr>
          <w:sz w:val="16"/>
          <w:szCs w:val="16"/>
        </w:rPr>
      </w:pPr>
      <w:r>
        <w:rPr>
          <w:sz w:val="16"/>
          <w:szCs w:val="16"/>
        </w:rPr>
        <w:t>Генеральный директор ________________________________</w:t>
      </w:r>
    </w:p>
    <w:p>
      <w:pPr>
        <w:pStyle w:val="Normal"/>
        <w:widowControl w:val="false"/>
        <w:spacing w:lineRule="auto" w:line="240"/>
        <w:ind w:hanging="0"/>
        <w:jc w:val="left"/>
        <w:rPr>
          <w:sz w:val="16"/>
          <w:szCs w:val="16"/>
        </w:rPr>
      </w:pPr>
      <w:r>
        <w:rPr>
          <w:sz w:val="16"/>
          <w:szCs w:val="16"/>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6739"/>
        <w:gridCol w:w="7882"/>
      </w:tblGrid>
      <w:tr>
        <w:trPr>
          <w:trHeight w:val="283" w:hRule="atLeast"/>
        </w:trPr>
        <w:tc>
          <w:tcPr>
            <w:tcW w:w="6739" w:type="dxa"/>
            <w:tcBorders/>
          </w:tcPr>
          <w:p>
            <w:pPr>
              <w:pStyle w:val="Normal"/>
              <w:widowControl w:val="false"/>
              <w:spacing w:lineRule="auto" w:line="240"/>
              <w:ind w:hanging="0"/>
              <w:rPr>
                <w:b/>
                <w:sz w:val="24"/>
              </w:rPr>
            </w:pPr>
            <w:r>
              <w:rPr>
                <w:b/>
                <w:sz w:val="24"/>
              </w:rPr>
              <w:t>От Заказчика:</w:t>
            </w:r>
          </w:p>
        </w:tc>
        <w:tc>
          <w:tcPr>
            <w:tcW w:w="7882" w:type="dxa"/>
            <w:tcBorders/>
          </w:tcPr>
          <w:p>
            <w:pPr>
              <w:pStyle w:val="Normal"/>
              <w:widowControl w:val="false"/>
              <w:spacing w:lineRule="auto" w:line="240"/>
              <w:ind w:hanging="0"/>
              <w:rPr>
                <w:b/>
                <w:sz w:val="24"/>
              </w:rPr>
            </w:pPr>
            <w:r>
              <w:rPr>
                <w:b/>
                <w:sz w:val="24"/>
              </w:rPr>
              <w:t>От Подрядчика:</w:t>
            </w:r>
          </w:p>
        </w:tc>
      </w:tr>
      <w:tr>
        <w:trPr>
          <w:trHeight w:val="264" w:hRule="atLeast"/>
        </w:trPr>
        <w:tc>
          <w:tcPr>
            <w:tcW w:w="6739" w:type="dxa"/>
            <w:tcBorders/>
          </w:tcPr>
          <w:p>
            <w:pPr>
              <w:pStyle w:val="Normal"/>
              <w:widowControl w:val="false"/>
              <w:spacing w:lineRule="auto" w:line="240"/>
              <w:ind w:hanging="0"/>
              <w:jc w:val="center"/>
              <w:rPr>
                <w:sz w:val="16"/>
                <w:szCs w:val="16"/>
              </w:rPr>
            </w:pPr>
            <w:r>
              <w:rPr>
                <w:sz w:val="16"/>
                <w:szCs w:val="16"/>
              </w:rPr>
              <w:t>______________ /_______________</w:t>
            </w:r>
          </w:p>
        </w:tc>
        <w:tc>
          <w:tcPr>
            <w:tcW w:w="7882" w:type="dxa"/>
            <w:tcBorders/>
          </w:tcPr>
          <w:p>
            <w:pPr>
              <w:pStyle w:val="Normal"/>
              <w:widowControl w:val="false"/>
              <w:spacing w:lineRule="auto" w:line="240"/>
              <w:ind w:hanging="0"/>
              <w:jc w:val="center"/>
              <w:rPr>
                <w:sz w:val="16"/>
                <w:szCs w:val="16"/>
              </w:rPr>
            </w:pPr>
            <w:r>
              <w:rPr>
                <w:sz w:val="16"/>
                <w:szCs w:val="16"/>
              </w:rPr>
              <w:t>_______________ / _______________</w:t>
            </w:r>
          </w:p>
        </w:tc>
      </w:tr>
    </w:tbl>
    <w:p>
      <w:pPr>
        <w:sectPr>
          <w:headerReference w:type="default" r:id="rId16"/>
          <w:headerReference w:type="first" r:id="rId17"/>
          <w:footerReference w:type="default" r:id="rId18"/>
          <w:footerReference w:type="first" r:id="rId19"/>
          <w:footnotePr>
            <w:numFmt w:val="decimal"/>
          </w:footnotePr>
          <w:type w:val="nextPage"/>
          <w:pgSz w:orient="landscape" w:w="16838" w:h="11906"/>
          <w:pgMar w:left="1134" w:right="1134" w:gutter="0" w:header="567" w:top="1418" w:footer="284" w:bottom="851"/>
          <w:pgNumType w:fmt="decimal"/>
          <w:formProt w:val="false"/>
          <w:textDirection w:val="lrTb"/>
          <w:docGrid w:type="default" w:linePitch="360" w:charSpace="0"/>
        </w:sectPr>
      </w:pPr>
    </w:p>
    <w:p>
      <w:pPr>
        <w:pStyle w:val="Normal"/>
        <w:shd w:val="clear" w:color="auto" w:fill="FFFFFF"/>
        <w:spacing w:lineRule="auto" w:line="240"/>
        <w:ind w:hanging="0" w:left="4820"/>
        <w:rPr>
          <w:bCs/>
          <w:sz w:val="22"/>
          <w:szCs w:val="22"/>
        </w:rPr>
      </w:pPr>
      <w:bookmarkStart w:id="39" w:name="RANGE!A1%252525252525252525253AAG40"/>
      <w:bookmarkStart w:id="40" w:name="RANGE!A1%252525252525252525253AAG42"/>
      <w:bookmarkEnd w:id="39"/>
      <w:bookmarkEnd w:id="40"/>
      <w:r>
        <w:rPr>
          <w:bCs/>
          <w:sz w:val="22"/>
          <w:szCs w:val="22"/>
        </w:rPr>
        <w:t>Приложение № 9</w:t>
      </w:r>
    </w:p>
    <w:p>
      <w:pPr>
        <w:pStyle w:val="Normal"/>
        <w:shd w:val="clear" w:color="auto" w:fill="FFFFFF"/>
        <w:spacing w:lineRule="auto" w:line="240"/>
        <w:ind w:hanging="0" w:left="4820"/>
        <w:rPr>
          <w:bCs/>
          <w:sz w:val="22"/>
          <w:szCs w:val="22"/>
        </w:rPr>
      </w:pPr>
      <w:r>
        <w:rPr>
          <w:bCs/>
          <w:sz w:val="22"/>
          <w:szCs w:val="22"/>
        </w:rPr>
        <w:t xml:space="preserve">к Договору подряда </w:t>
      </w:r>
    </w:p>
    <w:p>
      <w:pPr>
        <w:pStyle w:val="Normal"/>
        <w:shd w:val="clear" w:color="auto" w:fill="FFFFFF"/>
        <w:spacing w:lineRule="auto" w:line="240"/>
        <w:ind w:hanging="0" w:left="4820"/>
        <w:rPr>
          <w:bCs/>
          <w:sz w:val="22"/>
          <w:szCs w:val="22"/>
        </w:rPr>
      </w:pPr>
      <w:r>
        <w:rPr>
          <w:bCs/>
          <w:sz w:val="22"/>
          <w:szCs w:val="22"/>
        </w:rPr>
        <w:t>от «___» ________20__ г. № ___</w:t>
      </w:r>
    </w:p>
    <w:p>
      <w:pPr>
        <w:pStyle w:val="Normal"/>
        <w:spacing w:lineRule="auto" w:line="240"/>
        <w:ind w:hanging="0"/>
        <w:rPr>
          <w:sz w:val="24"/>
          <w:szCs w:val="24"/>
        </w:rPr>
      </w:pPr>
      <w:r>
        <w:rPr>
          <w:sz w:val="24"/>
          <w:szCs w:val="24"/>
        </w:rPr>
      </w:r>
    </w:p>
    <w:p>
      <w:pPr>
        <w:pStyle w:val="Normal"/>
        <w:spacing w:lineRule="auto" w:line="240"/>
        <w:jc w:val="center"/>
        <w:rPr>
          <w:b/>
          <w:sz w:val="24"/>
          <w:szCs w:val="24"/>
        </w:rPr>
      </w:pPr>
      <w:r>
        <w:rPr>
          <w:b/>
          <w:sz w:val="24"/>
          <w:szCs w:val="24"/>
        </w:rPr>
        <w:t>Критерии отбора Банков-Гарантов</w:t>
      </w:r>
    </w:p>
    <w:p>
      <w:pPr>
        <w:pStyle w:val="Normal"/>
        <w:tabs>
          <w:tab w:val="clear" w:pos="709"/>
          <w:tab w:val="left" w:pos="1134" w:leader="none"/>
        </w:tabs>
        <w:spacing w:lineRule="auto" w:line="240"/>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rPr>
        <w:footnoteReference w:id="6"/>
      </w:r>
      <w:r>
        <w:rPr>
          <w:sz w:val="24"/>
          <w:szCs w:val="24"/>
        </w:rPr>
        <w:t>, а также соответствовать следующим критериям:</w:t>
      </w:r>
    </w:p>
    <w:p>
      <w:pPr>
        <w:pStyle w:val="Normal"/>
        <w:numPr>
          <w:ilvl w:val="1"/>
          <w:numId w:val="19"/>
        </w:numPr>
        <w:tabs>
          <w:tab w:val="clear" w:pos="709"/>
          <w:tab w:val="left" w:pos="1134" w:leader="none"/>
        </w:tabs>
        <w:spacing w:lineRule="auto" w:line="240"/>
        <w:ind w:firstLine="710" w:left="0"/>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19"/>
        </w:numPr>
        <w:tabs>
          <w:tab w:val="clear" w:pos="709"/>
          <w:tab w:val="left" w:pos="1134" w:leader="none"/>
        </w:tabs>
        <w:spacing w:lineRule="auto" w:line="240"/>
        <w:ind w:firstLine="710" w:left="0"/>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19"/>
        </w:numPr>
        <w:tabs>
          <w:tab w:val="clear" w:pos="709"/>
          <w:tab w:val="left" w:pos="1134" w:leader="none"/>
        </w:tabs>
        <w:spacing w:lineRule="auto" w:line="240"/>
        <w:ind w:firstLine="710" w:left="0"/>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20">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Заказчику. </w:t>
      </w:r>
    </w:p>
    <w:p>
      <w:pPr>
        <w:pStyle w:val="Normal"/>
        <w:numPr>
          <w:ilvl w:val="1"/>
          <w:numId w:val="19"/>
        </w:numPr>
        <w:tabs>
          <w:tab w:val="clear" w:pos="709"/>
          <w:tab w:val="left" w:pos="1134" w:leader="none"/>
        </w:tabs>
        <w:spacing w:lineRule="auto" w:line="240"/>
        <w:ind w:firstLine="710" w:left="0"/>
        <w:rPr>
          <w:sz w:val="24"/>
          <w:szCs w:val="24"/>
        </w:rPr>
      </w:pPr>
      <w:r>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Reference"/>
          <w:sz w:val="24"/>
          <w:szCs w:val="24"/>
        </w:rPr>
        <w:footnoteReference w:id="7"/>
      </w:r>
      <w:r>
        <w:rPr>
          <w:sz w:val="24"/>
          <w:szCs w:val="24"/>
        </w:rPr>
        <w:t xml:space="preserve">. </w:t>
      </w:r>
    </w:p>
    <w:p>
      <w:pPr>
        <w:pStyle w:val="Normal"/>
        <w:numPr>
          <w:ilvl w:val="1"/>
          <w:numId w:val="19"/>
        </w:numPr>
        <w:tabs>
          <w:tab w:val="clear" w:pos="709"/>
          <w:tab w:val="left" w:pos="1134" w:leader="none"/>
        </w:tabs>
        <w:spacing w:lineRule="auto" w:line="240"/>
        <w:ind w:firstLine="710" w:left="0"/>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p>
    <w:p>
      <w:pPr>
        <w:pStyle w:val="Normal"/>
        <w:numPr>
          <w:ilvl w:val="1"/>
          <w:numId w:val="19"/>
        </w:numPr>
        <w:tabs>
          <w:tab w:val="clear" w:pos="709"/>
          <w:tab w:val="left" w:pos="1134" w:leader="none"/>
        </w:tabs>
        <w:spacing w:lineRule="auto" w:line="240"/>
        <w:ind w:firstLine="710" w:left="0"/>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pPr>
        <w:pStyle w:val="Normal"/>
        <w:numPr>
          <w:ilvl w:val="1"/>
          <w:numId w:val="19"/>
        </w:numPr>
        <w:tabs>
          <w:tab w:val="clear" w:pos="709"/>
          <w:tab w:val="left" w:pos="1134" w:leader="none"/>
        </w:tabs>
        <w:spacing w:lineRule="auto" w:line="240"/>
        <w:ind w:firstLine="710" w:left="0"/>
        <w:rPr>
          <w:sz w:val="24"/>
          <w:szCs w:val="24"/>
        </w:rPr>
      </w:pPr>
      <w:r>
        <w:rPr>
          <w:sz w:val="24"/>
          <w:szCs w:val="24"/>
        </w:rPr>
        <w:t>Не иметь просроченную задолженность перед Заказчиком и компаниями Группы РусГидро.</w:t>
      </w:r>
    </w:p>
    <w:p>
      <w:pPr>
        <w:pStyle w:val="Normal"/>
        <w:numPr>
          <w:ilvl w:val="1"/>
          <w:numId w:val="19"/>
        </w:numPr>
        <w:tabs>
          <w:tab w:val="clear" w:pos="709"/>
          <w:tab w:val="left" w:pos="1134" w:leader="none"/>
        </w:tabs>
        <w:spacing w:lineRule="auto" w:line="240"/>
        <w:ind w:firstLine="710" w:left="0"/>
        <w:rPr>
          <w:sz w:val="24"/>
          <w:szCs w:val="24"/>
        </w:rPr>
      </w:pPr>
      <w:r>
        <w:rPr>
          <w:sz w:val="24"/>
          <w:szCs w:val="24"/>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sz w:val="24"/>
          <w:szCs w:val="24"/>
        </w:rPr>
        <w:footnoteReference w:id="8"/>
      </w:r>
      <w:r>
        <w:rPr>
          <w:sz w:val="24"/>
          <w:szCs w:val="24"/>
        </w:rPr>
        <w:t>.</w:t>
      </w:r>
    </w:p>
    <w:p>
      <w:pPr>
        <w:pStyle w:val="Normal"/>
        <w:numPr>
          <w:ilvl w:val="1"/>
          <w:numId w:val="19"/>
        </w:numPr>
        <w:tabs>
          <w:tab w:val="clear" w:pos="709"/>
          <w:tab w:val="left" w:pos="1134" w:leader="none"/>
        </w:tabs>
        <w:spacing w:lineRule="auto" w:line="240"/>
        <w:ind w:firstLine="710" w:left="0"/>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pPr>
        <w:pStyle w:val="Normal"/>
        <w:numPr>
          <w:ilvl w:val="1"/>
          <w:numId w:val="20"/>
        </w:numPr>
        <w:tabs>
          <w:tab w:val="clear" w:pos="709"/>
          <w:tab w:val="left" w:pos="1134" w:leader="none"/>
        </w:tabs>
        <w:spacing w:lineRule="auto" w:line="240"/>
        <w:ind w:firstLine="709" w:left="0"/>
        <w:rPr>
          <w:sz w:val="24"/>
          <w:szCs w:val="24"/>
        </w:rPr>
      </w:pPr>
      <w:r>
        <w:rPr>
          <w:sz w:val="24"/>
          <w:szCs w:val="24"/>
        </w:rPr>
        <w:t xml:space="preserve"> </w:t>
      </w:r>
      <w:r>
        <w:rPr>
          <w:sz w:val="24"/>
          <w:szCs w:val="24"/>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20"/>
        </w:numPr>
        <w:tabs>
          <w:tab w:val="clear" w:pos="709"/>
          <w:tab w:val="left" w:pos="1134" w:leader="none"/>
        </w:tabs>
        <w:spacing w:lineRule="auto" w:line="240"/>
        <w:ind w:firstLine="709" w:left="0"/>
        <w:rPr>
          <w:sz w:val="24"/>
          <w:szCs w:val="24"/>
        </w:rPr>
      </w:pPr>
      <w:r>
        <w:rPr>
          <w:sz w:val="24"/>
          <w:szCs w:val="24"/>
        </w:rPr>
        <w:t xml:space="preserve"> </w:t>
      </w:r>
      <w:r>
        <w:rPr>
          <w:sz w:val="24"/>
          <w:szCs w:val="24"/>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20"/>
        </w:numPr>
        <w:tabs>
          <w:tab w:val="clear" w:pos="709"/>
          <w:tab w:val="left" w:pos="1134" w:leader="none"/>
        </w:tabs>
        <w:spacing w:lineRule="auto" w:line="240"/>
        <w:ind w:firstLine="709" w:left="0"/>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20"/>
        </w:numPr>
        <w:tabs>
          <w:tab w:val="clear" w:pos="709"/>
          <w:tab w:val="left" w:pos="1134" w:leader="none"/>
        </w:tabs>
        <w:spacing w:lineRule="auto" w:line="240"/>
        <w:ind w:firstLine="709" w:left="0"/>
        <w:rPr>
          <w:sz w:val="24"/>
          <w:szCs w:val="24"/>
        </w:rPr>
      </w:pPr>
      <w:r>
        <w:rPr>
          <w:sz w:val="24"/>
          <w:szCs w:val="24"/>
        </w:rPr>
        <w:t xml:space="preserve"> </w:t>
      </w:r>
      <w:r>
        <w:rPr>
          <w:sz w:val="24"/>
          <w:szCs w:val="24"/>
        </w:rPr>
        <w:t>ВЭБ.РФ.</w:t>
      </w:r>
    </w:p>
    <w:p>
      <w:pPr>
        <w:pStyle w:val="Normal"/>
        <w:numPr>
          <w:ilvl w:val="1"/>
          <w:numId w:val="20"/>
        </w:numPr>
        <w:tabs>
          <w:tab w:val="clear" w:pos="709"/>
          <w:tab w:val="left" w:pos="1134" w:leader="none"/>
        </w:tabs>
        <w:spacing w:lineRule="auto" w:line="240"/>
        <w:ind w:firstLine="709" w:left="0"/>
        <w:rPr>
          <w:sz w:val="24"/>
          <w:szCs w:val="24"/>
        </w:rPr>
      </w:pPr>
      <w:r>
        <w:rPr>
          <w:sz w:val="24"/>
          <w:szCs w:val="24"/>
        </w:rPr>
        <w:t>Нерезидентов Российской Федерации.</w:t>
      </w:r>
    </w:p>
    <w:p>
      <w:pPr>
        <w:pStyle w:val="Normal"/>
        <w:numPr>
          <w:ilvl w:val="1"/>
          <w:numId w:val="19"/>
        </w:numPr>
        <w:tabs>
          <w:tab w:val="clear" w:pos="709"/>
          <w:tab w:val="left" w:pos="1134" w:leader="none"/>
        </w:tabs>
        <w:spacing w:lineRule="auto" w:line="240"/>
        <w:ind w:firstLine="710" w:left="0"/>
        <w:rPr>
          <w:sz w:val="24"/>
          <w:szCs w:val="24"/>
        </w:rPr>
      </w:pPr>
      <w:r>
        <w:rPr>
          <w:sz w:val="24"/>
          <w:szCs w:val="24"/>
        </w:rPr>
        <w:t>Максимальная сумма всех одновременно действующих ба</w:t>
      </w:r>
      <w:r>
        <w:rPr>
          <w:sz w:val="24"/>
          <w:szCs w:val="24"/>
          <w:shd w:fill="auto" w:val="clear"/>
        </w:rPr>
        <w:t>нковских гарантий, выданных одной кредитной организацией, обеспечивающих обязательства Подрядчика п</w:t>
      </w:r>
      <w:r>
        <w:rPr>
          <w:sz w:val="24"/>
          <w:szCs w:val="24"/>
        </w:rPr>
        <w:t>еред Группой РусГидро, не должна превышать размер лимита риска, определяемого по формуле:</w:t>
      </w:r>
    </w:p>
    <w:p>
      <w:pPr>
        <w:pStyle w:val="Normal"/>
        <w:tabs>
          <w:tab w:val="clear" w:pos="709"/>
          <w:tab w:val="left" w:pos="1134" w:leader="none"/>
        </w:tabs>
        <w:spacing w:lineRule="auto" w:line="240"/>
        <w:ind w:firstLine="709"/>
        <w:jc w:val="center"/>
        <w:rPr>
          <w:sz w:val="24"/>
          <w:szCs w:val="24"/>
        </w:rPr>
      </w:pPr>
      <w:r>
        <w:rPr>
          <w:sz w:val="24"/>
          <w:szCs w:val="24"/>
        </w:rPr>
      </w:r>
    </w:p>
    <w:p>
      <w:pPr>
        <w:pStyle w:val="Normal"/>
        <w:spacing w:lineRule="auto" w:line="240" w:before="0" w:after="0"/>
        <w:ind w:hanging="0" w:left="360"/>
        <w:jc w:val="center"/>
        <w:rPr>
          <w:sz w:val="24"/>
          <w:szCs w:val="24"/>
        </w:rPr>
      </w:pPr>
      <w:r>
        <w:rPr>
          <w:rFonts w:eastAsia="Times New Roman" w:cs="Times New Roman"/>
          <w:b/>
          <w:i/>
          <w:sz w:val="24"/>
          <w:szCs w:val="24"/>
          <w:lang w:val="en-US" w:eastAsia="ru-RU"/>
        </w:rPr>
        <w:t>Lim</w:t>
      </w:r>
      <w:r>
        <w:rPr>
          <w:rFonts w:eastAsia="Times New Roman" w:cs="Times New Roman"/>
          <w:b/>
          <w:i/>
          <w:sz w:val="24"/>
          <w:szCs w:val="24"/>
          <w:vertAlign w:val="subscript"/>
          <w:lang w:val="en-US" w:eastAsia="ru-RU"/>
        </w:rPr>
        <w:t>Ai</w:t>
      </w:r>
      <w:r>
        <w:rPr>
          <w:rFonts w:eastAsia="Times New Roman" w:cs="Times New Roman"/>
          <w:b/>
          <w:i/>
          <w:sz w:val="24"/>
          <w:szCs w:val="24"/>
          <w:vertAlign w:val="subscript"/>
          <w:lang w:eastAsia="ru-RU"/>
        </w:rPr>
        <w:t xml:space="preserve"> </w:t>
      </w:r>
      <w:r>
        <w:rPr>
          <w:rFonts w:eastAsia="Times New Roman" w:cs="Times New Roman"/>
          <w:b/>
          <w:i/>
          <w:sz w:val="24"/>
          <w:szCs w:val="24"/>
          <w:lang w:eastAsia="ru-RU"/>
        </w:rPr>
        <w:t xml:space="preserve"> = </w:t>
      </w:r>
      <w:r>
        <w:rPr>
          <w:rFonts w:eastAsia="Times New Roman" w:cs="Times New Roman"/>
          <w:b/>
          <w:i/>
          <w:sz w:val="24"/>
          <w:szCs w:val="24"/>
          <w:lang w:val="en-US" w:eastAsia="ru-RU"/>
        </w:rPr>
        <w:t>r</w:t>
      </w:r>
      <w:r>
        <w:rPr>
          <w:rFonts w:eastAsia="Times New Roman" w:cs="Times New Roman"/>
          <w:b/>
          <w:i/>
          <w:sz w:val="24"/>
          <w:szCs w:val="24"/>
          <w:vertAlign w:val="subscript"/>
          <w:lang w:val="en-US" w:eastAsia="ru-RU"/>
        </w:rPr>
        <w:t>i</w:t>
      </w:r>
      <w:r>
        <w:rPr>
          <w:rFonts w:eastAsia="Times New Roman" w:cs="Times New Roman"/>
          <w:b/>
          <w:i/>
          <w:sz w:val="24"/>
          <w:szCs w:val="24"/>
          <w:lang w:eastAsia="ru-RU"/>
        </w:rPr>
        <w:t xml:space="preserve"> × С</w:t>
      </w:r>
      <w:r>
        <w:rPr>
          <w:rFonts w:eastAsia="Times New Roman" w:cs="Times New Roman"/>
          <w:b/>
          <w:i/>
          <w:sz w:val="24"/>
          <w:szCs w:val="24"/>
          <w:lang w:val="en-US" w:eastAsia="ru-RU"/>
        </w:rPr>
        <w:t>K</w:t>
      </w:r>
      <w:r>
        <w:rPr>
          <w:rFonts w:eastAsia="Times New Roman" w:cs="Times New Roman"/>
          <w:b/>
          <w:i/>
          <w:sz w:val="24"/>
          <w:szCs w:val="24"/>
          <w:vertAlign w:val="subscript"/>
          <w:lang w:val="en-US" w:eastAsia="ru-RU"/>
        </w:rPr>
        <w:t>i</w:t>
      </w:r>
      <w:r>
        <w:rPr>
          <w:rFonts w:eastAsia="Times New Roman" w:cs="Times New Roman"/>
          <w:b/>
          <w:i/>
          <w:sz w:val="24"/>
          <w:szCs w:val="24"/>
          <w:lang w:eastAsia="ru-RU"/>
        </w:rPr>
        <w:t>, где</w:t>
      </w:r>
    </w:p>
    <w:p>
      <w:pPr>
        <w:pStyle w:val="Normal"/>
        <w:tabs>
          <w:tab w:val="clear" w:pos="709"/>
          <w:tab w:val="left" w:pos="1134" w:leader="none"/>
        </w:tabs>
        <w:spacing w:lineRule="auto" w:line="240"/>
        <w:ind w:firstLine="709"/>
        <w:jc w:val="center"/>
        <w:rPr>
          <w:sz w:val="24"/>
          <w:szCs w:val="24"/>
        </w:rPr>
      </w:pPr>
      <w:r>
        <w:rPr>
          <w:sz w:val="24"/>
          <w:szCs w:val="24"/>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9"/>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1">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tru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10"/>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tabs>
          <w:tab w:val="clear" w:pos="709"/>
          <w:tab w:val="left" w:pos="1134" w:leader="none"/>
        </w:tabs>
        <w:spacing w:lineRule="auto" w:line="240"/>
        <w:ind w:hanging="0"/>
        <w:jc w:val="center"/>
        <w:rPr>
          <w:sz w:val="24"/>
          <w:szCs w:val="24"/>
        </w:rPr>
      </w:pPr>
      <w:r>
        <w:rPr>
          <w:sz w:val="24"/>
          <w:szCs w:val="24"/>
        </w:rPr>
      </w:r>
    </w:p>
    <w:p>
      <w:pPr>
        <w:pStyle w:val="Normal"/>
        <w:spacing w:lineRule="auto" w:line="240"/>
        <w:ind w:hanging="0"/>
        <w:rPr>
          <w:b/>
          <w:sz w:val="24"/>
          <w:szCs w:val="24"/>
        </w:rPr>
      </w:pPr>
      <w:r>
        <w:rPr>
          <w:b/>
          <w:sz w:val="24"/>
          <w:szCs w:val="24"/>
        </w:rPr>
      </w:r>
    </w:p>
    <w:tbl>
      <w:tblPr>
        <w:tblW w:w="9637"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42"/>
        <w:gridCol w:w="4994"/>
      </w:tblGrid>
      <w:tr>
        <w:trPr>
          <w:trHeight w:val="1380" w:hRule="atLeast"/>
        </w:trPr>
        <w:tc>
          <w:tcPr>
            <w:tcW w:w="4642" w:type="dxa"/>
            <w:tcBorders/>
            <w:shd w:color="auto" w:fill="auto" w:val="clear"/>
          </w:tcPr>
          <w:p>
            <w:pPr>
              <w:pStyle w:val="Normal"/>
              <w:widowControl w:val="false"/>
              <w:spacing w:lineRule="auto" w:line="240"/>
              <w:rPr>
                <w:b/>
                <w:sz w:val="24"/>
                <w:szCs w:val="24"/>
              </w:rPr>
            </w:pPr>
            <w:r>
              <w:rPr>
                <w:b/>
                <w:sz w:val="24"/>
                <w:szCs w:val="24"/>
              </w:rPr>
              <w:t>От Заказчика:</w:t>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t xml:space="preserve">_______________ / _______________ </w:t>
            </w:r>
          </w:p>
          <w:p>
            <w:pPr>
              <w:pStyle w:val="Normal"/>
              <w:widowControl w:val="false"/>
              <w:spacing w:lineRule="auto" w:line="240"/>
              <w:rPr>
                <w:b/>
                <w:sz w:val="24"/>
                <w:szCs w:val="24"/>
              </w:rPr>
            </w:pPr>
            <w:r>
              <w:rPr>
                <w:b/>
                <w:sz w:val="24"/>
                <w:szCs w:val="24"/>
              </w:rPr>
            </w:r>
          </w:p>
        </w:tc>
        <w:tc>
          <w:tcPr>
            <w:tcW w:w="4994" w:type="dxa"/>
            <w:tcBorders/>
            <w:shd w:color="auto" w:fill="auto" w:val="clear"/>
          </w:tcPr>
          <w:p>
            <w:pPr>
              <w:pStyle w:val="Normal"/>
              <w:widowControl w:val="false"/>
              <w:spacing w:lineRule="auto" w:line="240"/>
              <w:rPr>
                <w:b/>
                <w:sz w:val="24"/>
                <w:szCs w:val="24"/>
              </w:rPr>
            </w:pPr>
            <w:r>
              <w:rPr>
                <w:b/>
                <w:sz w:val="24"/>
                <w:szCs w:val="24"/>
              </w:rPr>
              <w:t>От Подрядчика:</w:t>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t xml:space="preserve">_______________ / _______________ </w:t>
            </w:r>
          </w:p>
          <w:p>
            <w:pPr>
              <w:pStyle w:val="Normal"/>
              <w:widowControl w:val="false"/>
              <w:spacing w:lineRule="auto" w:line="240"/>
              <w:rPr>
                <w:b/>
                <w:sz w:val="24"/>
                <w:szCs w:val="24"/>
              </w:rPr>
            </w:pPr>
            <w:r>
              <w:rPr>
                <w:b/>
                <w:sz w:val="24"/>
                <w:szCs w:val="24"/>
              </w:rPr>
            </w:r>
          </w:p>
        </w:tc>
      </w:tr>
    </w:tbl>
    <w:p>
      <w:pPr>
        <w:pStyle w:val="Normal"/>
        <w:ind w:hanging="0"/>
        <w:rPr/>
      </w:pPr>
      <w:r>
        <w:rPr/>
      </w:r>
    </w:p>
    <w:sectPr>
      <w:headerReference w:type="default" r:id="rId22"/>
      <w:headerReference w:type="first" r:id="rId23"/>
      <w:footerReference w:type="default" r:id="rId24"/>
      <w:footerReference w:type="first" r:id="rId25"/>
      <w:footnotePr>
        <w:numFmt w:val="decimal"/>
      </w:footnotePr>
      <w:type w:val="nextPage"/>
      <w:pgSz w:w="11906" w:h="16838"/>
      <w:pgMar w:left="1418" w:right="851" w:gutter="0" w:header="567" w:top="1134" w:footer="284"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2</w:t>
    </w:r>
    <w:r>
      <w:rPr>
        <w:sz w:val="20"/>
        <w:szCs w:val="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26</w:t>
    </w:r>
    <w:r>
      <w:rPr>
        <w:sz w:val="22"/>
        <w:szCs w:val="22"/>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28</w:t>
    </w:r>
    <w:r>
      <w:rPr>
        <w:sz w:val="22"/>
        <w:szCs w:val="22"/>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33</w:t>
    </w:r>
    <w:r>
      <w:rPr>
        <w:sz w:val="22"/>
        <w:szCs w:val="22"/>
      </w:rPr>
      <w:fldChar w:fldCharType="end"/>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36</w:t>
    </w:r>
    <w:r>
      <w:rPr>
        <w:sz w:val="24"/>
        <w:szCs w:val="24"/>
      </w:rPr>
      <w:fldChar w:fldCharType="end"/>
    </w:r>
  </w:p>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t xml:space="preserve"> </w:t>
      </w:r>
      <w:r>
        <w:rPr/>
        <w:t>Пункт включается в Договор в случае, если к Договору прикладывается полный комплект сметной документации.</w:t>
      </w:r>
    </w:p>
  </w:footnote>
  <w:footnote w:id="3">
    <w:p>
      <w:pPr>
        <w:pStyle w:val="FootnoteText"/>
        <w:jc w:val="both"/>
        <w:rPr>
          <w:highlight w:val="yellow"/>
        </w:rPr>
      </w:pPr>
      <w:r>
        <w:rPr>
          <w:rStyle w:val="Style6"/>
        </w:rPr>
        <w:footnoteRef/>
      </w:r>
      <w:r>
        <w:rPr/>
        <w:t xml:space="preserve"> </w:t>
      </w:r>
      <w:r>
        <w:rPr>
          <w:highlight w:val="lightGray"/>
        </w:rPr>
        <w:t>Условие включается в случае, когда на дату заключения Договора сметы по одному или нескольким Этапам работ отсутствуют</w:t>
      </w:r>
      <w:r>
        <w:rPr/>
        <w:t>.</w:t>
      </w:r>
    </w:p>
  </w:footnote>
  <w:footnote w:id="4">
    <w:p>
      <w:pPr>
        <w:pStyle w:val="FootnoteText"/>
        <w:rPr/>
      </w:pPr>
      <w:r>
        <w:rPr>
          <w:rStyle w:val="Style6"/>
        </w:rPr>
        <w:footnoteRef/>
      </w:r>
      <w:r>
        <w:rPr/>
        <w:t xml:space="preserve"> </w:t>
      </w:r>
      <w:r>
        <w:rPr/>
        <w:t>Включается в текст Договора в случае, если в отношении разрабатываемой Проектной документации проведение государственной экспертизы предусмотрено законодательством Российской Федерации о градостроительной деятельности</w:t>
      </w:r>
    </w:p>
  </w:footnote>
  <w:footnote w:id="5">
    <w:p>
      <w:pPr>
        <w:pStyle w:val="Normal"/>
        <w:spacing w:lineRule="auto" w:line="240"/>
        <w:ind w:hanging="0"/>
        <w:rPr>
          <w:sz w:val="24"/>
          <w:szCs w:val="24"/>
        </w:rPr>
      </w:pPr>
      <w:r>
        <w:rPr>
          <w:rStyle w:val="Style6"/>
        </w:rPr>
        <w:t></w:t>
      </w:r>
      <w:r>
        <w:rPr>
          <w:rStyle w:val="Style6"/>
        </w:rPr>
        <w:t></w:t>
      </w:r>
      <w:r>
        <w:rPr/>
        <w:t xml:space="preserve"> </w:t>
      </w:r>
      <w:r>
        <w:rPr>
          <w:sz w:val="20"/>
          <w:szCs w:val="20"/>
        </w:rPr>
        <w: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t>
      </w:r>
      <w:r>
        <w:rPr>
          <w:sz w:val="24"/>
          <w:szCs w:val="24"/>
        </w:rPr>
        <w:t xml:space="preserve">   </w:t>
      </w:r>
    </w:p>
    <w:p>
      <w:pPr>
        <w:pStyle w:val="FootnoteText"/>
        <w:rPr/>
      </w:pPr>
      <w:r>
        <w:rPr/>
      </w:r>
    </w:p>
  </w:footnote>
  <w:footnote w:id="6">
    <w:p>
      <w:pPr>
        <w:pStyle w:val="FootnoteText"/>
        <w:jc w:val="both"/>
        <w:rPr/>
      </w:pPr>
      <w:r>
        <w:rPr>
          <w:rStyle w:val="Style6"/>
        </w:rPr>
        <w:footnoteRef/>
      </w:r>
      <w:r>
        <w:rPr/>
        <w:t xml:space="preserve"> </w:t>
      </w:r>
      <w:r>
        <w:rPr/>
        <w:t>Актуальный Перечень Банков-Гарантов Группы РусГидро размещен на официальном сайте ПАО «РусГидро» http://zakupki.rushydro.ru/PublicContent/Section/6</w:t>
      </w:r>
    </w:p>
  </w:footnote>
  <w:footnote w:id="7">
    <w:p>
      <w:pPr>
        <w:pStyle w:val="FootnoteText"/>
        <w:jc w:val="both"/>
        <w:rPr/>
      </w:pPr>
      <w:r>
        <w:rPr>
          <w:rStyle w:val="Style6"/>
        </w:rPr>
        <w:footnoteRef/>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8">
    <w:p>
      <w:pPr>
        <w:pStyle w:val="FootnoteText"/>
        <w:jc w:val="both"/>
        <w:rPr/>
      </w:pPr>
      <w:r>
        <w:rPr>
          <w:rStyle w:val="Style6"/>
        </w:rPr>
        <w:footnoteRef/>
      </w:r>
      <w:r>
        <w:rPr/>
        <w:t xml:space="preserve"> </w:t>
      </w:r>
      <w:r>
        <w:rPr/>
        <w:t>При издании ПО организационно-распорядительного документа о ТФУ данный критерий может быть исключен.</w:t>
      </w:r>
    </w:p>
  </w:footnote>
  <w:footnote w:id="9">
    <w:p>
      <w:pPr>
        <w:pStyle w:val="FootnoteText"/>
        <w:jc w:val="both"/>
        <w:rPr/>
      </w:pPr>
      <w:r>
        <w:rPr>
          <w:rStyle w:val="Style6"/>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10">
    <w:p>
      <w:pPr>
        <w:pStyle w:val="FootnoteText"/>
        <w:jc w:val="both"/>
        <w:rPr/>
      </w:pPr>
      <w:r>
        <w:rPr>
          <w:rStyle w:val="Style6"/>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88"/>
      <w:jc w:val="right"/>
      <w:rPr>
        <w:sz w:val="20"/>
        <w:szCs w:val="20"/>
      </w:rPr>
    </w:pPr>
    <w:r>
      <w:rPr>
        <w:bCs/>
        <w:color w:val="000000"/>
        <w:sz w:val="22"/>
        <w:szCs w:val="22"/>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3">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sz w:val="24"/>
        <w:u w:val="none"/>
        <w:b w:val="false"/>
        <w:szCs w:val="24"/>
      </w:rPr>
    </w:lvl>
    <w:lvl w:ilvl="2">
      <w:start w:val="1"/>
      <w:numFmt w:val="decimal"/>
      <w:lvlText w:val="%1.%2.%3."/>
      <w:lvlJc w:val="left"/>
      <w:pPr>
        <w:tabs>
          <w:tab w:val="num" w:pos="0"/>
        </w:tabs>
        <w:ind w:left="504"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decimal"/>
      <w:lvlText w:val="%1."/>
      <w:lvlJc w:val="left"/>
      <w:pPr>
        <w:tabs>
          <w:tab w:val="num" w:pos="3240"/>
        </w:tabs>
        <w:ind w:left="3240" w:hanging="0"/>
      </w:pPr>
      <w:rPr/>
    </w:lvl>
    <w:lvl w:ilvl="1">
      <w:start w:val="1"/>
      <w:numFmt w:val="decimal"/>
      <w:lvlText w:val="%1.%2."/>
      <w:lvlJc w:val="left"/>
      <w:pPr>
        <w:tabs>
          <w:tab w:val="num" w:pos="851"/>
        </w:tabs>
        <w:ind w:left="851" w:hanging="851"/>
      </w:pPr>
      <w:rPr/>
    </w:lvl>
    <w:lvl w:ilvl="2">
      <w:start w:val="1"/>
      <w:numFmt w:val="decimal"/>
      <w:lvlText w:val="%1.%2.%3."/>
      <w:lvlJc w:val="left"/>
      <w:pPr>
        <w:tabs>
          <w:tab w:val="num" w:pos="851"/>
        </w:tabs>
        <w:ind w:left="851" w:hanging="851"/>
      </w:pPr>
      <w:rPr/>
    </w:lvl>
    <w:lvl w:ilvl="3">
      <w:start w:val="1"/>
      <w:numFmt w:val="lowerLetter"/>
      <w:lvlText w:val="%4)"/>
      <w:lvlJc w:val="left"/>
      <w:pPr>
        <w:tabs>
          <w:tab w:val="num" w:pos="1418"/>
        </w:tabs>
        <w:ind w:left="1418" w:hanging="567"/>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20">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9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Normal"/>
    <w:next w:val="Normal"/>
    <w:link w:val="11"/>
    <w:qFormat/>
    <w:rsid w:val="00ae674d"/>
    <w:pPr>
      <w:keepNext w:val="true"/>
      <w:spacing w:before="240" w:after="60"/>
      <w:outlineLvl w:val="0"/>
    </w:pPr>
    <w:rPr>
      <w:rFonts w:ascii="Cambria" w:hAnsi="Cambria"/>
      <w:b/>
      <w:bCs/>
      <w:kern w:val="2"/>
      <w:sz w:val="32"/>
      <w:szCs w:val="32"/>
      <w:lang w:val="x-none" w:eastAsia="x-none"/>
    </w:rPr>
  </w:style>
  <w:style w:type="paragraph" w:styleId="Heading2">
    <w:name w:val="Heading 2"/>
    <w:basedOn w:val="Normal"/>
    <w:next w:val="Normal"/>
    <w:link w:val="2"/>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link w:val="3"/>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d45657"/>
    <w:rPr>
      <w:vertAlign w:val="superscript"/>
    </w:rPr>
  </w:style>
  <w:style w:type="character" w:styleId="FootnoteReference">
    <w:name w:val="Footnote Reference"/>
    <w:rPr>
      <w:vertAlign w:val="superscript"/>
    </w:rPr>
  </w:style>
  <w:style w:type="character" w:styleId="3" w:customStyle="1">
    <w:name w:val="Заголовок 3 Знак"/>
    <w:qFormat/>
    <w:rsid w:val="005f3f9e"/>
    <w:rPr>
      <w:b/>
      <w:sz w:val="28"/>
    </w:rPr>
  </w:style>
  <w:style w:type="character" w:styleId="31" w:customStyle="1">
    <w:name w:val="3. Подпункт Знак"/>
    <w:link w:val="33"/>
    <w:qFormat/>
    <w:rsid w:val="005f4a86"/>
    <w:rPr>
      <w:b/>
      <w:bCs/>
      <w:sz w:val="24"/>
      <w:szCs w:val="24"/>
      <w:lang w:val="x-none" w:eastAsia="x-none"/>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link w:val="12"/>
    <w:qFormat/>
    <w:rsid w:val="00f50d64"/>
    <w:rPr>
      <w:sz w:val="24"/>
      <w:szCs w:val="24"/>
      <w:lang w:val="x-none" w:eastAsia="x-none"/>
    </w:rPr>
  </w:style>
  <w:style w:type="character" w:styleId="4" w:customStyle="1">
    <w:name w:val="4. Отчерк Знак"/>
    <w:link w:val="41"/>
    <w:qFormat/>
    <w:rsid w:val="00f50d64"/>
    <w:rPr>
      <w:sz w:val="24"/>
      <w:szCs w:val="24"/>
      <w:lang w:val="x-none" w:eastAsia="x-none"/>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qFormat/>
    <w:rsid w:val="00ae674d"/>
    <w:rPr>
      <w:b/>
      <w:sz w:val="22"/>
      <w:szCs w:val="22"/>
      <w:shd w:fill="FFFFFF" w:val="clear"/>
    </w:rPr>
  </w:style>
  <w:style w:type="character" w:styleId="11" w:customStyle="1">
    <w:name w:val="Заголовок 1 Знак"/>
    <w:qFormat/>
    <w:rsid w:val="00ae674d"/>
    <w:rPr>
      <w:rFonts w:ascii="Cambria" w:hAnsi="Cambria" w:eastAsia="Times New Roman" w:cs="Times New Roman"/>
      <w:b/>
      <w:bCs/>
      <w:kern w:val="2"/>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uiPriority w:val="99"/>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name w:val="Символ концевой сноски"/>
    <w:uiPriority w:val="99"/>
    <w:semiHidden/>
    <w:unhideWhenUsed/>
    <w:qFormat/>
    <w:rsid w:val="008c02d8"/>
    <w:rPr>
      <w:vertAlign w:val="superscript"/>
    </w:rPr>
  </w:style>
  <w:style w:type="character" w:styleId="EndnoteReference">
    <w:name w:val="Endnote Reference"/>
    <w:rPr>
      <w:vertAlign w:val="superscript"/>
    </w:rPr>
  </w:style>
  <w:style w:type="character" w:styleId="Style16" w:customStyle="1">
    <w:name w:val="Абзац списка Знак"/>
    <w:link w:val="ListParagraph"/>
    <w:uiPriority w:val="34"/>
    <w:qFormat/>
    <w:locked/>
    <w:rsid w:val="009e76ce"/>
    <w:rPr>
      <w:sz w:val="24"/>
      <w:szCs w:val="24"/>
    </w:rPr>
  </w:style>
  <w:style w:type="character" w:styleId="LineNumber">
    <w:name w:val="Line Number"/>
    <w:rPr/>
  </w:style>
  <w:style w:type="character" w:styleId="FollowedHyperlink">
    <w:name w:val="FollowedHyperlink"/>
    <w:rPr>
      <w:color w:val="800000"/>
      <w:u w:val="single"/>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4b090f"/>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BodyText3">
    <w:name w:val="Body Text 3"/>
    <w:basedOn w:val="Normal"/>
    <w:link w:val="32"/>
    <w:qFormat/>
    <w:rsid w:val="004b090f"/>
    <w:pPr>
      <w:spacing w:lineRule="auto" w:line="240"/>
      <w:ind w:hanging="0"/>
    </w:pPr>
    <w:rPr>
      <w:color w:val="0000FF"/>
      <w:sz w:val="24"/>
      <w:szCs w:val="24"/>
      <w:lang w:val="x-none" w:eastAsia="en-US"/>
    </w:rPr>
  </w:style>
  <w:style w:type="paragraph" w:styleId="Style19">
    <w:name w:val="Колонтитул"/>
    <w:basedOn w:val="Normal"/>
    <w:qFormat/>
    <w:pPr/>
    <w:rPr/>
  </w:style>
  <w:style w:type="paragraph" w:styleId="Header">
    <w:name w:val="Header"/>
    <w:basedOn w:val="Normal"/>
    <w:rsid w:val="004b090f"/>
    <w:pPr>
      <w:tabs>
        <w:tab w:val="clear" w:pos="709"/>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0"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13"/>
    <w:uiPriority w:val="99"/>
    <w:rsid w:val="00d45657"/>
    <w:pPr>
      <w:spacing w:lineRule="auto" w:line="240"/>
      <w:ind w:hanging="0"/>
      <w:jc w:val="left"/>
    </w:pPr>
    <w:rPr>
      <w:sz w:val="20"/>
      <w:szCs w:val="20"/>
    </w:rPr>
  </w:style>
  <w:style w:type="paragraph" w:styleId="Style21"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2"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3"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4" w:customStyle="1">
    <w:name w:val="Подпункт договора"/>
    <w:basedOn w:val="Normal"/>
    <w:qFormat/>
    <w:rsid w:val="00617a62"/>
    <w:pPr>
      <w:tabs>
        <w:tab w:val="clear" w:pos="709"/>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firstLine="567" w:left="283"/>
    </w:pPr>
    <w:rPr>
      <w:sz w:val="16"/>
      <w:szCs w:val="16"/>
    </w:rPr>
  </w:style>
  <w:style w:type="paragraph" w:styleId="ListParagraph">
    <w:name w:val="List Paragraph"/>
    <w:basedOn w:val="Normal"/>
    <w:link w:val="Style16"/>
    <w:uiPriority w:val="34"/>
    <w:qFormat/>
    <w:rsid w:val="005f3f9e"/>
    <w:pPr>
      <w:spacing w:lineRule="auto" w:line="240" w:before="0" w:after="0"/>
      <w:ind w:hanging="0" w:left="720"/>
      <w:contextualSpacing/>
      <w:jc w:val="left"/>
    </w:pPr>
    <w:rPr>
      <w:sz w:val="24"/>
      <w:szCs w:val="24"/>
    </w:rPr>
  </w:style>
  <w:style w:type="paragraph" w:styleId="12" w:customStyle="1">
    <w:name w:val="1. Статья"/>
    <w:basedOn w:val="Heading3"/>
    <w:link w:val="1"/>
    <w:qFormat/>
    <w:rsid w:val="005f4a86"/>
    <w:pPr>
      <w:keepNext w:val="false"/>
      <w:widowControl w:val="false"/>
      <w:numPr>
        <w:ilvl w:val="0"/>
        <w:numId w:val="2"/>
      </w:numPr>
      <w:tabs>
        <w:tab w:val="clear" w:pos="709"/>
        <w:tab w:val="left" w:pos="2340" w:leader="none"/>
      </w:tabs>
      <w:suppressAutoHyphens w:val="false"/>
      <w:overflowPunct w:val="true"/>
      <w:spacing w:before="0" w:after="0"/>
      <w:ind w:hanging="0" w:right="1462"/>
      <w:jc w:val="center"/>
      <w:textAlignment w:val="baseline"/>
    </w:pPr>
    <w:rPr>
      <w:b w:val="false"/>
      <w:sz w:val="24"/>
      <w:szCs w:val="24"/>
    </w:rPr>
  </w:style>
  <w:style w:type="paragraph" w:styleId="22" w:customStyle="1">
    <w:name w:val="2. Пункт"/>
    <w:basedOn w:val="Heading3"/>
    <w:qFormat/>
    <w:rsid w:val="005f4a86"/>
    <w:pPr>
      <w:keepNext w:val="false"/>
      <w:widowControl w:val="false"/>
      <w:numPr>
        <w:ilvl w:val="1"/>
        <w:numId w:val="2"/>
      </w:numPr>
      <w:suppressAutoHyphens w:val="false"/>
      <w:overflowPunct w:val="true"/>
      <w:spacing w:before="0" w:after="0"/>
      <w:jc w:val="both"/>
      <w:textAlignment w:val="baseline"/>
    </w:pPr>
    <w:rPr>
      <w:b w:val="false"/>
      <w:sz w:val="24"/>
      <w:szCs w:val="24"/>
    </w:rPr>
  </w:style>
  <w:style w:type="paragraph" w:styleId="33" w:customStyle="1">
    <w:name w:val="3. Подпункт"/>
    <w:basedOn w:val="Heading3"/>
    <w:link w:val="31"/>
    <w:qFormat/>
    <w:rsid w:val="005f4a86"/>
    <w:pPr>
      <w:keepNext w:val="false"/>
      <w:widowControl w:val="false"/>
      <w:numPr>
        <w:ilvl w:val="2"/>
        <w:numId w:val="2"/>
      </w:numPr>
      <w:tabs>
        <w:tab w:val="clear" w:pos="709"/>
        <w:tab w:val="left" w:pos="1620" w:leader="none"/>
      </w:tabs>
      <w:suppressAutoHyphens w:val="false"/>
      <w:overflowPunct w:val="tru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alloonText">
    <w:name w:val="Balloon Text"/>
    <w:basedOn w:val="Normal"/>
    <w:link w:val="Style7"/>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numPr>
        <w:ilvl w:val="0"/>
        <w:numId w:val="3"/>
      </w:numPr>
      <w:spacing w:lineRule="auto" w:line="240"/>
    </w:pPr>
    <w:rPr>
      <w:sz w:val="24"/>
      <w:szCs w:val="24"/>
      <w:lang w:val="x-none" w:eastAsia="x-none"/>
    </w:rPr>
  </w:style>
  <w:style w:type="paragraph" w:styleId="Annotationtext">
    <w:name w:val="annotation text"/>
    <w:basedOn w:val="Normal"/>
    <w:link w:val="Style8"/>
    <w:qFormat/>
    <w:rsid w:val="00f50d64"/>
    <w:pPr>
      <w:spacing w:lineRule="auto" w:line="240"/>
    </w:pPr>
    <w:rPr>
      <w:sz w:val="20"/>
      <w:szCs w:val="20"/>
      <w:lang w:val="x-none" w:eastAsia="x-none"/>
    </w:rPr>
  </w:style>
  <w:style w:type="paragraph" w:styleId="Annotationsubject">
    <w:name w:val="annotation subject"/>
    <w:basedOn w:val="Annotationtext"/>
    <w:next w:val="Annotationtext"/>
    <w:link w:val="Style9"/>
    <w:qFormat/>
    <w:rsid w:val="00f50d64"/>
    <w:pPr/>
    <w:rPr>
      <w:b/>
      <w:bCs/>
    </w:rPr>
  </w:style>
  <w:style w:type="paragraph" w:styleId="Footer">
    <w:name w:val="Footer"/>
    <w:basedOn w:val="Normal"/>
    <w:link w:val="Style10"/>
    <w:uiPriority w:val="99"/>
    <w:rsid w:val="0043217c"/>
    <w:pPr>
      <w:tabs>
        <w:tab w:val="clear" w:pos="709"/>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Title" w:customStyle="1">
    <w:name w:val="Title"/>
    <w:basedOn w:val="Normal"/>
    <w:link w:val="Style11"/>
    <w:qFormat/>
    <w:rsid w:val="00ae674d"/>
    <w:pPr>
      <w:widowControl w:val="false"/>
      <w:overflowPunct w:val="true"/>
      <w:spacing w:lineRule="auto" w:line="240" w:before="0" w:after="120"/>
      <w:ind w:hanging="0"/>
      <w:jc w:val="center"/>
      <w:textAlignment w:val="baseline"/>
    </w:pPr>
    <w:rPr>
      <w:b/>
      <w:bCs/>
      <w:sz w:val="32"/>
      <w:szCs w:val="20"/>
    </w:rPr>
  </w:style>
  <w:style w:type="paragraph" w:styleId="BodyTextIndent">
    <w:name w:val="Body Text Indent"/>
    <w:basedOn w:val="Normal"/>
    <w:link w:val="Style12"/>
    <w:rsid w:val="00ae674d"/>
    <w:pPr>
      <w:spacing w:before="0" w:after="120"/>
      <w:ind w:firstLine="567" w:left="283"/>
    </w:pPr>
    <w:rPr>
      <w:lang w:val="x-none" w:eastAsia="x-none"/>
    </w:rPr>
  </w:style>
  <w:style w:type="paragraph" w:styleId="333" w:customStyle="1">
    <w:name w:val="Пункт 3.3.3"/>
    <w:basedOn w:val="Normal"/>
    <w:qFormat/>
    <w:rsid w:val="00ae674d"/>
    <w:pPr>
      <w:keepNext w:val="true"/>
      <w:keepLines/>
      <w:widowControl w:val="false"/>
      <w:tabs>
        <w:tab w:val="clear" w:pos="709"/>
        <w:tab w:val="left" w:pos="920" w:leader="none"/>
      </w:tabs>
      <w:overflowPunct w:val="true"/>
      <w:spacing w:lineRule="auto" w:line="240" w:before="240" w:after="240"/>
      <w:ind w:hanging="504" w:left="704"/>
      <w:jc w:val="left"/>
      <w:textAlignment w:val="baseline"/>
      <w:outlineLvl w:val="1"/>
    </w:pPr>
    <w:rPr>
      <w:sz w:val="24"/>
      <w:szCs w:val="20"/>
    </w:rPr>
  </w:style>
  <w:style w:type="paragraph" w:styleId="Caption1">
    <w:name w:val="caption1"/>
    <w:basedOn w:val="Normal"/>
    <w:next w:val="Normal"/>
    <w:qFormat/>
    <w:rsid w:val="00ae674d"/>
    <w:pPr>
      <w:widowControl w:val="false"/>
      <w:overflowPunct w:val="true"/>
      <w:spacing w:lineRule="auto" w:line="240" w:before="120" w:after="120"/>
      <w:ind w:hanging="0"/>
      <w:textAlignment w:val="baseline"/>
    </w:pPr>
    <w:rPr>
      <w:b/>
      <w:bCs/>
      <w:sz w:val="24"/>
      <w:szCs w:val="24"/>
    </w:rPr>
  </w:style>
  <w:style w:type="paragraph" w:styleId="13"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numPr>
        <w:ilvl w:val="0"/>
        <w:numId w:val="5"/>
      </w:numPr>
      <w:tabs>
        <w:tab w:val="clear" w:pos="709"/>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numPr>
        <w:ilvl w:val="1"/>
        <w:numId w:val="5"/>
      </w:numPr>
    </w:pPr>
    <w:rPr/>
  </w:style>
  <w:style w:type="paragraph" w:styleId="-2" w:customStyle="1">
    <w:name w:val="Контракт-подпункт"/>
    <w:basedOn w:val="Normal"/>
    <w:qFormat/>
    <w:rsid w:val="00f43f0d"/>
    <w:pPr>
      <w:numPr>
        <w:ilvl w:val="2"/>
        <w:numId w:val="5"/>
      </w:numPr>
    </w:pPr>
    <w:rPr/>
  </w:style>
  <w:style w:type="paragraph" w:styleId="-3" w:customStyle="1">
    <w:name w:val="Контракт-подподпункт"/>
    <w:basedOn w:val="Normal"/>
    <w:qFormat/>
    <w:rsid w:val="00f43f0d"/>
    <w:pPr>
      <w:numPr>
        <w:ilvl w:val="3"/>
        <w:numId w:val="5"/>
      </w:numPr>
    </w:pPr>
    <w:rPr/>
  </w:style>
  <w:style w:type="paragraph" w:styleId="EndnoteText">
    <w:name w:val="Endnote Text"/>
    <w:basedOn w:val="Normal"/>
    <w:link w:val="Style14"/>
    <w:uiPriority w:val="99"/>
    <w:semiHidden/>
    <w:unhideWhenUsed/>
    <w:rsid w:val="008c02d8"/>
    <w:pPr/>
    <w:rPr>
      <w:sz w:val="20"/>
      <w:szCs w:val="20"/>
      <w:lang w:val="x-none" w:eastAsia="x-none"/>
    </w:rPr>
  </w:style>
  <w:style w:type="paragraph" w:styleId="Style25">
    <w:name w:val="Содержимое таблицы"/>
    <w:basedOn w:val="Normal"/>
    <w:qFormat/>
    <w:pPr>
      <w:widowControl w:val="false"/>
      <w:suppressLineNumbers/>
    </w:pPr>
    <w:rPr/>
  </w:style>
  <w:style w:type="paragraph" w:styleId="Style26">
    <w:name w:val="Заголовок таблицы"/>
    <w:basedOn w:val="Style25"/>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6.xml"/><Relationship Id="rId19" Type="http://schemas.openxmlformats.org/officeDocument/2006/relationships/footer" Target="footer7.xml"/><Relationship Id="rId20" Type="http://schemas.openxmlformats.org/officeDocument/2006/relationships/hyperlink" Target="http://www.cbr.ru/" TargetMode="External"/><Relationship Id="rId21" Type="http://schemas.openxmlformats.org/officeDocument/2006/relationships/hyperlink" Target="http://www.cbr.ru/" TargetMode="External"/><Relationship Id="rId22" Type="http://schemas.openxmlformats.org/officeDocument/2006/relationships/header" Target="header9.xml"/><Relationship Id="rId23" Type="http://schemas.openxmlformats.org/officeDocument/2006/relationships/header" Target="header10.xml"/><Relationship Id="rId24" Type="http://schemas.openxmlformats.org/officeDocument/2006/relationships/footer" Target="footer8.xml"/><Relationship Id="rId25" Type="http://schemas.openxmlformats.org/officeDocument/2006/relationships/footer" Target="footer9.xml"/><Relationship Id="rId26" Type="http://schemas.openxmlformats.org/officeDocument/2006/relationships/footnotes" Target="footnotes.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Relationship Id="rId31" Type="http://schemas.openxmlformats.org/officeDocument/2006/relationships/customXml" Target="../customXml/item1.xml"/><Relationship Id="rId32" Type="http://schemas.openxmlformats.org/officeDocument/2006/relationships/customXml" Target="../customXml/item2.xml"/><Relationship Id="rId33" Type="http://schemas.openxmlformats.org/officeDocument/2006/relationships/customXml" Target="../customXml/item3.xml"/><Relationship Id="rId34" Type="http://schemas.openxmlformats.org/officeDocument/2006/relationships/customXml" Target="../customXml/item4.xml"/><Relationship Id="rId35" Type="http://schemas.openxmlformats.org/officeDocument/2006/relationships/customXml" Target="../customXml/item5.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2.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1258912-A860-4625-B7F6-93D124AA8A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7469E9C-D7EC-49BB-850B-4A38512E8F0D}">
  <ds:schemaRefs>
    <ds:schemaRef ds:uri="http://schemas.openxmlformats.org/officeDocument/2006/bibliography"/>
  </ds:schemaRefs>
</ds:datastoreItem>
</file>

<file path=customXml/itemProps5.xml><?xml version="1.0" encoding="utf-8"?>
<ds:datastoreItem xmlns:ds="http://schemas.openxmlformats.org/officeDocument/2006/customXml" ds:itemID="{69A0B7B9-0A0E-48C0-850E-15BE42924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Application>AlterOffice/2026.2.0.0$Linux_X86_64 LibreOffice_project/bc4ef1adf80b36c7a6365f8ed6cbf29021361edd</Application>
  <AppVersion>15.0000</AppVersion>
  <Pages>36</Pages>
  <Words>12396</Words>
  <Characters>88637</Characters>
  <CharactersWithSpaces>100546</CharactersWithSpaces>
  <Paragraphs>691</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2020-02-07T11:13:00Z</dcterms:created>
  <dc:creator>UK VoHEC</dc:creator>
  <dc:description/>
  <dc:language>ru-RU</dc:language>
  <cp:lastModifiedBy>golovachevamvi@corp.gidroogk.com</cp:lastModifiedBy>
  <cp:lastPrinted>2018-03-15T11:33:00Z</cp:lastPrinted>
  <dcterms:modified xsi:type="dcterms:W3CDTF">2026-10-30T15:52:45Z</dcterms:modified>
  <cp:revision>74</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