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highlight w:val="white"/>
        </w:rPr>
      </w:pPr>
      <w:r>
        <w:rPr>
          <w:bCs/>
          <w:shd w:fill="FFFFFF" w:val="clear"/>
        </w:rPr>
        <w:t>«УТВЕРЖДАЮ»</w:t>
      </w:r>
    </w:p>
    <w:p>
      <w:pPr>
        <w:pStyle w:val="Normal"/>
        <w:keepNext w:val="true"/>
        <w:keepLines/>
        <w:jc w:val="right"/>
        <w:rPr>
          <w:highlight w:val="white"/>
        </w:rPr>
      </w:pPr>
      <w:r>
        <w:rPr>
          <w:bCs/>
          <w:shd w:fill="FFFFFF" w:val="clear"/>
        </w:rPr>
        <w:t xml:space="preserve"> </w:t>
      </w:r>
      <w:r>
        <w:rPr>
          <w:bCs/>
          <w:shd w:fill="FFFFFF" w:val="clear"/>
        </w:rPr>
        <w:t xml:space="preserve">Первый заместитель директора -                                                                                                              </w:t>
      </w:r>
    </w:p>
    <w:p>
      <w:pPr>
        <w:pStyle w:val="Normal"/>
        <w:keepNext w:val="true"/>
        <w:keepLines/>
        <w:jc w:val="right"/>
        <w:rPr>
          <w:highlight w:val="white"/>
        </w:rPr>
      </w:pPr>
      <w:r>
        <w:rPr>
          <w:bCs/>
          <w:shd w:fill="FFFFFF" w:val="clear"/>
        </w:rPr>
        <w:t>- Главный инженер</w:t>
      </w:r>
    </w:p>
    <w:p>
      <w:pPr>
        <w:pStyle w:val="Normal"/>
        <w:keepNext w:val="true"/>
        <w:keepLines/>
        <w:jc w:val="right"/>
        <w:rPr>
          <w:highlight w:val="white"/>
        </w:rPr>
      </w:pPr>
      <w:r>
        <w:rPr>
          <w:bCs/>
          <w:shd w:fill="FFFFFF" w:val="clear"/>
        </w:rPr>
        <w:t>Филиала ПАО «РусГидро»</w:t>
      </w:r>
    </w:p>
    <w:p>
      <w:pPr>
        <w:pStyle w:val="Normal"/>
        <w:keepNext w:val="true"/>
        <w:keepLines/>
        <w:jc w:val="right"/>
        <w:rPr>
          <w:highlight w:val="white"/>
        </w:rPr>
      </w:pPr>
      <w:r>
        <w:rPr>
          <w:bCs/>
          <w:shd w:fill="FFFFFF" w:val="clear"/>
        </w:rPr>
        <w:t xml:space="preserve">      </w:t>
      </w:r>
      <w:r>
        <w:rPr>
          <w:bCs/>
          <w:shd w:fill="FFFFFF" w:val="clear"/>
        </w:rPr>
        <w:t>«Жигулевская ГЭС»</w:t>
      </w:r>
    </w:p>
    <w:p>
      <w:pPr>
        <w:pStyle w:val="Normal"/>
        <w:keepNext w:val="true"/>
        <w:keepLines/>
        <w:jc w:val="right"/>
        <w:rPr>
          <w:highlight w:val="white"/>
        </w:rPr>
      </w:pPr>
      <w:r>
        <w:rPr>
          <w:bCs/>
          <w:shd w:fill="FFFFFF" w:val="clear"/>
        </w:rPr>
        <w:t xml:space="preserve">                                                                                  </w:t>
      </w:r>
      <w:r>
        <w:rPr>
          <w:bCs/>
          <w:shd w:fill="FFFFFF" w:val="clear"/>
        </w:rPr>
        <w:t xml:space="preserve">___________ А.И. Богданов </w:t>
      </w:r>
    </w:p>
    <w:p>
      <w:pPr>
        <w:pStyle w:val="Normal"/>
        <w:keepNext w:val="true"/>
        <w:keepLines/>
        <w:jc w:val="right"/>
        <w:rPr>
          <w:highlight w:val="white"/>
        </w:rPr>
      </w:pPr>
      <w:r>
        <w:rPr>
          <w:bCs/>
          <w:shd w:fill="FFFFFF" w:val="clear"/>
        </w:rPr>
        <w:t xml:space="preserve">           </w:t>
      </w:r>
      <w:r>
        <w:rPr>
          <w:bCs/>
          <w:shd w:fill="FFFFFF" w:val="clear"/>
        </w:rPr>
        <w:t>«      »  _________  2026 г</w:t>
      </w:r>
      <w:r>
        <w:rPr>
          <w:b/>
          <w:bCs/>
          <w:shd w:fill="FFFFFF" w:val="clear"/>
        </w:rPr>
        <w:t>.</w:t>
      </w:r>
    </w:p>
    <w:p>
      <w:pPr>
        <w:pStyle w:val="Normal"/>
        <w:jc w:val="right"/>
        <w:rPr>
          <w:b/>
          <w:bCs/>
          <w:sz w:val="26"/>
          <w:szCs w:val="26"/>
        </w:rPr>
      </w:pPr>
      <w:r>
        <w:rPr>
          <w:b/>
          <w:bCs/>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jc w:val="center"/>
        <w:rPr/>
      </w:pPr>
      <w:r>
        <w:rPr>
          <w:rFonts w:eastAsia="Calibri"/>
          <w:b/>
          <w:sz w:val="26"/>
          <w:szCs w:val="26"/>
        </w:rPr>
        <w:t xml:space="preserve">Технические требования </w:t>
      </w:r>
    </w:p>
    <w:p>
      <w:pPr>
        <w:pStyle w:val="Normal"/>
        <w:jc w:val="center"/>
        <w:rPr/>
      </w:pPr>
      <w:r>
        <w:rPr>
          <w:rFonts w:eastAsia="Calibri"/>
          <w:b/>
          <w:sz w:val="26"/>
          <w:szCs w:val="26"/>
        </w:rPr>
        <w:t>«ОКПД2 23.61  Поставку защитных укрытий</w:t>
      </w:r>
    </w:p>
    <w:p>
      <w:pPr>
        <w:pStyle w:val="Normal"/>
        <w:jc w:val="center"/>
        <w:rPr/>
      </w:pPr>
      <w:r>
        <w:rPr>
          <w:rFonts w:eastAsia="Calibri"/>
          <w:b/>
          <w:sz w:val="26"/>
          <w:szCs w:val="26"/>
        </w:rPr>
        <w:t>Филиала ПАО «РусГидро» –«Жигулевская ГЭС».</w:t>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widowControl w:val="false"/>
        <w:tabs>
          <w:tab w:val="clear" w:pos="327"/>
          <w:tab w:val="left" w:pos="426" w:leader="none"/>
        </w:tabs>
        <w:spacing w:before="120" w:after="120"/>
        <w:jc w:val="center"/>
        <w:rPr>
          <w:b w:val="false"/>
          <w:bCs w:val="false"/>
        </w:rPr>
      </w:pPr>
      <w:r>
        <w:rPr>
          <w:b w:val="false"/>
          <w:bCs w:val="false"/>
        </w:rPr>
      </w:r>
    </w:p>
    <w:p>
      <w:pPr>
        <w:pStyle w:val="Normal"/>
        <w:keepNext w:val="true"/>
        <w:keepLines/>
        <w:jc w:val="both"/>
        <w:rPr>
          <w:b w:val="false"/>
          <w:bCs w:val="false"/>
          <w:sz w:val="26"/>
          <w:szCs w:val="26"/>
        </w:rPr>
      </w:pPr>
      <w:r>
        <w:rPr>
          <w:b w:val="false"/>
          <w:bCs w:val="false"/>
          <w:sz w:val="26"/>
          <w:szCs w:val="26"/>
        </w:rPr>
      </w:r>
    </w:p>
    <w:p>
      <w:pPr>
        <w:pStyle w:val="Normal"/>
        <w:rPr>
          <w:sz w:val="26"/>
          <w:szCs w:val="26"/>
        </w:rPr>
      </w:pPr>
      <w:r>
        <w:rPr>
          <w:sz w:val="26"/>
          <w:szCs w:val="26"/>
        </w:rPr>
      </w:r>
      <w:r>
        <w:br w:type="page"/>
      </w:r>
    </w:p>
    <w:p>
      <w:pPr>
        <w:pStyle w:val="Normal"/>
        <w:jc w:val="center"/>
        <w:rPr/>
      </w:pPr>
      <w:r>
        <w:rPr>
          <w:b/>
        </w:rPr>
        <w:t>СОДЕРЖАНИЕ</w:t>
      </w:r>
    </w:p>
    <w:sdt>
      <w:sdtPr>
        <w:docPartObj>
          <w:docPartGallery w:val="Table of Contents"/>
          <w:docPartUnique w:val="true"/>
        </w:docPartObj>
      </w:sdtPr>
      <w:sdtContent>
        <w:p>
          <w:pPr>
            <w:pStyle w:val="TOC1"/>
            <w:tabs>
              <w:tab w:val="clear" w:pos="327"/>
              <w:tab w:val="left" w:pos="560" w:leader="none"/>
              <w:tab w:val="right" w:pos="9911" w:leader="dot"/>
            </w:tabs>
            <w:rPr>
              <w:rFonts w:ascii="Calibri" w:hAnsi="Calibri" w:eastAsia="" w:cs="" w:asciiTheme="minorHAnsi" w:cstheme="minorBidi" w:eastAsiaTheme="minorEastAsia" w:hAnsiTheme="minorHAnsi"/>
              <w:b w:val="false"/>
              <w:bCs w:val="false"/>
              <w:color w:val="auto"/>
              <w:sz w:val="22"/>
              <w:szCs w:val="22"/>
            </w:rPr>
          </w:pPr>
          <w:r>
            <w:fldChar w:fldCharType="begin"/>
          </w:r>
          <w:r>
            <w:rPr>
              <w:webHidden/>
              <w:rStyle w:val="Style14"/>
              <w:vanish w:val="false"/>
              <w:rFonts w:eastAsia="Calibri"/>
            </w:rPr>
            <w:instrText xml:space="preserve"> TOC \z \o "1-4" \u \h</w:instrText>
          </w:r>
          <w:r>
            <w:rPr>
              <w:webHidden/>
              <w:rStyle w:val="Style14"/>
              <w:vanish w:val="false"/>
              <w:rFonts w:eastAsia="Calibri"/>
            </w:rPr>
            <w:fldChar w:fldCharType="separate"/>
          </w:r>
          <w:hyperlink w:anchor="_Toc130454087">
            <w:r>
              <w:rPr>
                <w:webHidden/>
                <w:rStyle w:val="Style14"/>
                <w:rFonts w:eastAsia="Calibri"/>
                <w:vanish w:val="false"/>
              </w:rPr>
              <w:t>1.</w:t>
            </w:r>
            <w:r>
              <w:rPr>
                <w:rStyle w:val="Style14"/>
                <w:rFonts w:eastAsia="" w:cs="" w:ascii="Calibri" w:hAnsi="Calibri" w:asciiTheme="minorHAnsi" w:cstheme="minorBidi" w:eastAsiaTheme="minorEastAsia" w:hAnsiTheme="minorHAnsi"/>
                <w:b w:val="false"/>
                <w:bCs w:val="false"/>
                <w:color w:val="auto"/>
                <w:sz w:val="22"/>
                <w:szCs w:val="22"/>
              </w:rPr>
              <w:tab/>
            </w:r>
            <w:r>
              <w:rPr>
                <w:rStyle w:val="Style14"/>
                <w:rFonts w:eastAsia="Calibri"/>
              </w:rPr>
              <w:t>Общие сведения</w:t>
            </w:r>
            <w:r>
              <w:rPr>
                <w:webHidden/>
              </w:rPr>
              <w:fldChar w:fldCharType="begin"/>
            </w:r>
            <w:r>
              <w:rPr>
                <w:webHidden/>
              </w:rPr>
              <w:instrText xml:space="preserve">PAGEREF _Toc130454087 \h</w:instrText>
            </w:r>
            <w:r>
              <w:rPr>
                <w:webHidden/>
              </w:rPr>
              <w:fldChar w:fldCharType="separate"/>
            </w:r>
            <w:r>
              <w:rPr>
                <w:rStyle w:val="Style14"/>
                <w:vanish w:val="false"/>
              </w:rPr>
              <w:tab/>
              <w:t>3</w:t>
            </w:r>
            <w:r>
              <w:rPr>
                <w:webHidden/>
              </w:rPr>
              <w:fldChar w:fldCharType="end"/>
            </w:r>
          </w:hyperlink>
        </w:p>
        <w:p>
          <w:pPr>
            <w:pStyle w:val="TOC4"/>
            <w:tabs>
              <w:tab w:val="clear" w:pos="327"/>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88">
            <w:r>
              <w:rPr>
                <w:webHidden/>
                <w:rStyle w:val="Style14"/>
                <w:rFonts w:eastAsia="Calibri"/>
                <w:iCs/>
                <w:vanish w:val="false"/>
              </w:rPr>
              <w:t>1.1.</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Обозначения и сокращения</w:t>
            </w:r>
            <w:r>
              <w:rPr>
                <w:webHidden/>
              </w:rPr>
              <w:fldChar w:fldCharType="begin"/>
            </w:r>
            <w:r>
              <w:rPr>
                <w:webHidden/>
              </w:rPr>
              <w:instrText xml:space="preserve">PAGEREF _Toc130454088 \h</w:instrText>
            </w:r>
            <w:r>
              <w:rPr>
                <w:webHidden/>
              </w:rPr>
              <w:fldChar w:fldCharType="separate"/>
            </w:r>
            <w:r>
              <w:rPr>
                <w:rStyle w:val="Style14"/>
                <w:vanish w:val="false"/>
              </w:rPr>
              <w:tab/>
              <w:t>3</w:t>
            </w:r>
            <w:r>
              <w:rPr>
                <w:webHidden/>
              </w:rPr>
              <w:fldChar w:fldCharType="end"/>
            </w:r>
          </w:hyperlink>
        </w:p>
        <w:p>
          <w:pPr>
            <w:pStyle w:val="TOC4"/>
            <w:tabs>
              <w:tab w:val="clear" w:pos="327"/>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89">
            <w:r>
              <w:rPr>
                <w:webHidden/>
                <w:rStyle w:val="Style14"/>
                <w:rFonts w:eastAsia="Calibri"/>
                <w:iCs/>
                <w:vanish w:val="false"/>
              </w:rPr>
              <w:t>1.2.</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Наименование закупаемой продукции</w:t>
            </w:r>
            <w:r>
              <w:rPr>
                <w:webHidden/>
              </w:rPr>
              <w:fldChar w:fldCharType="begin"/>
            </w:r>
            <w:r>
              <w:rPr>
                <w:webHidden/>
              </w:rPr>
              <w:instrText xml:space="preserve">PAGEREF _Toc130454089 \h</w:instrText>
            </w:r>
            <w:r>
              <w:rPr>
                <w:webHidden/>
              </w:rPr>
              <w:fldChar w:fldCharType="separate"/>
            </w:r>
            <w:r>
              <w:rPr>
                <w:rStyle w:val="Style14"/>
                <w:vanish w:val="false"/>
              </w:rPr>
              <w:tab/>
              <w:t>4</w:t>
            </w:r>
            <w:r>
              <w:rPr>
                <w:webHidden/>
              </w:rPr>
              <w:fldChar w:fldCharType="end"/>
            </w:r>
          </w:hyperlink>
        </w:p>
        <w:p>
          <w:pPr>
            <w:pStyle w:val="TOC4"/>
            <w:tabs>
              <w:tab w:val="clear" w:pos="327"/>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0">
            <w:r>
              <w:rPr>
                <w:webHidden/>
                <w:rStyle w:val="Style14"/>
                <w:rFonts w:eastAsia="Calibri"/>
                <w:iCs/>
                <w:vanish w:val="false"/>
              </w:rPr>
              <w:t>1.3.</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Цель использования закупаемой продукции</w:t>
            </w:r>
            <w:r>
              <w:rPr>
                <w:webHidden/>
              </w:rPr>
              <w:fldChar w:fldCharType="begin"/>
            </w:r>
            <w:r>
              <w:rPr>
                <w:webHidden/>
              </w:rPr>
              <w:instrText xml:space="preserve">PAGEREF _Toc130454090 \h</w:instrText>
            </w:r>
            <w:r>
              <w:rPr>
                <w:webHidden/>
              </w:rPr>
              <w:fldChar w:fldCharType="separate"/>
            </w:r>
            <w:r>
              <w:rPr>
                <w:rStyle w:val="Style14"/>
                <w:vanish w:val="false"/>
              </w:rPr>
              <w:tab/>
              <w:t>4</w:t>
            </w:r>
            <w:r>
              <w:rPr>
                <w:webHidden/>
              </w:rPr>
              <w:fldChar w:fldCharType="end"/>
            </w:r>
          </w:hyperlink>
        </w:p>
        <w:p>
          <w:pPr>
            <w:pStyle w:val="TOC4"/>
            <w:tabs>
              <w:tab w:val="clear" w:pos="327"/>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1">
            <w:r>
              <w:rPr>
                <w:webHidden/>
                <w:rStyle w:val="Style14"/>
                <w:rFonts w:eastAsia="Calibri"/>
                <w:iCs/>
                <w:vanish w:val="false"/>
              </w:rPr>
              <w:t>1.4.</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Существующее положение</w:t>
            </w:r>
            <w:r>
              <w:rPr>
                <w:webHidden/>
              </w:rPr>
              <w:fldChar w:fldCharType="begin"/>
            </w:r>
            <w:r>
              <w:rPr>
                <w:webHidden/>
              </w:rPr>
              <w:instrText xml:space="preserve">PAGEREF _Toc130454091 \h</w:instrText>
            </w:r>
            <w:r>
              <w:rPr>
                <w:webHidden/>
              </w:rPr>
              <w:fldChar w:fldCharType="separate"/>
            </w:r>
            <w:r>
              <w:rPr>
                <w:rStyle w:val="Style14"/>
                <w:vanish w:val="false"/>
              </w:rPr>
              <w:tab/>
              <w:t>4</w:t>
            </w:r>
            <w:r>
              <w:rPr>
                <w:webHidden/>
              </w:rPr>
              <w:fldChar w:fldCharType="end"/>
            </w:r>
          </w:hyperlink>
        </w:p>
        <w:p>
          <w:pPr>
            <w:pStyle w:val="TOC1"/>
            <w:tabs>
              <w:tab w:val="clear" w:pos="327"/>
              <w:tab w:val="left" w:pos="560" w:leader="none"/>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092">
            <w:r>
              <w:rPr>
                <w:webHidden/>
                <w:rStyle w:val="Style14"/>
                <w:rFonts w:eastAsia="Calibri"/>
                <w:vanish w:val="false"/>
              </w:rPr>
              <w:t>2.</w:t>
            </w:r>
            <w:r>
              <w:rPr>
                <w:rStyle w:val="Style14"/>
                <w:rFonts w:eastAsia="" w:cs="" w:ascii="Calibri" w:hAnsi="Calibri" w:asciiTheme="minorHAnsi" w:cstheme="minorBidi" w:eastAsiaTheme="minorEastAsia" w:hAnsiTheme="minorHAnsi"/>
                <w:b w:val="false"/>
                <w:bCs w:val="false"/>
                <w:color w:val="auto"/>
                <w:sz w:val="22"/>
                <w:szCs w:val="22"/>
              </w:rPr>
              <w:tab/>
            </w:r>
            <w:r>
              <w:rPr>
                <w:rStyle w:val="Style14"/>
                <w:rFonts w:eastAsia="Calibri"/>
                <w:iCs/>
              </w:rPr>
              <w:t>Требования к продукции</w:t>
            </w:r>
            <w:r>
              <w:rPr>
                <w:webHidden/>
              </w:rPr>
              <w:fldChar w:fldCharType="begin"/>
            </w:r>
            <w:r>
              <w:rPr>
                <w:webHidden/>
              </w:rPr>
              <w:instrText xml:space="preserve">PAGEREF _Toc130454092 \h</w:instrText>
            </w:r>
            <w:r>
              <w:rPr>
                <w:webHidden/>
              </w:rPr>
              <w:fldChar w:fldCharType="separate"/>
            </w:r>
            <w:r>
              <w:rPr>
                <w:rStyle w:val="Style14"/>
                <w:vanish w:val="false"/>
              </w:rPr>
              <w:tab/>
              <w:t>4</w:t>
            </w:r>
            <w:r>
              <w:rPr>
                <w:webHidden/>
              </w:rPr>
              <w:fldChar w:fldCharType="end"/>
            </w:r>
          </w:hyperlink>
        </w:p>
        <w:p>
          <w:pPr>
            <w:pStyle w:val="TOC4"/>
            <w:tabs>
              <w:tab w:val="clear" w:pos="327"/>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3">
            <w:r>
              <w:rPr>
                <w:webHidden/>
                <w:rStyle w:val="Style14"/>
                <w:rFonts w:eastAsia="Calibri"/>
                <w:iCs/>
                <w:vanish w:val="false"/>
              </w:rPr>
              <w:t>2.1.</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Требования к объемам и срокам поставки</w:t>
            </w:r>
            <w:r>
              <w:rPr>
                <w:webHidden/>
              </w:rPr>
              <w:fldChar w:fldCharType="begin"/>
            </w:r>
            <w:r>
              <w:rPr>
                <w:webHidden/>
              </w:rPr>
              <w:instrText xml:space="preserve">PAGEREF _Toc130454093 \h</w:instrText>
            </w:r>
            <w:r>
              <w:rPr>
                <w:webHidden/>
              </w:rPr>
              <w:fldChar w:fldCharType="separate"/>
            </w:r>
            <w:r>
              <w:rPr>
                <w:rStyle w:val="Style14"/>
                <w:vanish w:val="false"/>
              </w:rPr>
              <w:tab/>
              <w:t>4</w:t>
            </w:r>
            <w:r>
              <w:rPr>
                <w:webHidden/>
              </w:rPr>
              <w:fldChar w:fldCharType="end"/>
            </w:r>
          </w:hyperlink>
        </w:p>
        <w:p>
          <w:pPr>
            <w:pStyle w:val="TOC3"/>
            <w:tabs>
              <w:tab w:val="clear" w:pos="327"/>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4">
            <w:r>
              <w:rPr>
                <w:webHidden/>
                <w:rStyle w:val="Style14"/>
                <w:rFonts w:eastAsia="Calibri"/>
                <w:vanish w:val="false"/>
              </w:rPr>
              <w:t>2.1.1.</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Перечень и объем закупаемой продукции</w:t>
            </w:r>
            <w:r>
              <w:rPr>
                <w:webHidden/>
              </w:rPr>
              <w:fldChar w:fldCharType="begin"/>
            </w:r>
            <w:r>
              <w:rPr>
                <w:webHidden/>
              </w:rPr>
              <w:instrText xml:space="preserve">PAGEREF _Toc130454094 \h</w:instrText>
            </w:r>
            <w:r>
              <w:rPr>
                <w:webHidden/>
              </w:rPr>
              <w:fldChar w:fldCharType="separate"/>
            </w:r>
            <w:r>
              <w:rPr>
                <w:rStyle w:val="Style14"/>
                <w:vanish w:val="false"/>
              </w:rPr>
              <w:tab/>
              <w:t>4</w:t>
            </w:r>
            <w:r>
              <w:rPr>
                <w:webHidden/>
              </w:rPr>
              <w:fldChar w:fldCharType="end"/>
            </w:r>
          </w:hyperlink>
        </w:p>
        <w:p>
          <w:pPr>
            <w:pStyle w:val="TOC1"/>
            <w:tabs>
              <w:tab w:val="clear" w:pos="327"/>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095">
            <w:r>
              <w:rPr>
                <w:webHidden/>
                <w:rStyle w:val="Style14"/>
                <w:rFonts w:eastAsia="Calibri"/>
                <w:vanish w:val="false"/>
              </w:rPr>
              <w:t>Таблица 1.1 Перечень и объем закупаемой продукции</w:t>
            </w:r>
            <w:r>
              <w:rPr>
                <w:webHidden/>
              </w:rPr>
              <w:fldChar w:fldCharType="begin"/>
            </w:r>
            <w:r>
              <w:rPr>
                <w:webHidden/>
              </w:rPr>
              <w:instrText xml:space="preserve">PAGEREF _Toc130454095 \h</w:instrText>
            </w:r>
            <w:r>
              <w:rPr>
                <w:webHidden/>
              </w:rPr>
              <w:fldChar w:fldCharType="separate"/>
            </w:r>
            <w:r>
              <w:rPr>
                <w:rStyle w:val="Style14"/>
                <w:vanish w:val="false"/>
              </w:rPr>
              <w:tab/>
              <w:t>4</w:t>
            </w:r>
            <w:r>
              <w:rPr>
                <w:webHidden/>
              </w:rPr>
              <w:fldChar w:fldCharType="end"/>
            </w:r>
          </w:hyperlink>
        </w:p>
        <w:p>
          <w:pPr>
            <w:pStyle w:val="TOC3"/>
            <w:tabs>
              <w:tab w:val="clear" w:pos="327"/>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6">
            <w:r>
              <w:rPr>
                <w:webHidden/>
                <w:rStyle w:val="Style14"/>
                <w:rFonts w:eastAsia="Calibri"/>
                <w:vanish w:val="false"/>
              </w:rPr>
              <w:t>2.1.2.</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Требования к срокам поставки продукции и оказания сопутствующих услуг</w:t>
            </w:r>
            <w:r>
              <w:rPr>
                <w:webHidden/>
              </w:rPr>
              <w:fldChar w:fldCharType="begin"/>
            </w:r>
            <w:r>
              <w:rPr>
                <w:webHidden/>
              </w:rPr>
              <w:instrText xml:space="preserve">PAGEREF _Toc130454096 \h</w:instrText>
            </w:r>
            <w:r>
              <w:rPr>
                <w:webHidden/>
              </w:rPr>
              <w:fldChar w:fldCharType="separate"/>
            </w:r>
            <w:r>
              <w:rPr>
                <w:rStyle w:val="Style14"/>
                <w:vanish w:val="false"/>
              </w:rPr>
              <w:tab/>
              <w:t>5</w:t>
            </w:r>
            <w:r>
              <w:rPr>
                <w:webHidden/>
              </w:rPr>
              <w:fldChar w:fldCharType="end"/>
            </w:r>
          </w:hyperlink>
        </w:p>
        <w:p>
          <w:pPr>
            <w:pStyle w:val="TOC1"/>
            <w:tabs>
              <w:tab w:val="clear" w:pos="327"/>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097">
            <w:r>
              <w:rPr>
                <w:webHidden/>
                <w:rStyle w:val="Style14"/>
                <w:rFonts w:eastAsia="Calibri"/>
                <w:vanish w:val="false"/>
              </w:rPr>
              <w:t>Таблица 2.1 Требования по срокам поставки продукции</w:t>
            </w:r>
            <w:r>
              <w:rPr>
                <w:webHidden/>
              </w:rPr>
              <w:fldChar w:fldCharType="begin"/>
            </w:r>
            <w:r>
              <w:rPr>
                <w:webHidden/>
              </w:rPr>
              <w:instrText xml:space="preserve">PAGEREF _Toc130454097 \h</w:instrText>
            </w:r>
            <w:r>
              <w:rPr>
                <w:webHidden/>
              </w:rPr>
              <w:fldChar w:fldCharType="separate"/>
            </w:r>
            <w:r>
              <w:rPr>
                <w:rStyle w:val="Style14"/>
                <w:vanish w:val="false"/>
              </w:rPr>
              <w:tab/>
              <w:t>5</w:t>
            </w:r>
            <w:r>
              <w:rPr>
                <w:webHidden/>
              </w:rPr>
              <w:fldChar w:fldCharType="end"/>
            </w:r>
          </w:hyperlink>
        </w:p>
        <w:p>
          <w:pPr>
            <w:pStyle w:val="TOC4"/>
            <w:tabs>
              <w:tab w:val="clear" w:pos="327"/>
              <w:tab w:val="left" w:pos="1120" w:leader="none"/>
              <w:tab w:val="right" w:pos="9911" w:leader="dot"/>
            </w:tabs>
            <w:rPr>
              <w:rFonts w:ascii="Calibri" w:hAnsi="Calibri" w:eastAsia="" w:cs="" w:asciiTheme="minorHAnsi" w:cstheme="minorBidi" w:eastAsiaTheme="minorEastAsia" w:hAnsiTheme="minorHAnsi"/>
              <w:color w:val="auto"/>
              <w:sz w:val="22"/>
              <w:szCs w:val="22"/>
            </w:rPr>
          </w:pPr>
          <w:hyperlink w:anchor="_Toc130454098">
            <w:r>
              <w:rPr>
                <w:webHidden/>
                <w:rStyle w:val="Style14"/>
                <w:rFonts w:eastAsia="Calibri"/>
                <w:iCs/>
                <w:vanish w:val="false"/>
              </w:rPr>
              <w:t>2.2.</w:t>
            </w:r>
            <w:r>
              <w:rPr>
                <w:rStyle w:val="Style14"/>
                <w:rFonts w:eastAsia="" w:cs="" w:ascii="Calibri" w:hAnsi="Calibri" w:asciiTheme="minorHAnsi" w:cstheme="minorBidi" w:eastAsiaTheme="minorEastAsia" w:hAnsiTheme="minorHAnsi"/>
                <w:color w:val="auto"/>
                <w:sz w:val="22"/>
                <w:szCs w:val="22"/>
              </w:rPr>
              <w:tab/>
            </w:r>
            <w:r>
              <w:rPr>
                <w:rStyle w:val="Style14"/>
                <w:rFonts w:eastAsia="Calibri"/>
              </w:rPr>
              <w:t>Требования к качеству продукции</w:t>
            </w:r>
            <w:r>
              <w:rPr>
                <w:webHidden/>
              </w:rPr>
              <w:fldChar w:fldCharType="begin"/>
            </w:r>
            <w:r>
              <w:rPr>
                <w:webHidden/>
              </w:rPr>
              <w:instrText xml:space="preserve">PAGEREF _Toc130454098 \h</w:instrText>
            </w:r>
            <w:r>
              <w:rPr>
                <w:webHidden/>
              </w:rPr>
              <w:fldChar w:fldCharType="separate"/>
            </w:r>
            <w:r>
              <w:rPr>
                <w:rStyle w:val="Style14"/>
                <w:vanish w:val="false"/>
              </w:rPr>
              <w:tab/>
              <w:t>6</w:t>
            </w:r>
            <w:r>
              <w:rPr>
                <w:webHidden/>
              </w:rPr>
              <w:fldChar w:fldCharType="end"/>
            </w:r>
          </w:hyperlink>
        </w:p>
        <w:p>
          <w:pPr>
            <w:pStyle w:val="TOC1"/>
            <w:tabs>
              <w:tab w:val="clear" w:pos="327"/>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099">
            <w:r>
              <w:rPr>
                <w:webHidden/>
                <w:rStyle w:val="Style14"/>
                <w:rFonts w:eastAsia="Calibri"/>
                <w:vanish w:val="false"/>
              </w:rPr>
              <w:t>Таблица 3. Требования к продукции</w:t>
            </w:r>
            <w:r>
              <w:rPr>
                <w:webHidden/>
              </w:rPr>
              <w:fldChar w:fldCharType="begin"/>
            </w:r>
            <w:r>
              <w:rPr>
                <w:webHidden/>
              </w:rPr>
              <w:instrText xml:space="preserve">PAGEREF _Toc130454099 \h</w:instrText>
            </w:r>
            <w:r>
              <w:rPr>
                <w:webHidden/>
              </w:rPr>
              <w:fldChar w:fldCharType="separate"/>
            </w:r>
            <w:r>
              <w:rPr>
                <w:rStyle w:val="Style14"/>
                <w:vanish w:val="false"/>
              </w:rPr>
              <w:tab/>
              <w:t>6</w:t>
            </w:r>
            <w:r>
              <w:rPr>
                <w:webHidden/>
              </w:rPr>
              <w:fldChar w:fldCharType="end"/>
            </w:r>
          </w:hyperlink>
        </w:p>
        <w:p>
          <w:pPr>
            <w:pStyle w:val="TOC1"/>
            <w:tabs>
              <w:tab w:val="clear" w:pos="327"/>
              <w:tab w:val="left" w:pos="560" w:leader="none"/>
              <w:tab w:val="right" w:pos="9911" w:leader="dot"/>
            </w:tabs>
            <w:rPr>
              <w:rFonts w:ascii="Calibri" w:hAnsi="Calibri" w:eastAsia="" w:cs="" w:asciiTheme="minorHAnsi" w:cstheme="minorBidi" w:eastAsiaTheme="minorEastAsia" w:hAnsiTheme="minorHAnsi"/>
              <w:b w:val="false"/>
              <w:bCs w:val="false"/>
              <w:color w:val="auto"/>
              <w:sz w:val="22"/>
              <w:szCs w:val="22"/>
            </w:rPr>
          </w:pPr>
          <w:hyperlink w:anchor="_Toc130454100">
            <w:r>
              <w:rPr>
                <w:webHidden/>
                <w:rStyle w:val="Style14"/>
                <w:rFonts w:eastAsia="Calibri"/>
                <w:vanish w:val="false"/>
              </w:rPr>
              <w:t>3.</w:t>
            </w:r>
            <w:r>
              <w:rPr>
                <w:rStyle w:val="Style14"/>
                <w:rFonts w:eastAsia="" w:cs="" w:ascii="Calibri" w:hAnsi="Calibri" w:asciiTheme="minorHAnsi" w:cstheme="minorBidi" w:eastAsiaTheme="minorEastAsia" w:hAnsiTheme="minorHAnsi"/>
                <w:b w:val="false"/>
                <w:bCs w:val="false"/>
                <w:color w:val="auto"/>
                <w:sz w:val="22"/>
                <w:szCs w:val="22"/>
              </w:rPr>
              <w:tab/>
            </w:r>
            <w:r>
              <w:rPr>
                <w:rStyle w:val="Style14"/>
                <w:rFonts w:eastAsia="Calibri"/>
              </w:rPr>
              <w:t>Требования к документации по ценообразованию на этапе закупки</w:t>
            </w:r>
            <w:r>
              <w:rPr>
                <w:webHidden/>
              </w:rPr>
              <w:fldChar w:fldCharType="begin"/>
            </w:r>
            <w:r>
              <w:rPr>
                <w:webHidden/>
              </w:rPr>
              <w:instrText xml:space="preserve">PAGEREF _Toc130454100 \h</w:instrText>
            </w:r>
            <w:r>
              <w:rPr>
                <w:webHidden/>
              </w:rPr>
              <w:fldChar w:fldCharType="separate"/>
            </w:r>
            <w:r>
              <w:rPr>
                <w:rStyle w:val="Style14"/>
                <w:vanish w:val="false"/>
              </w:rPr>
              <w:tab/>
              <w:t>11</w:t>
            </w:r>
            <w:r>
              <w:rPr>
                <w:webHidden/>
              </w:rPr>
              <w:fldChar w:fldCharType="end"/>
            </w:r>
          </w:hyperlink>
          <w:r>
            <w:rPr>
              <w:rStyle w:val="Style14"/>
              <w:vanish w:val="false"/>
            </w:rPr>
            <w:fldChar w:fldCharType="end"/>
          </w:r>
        </w:p>
      </w:sdtContent>
    </w:sdt>
    <w:p>
      <w:pPr>
        <w:pStyle w:val="TOC1"/>
        <w:tabs>
          <w:tab w:val="clear" w:pos="327"/>
          <w:tab w:val="left" w:pos="560" w:leader="none"/>
          <w:tab w:val="right" w:pos="9911" w:leader="dot"/>
        </w:tabs>
        <w:rPr>
          <w:rFonts w:ascii="Calibri" w:hAnsi="Calibri" w:eastAsia="" w:cs="" w:asciiTheme="minorHAnsi" w:cstheme="minorBidi" w:eastAsiaTheme="minorEastAsia" w:hAnsiTheme="minorHAnsi"/>
          <w:b w:val="false"/>
          <w:bCs w:val="false"/>
          <w:color w:val="auto"/>
          <w:sz w:val="22"/>
          <w:szCs w:val="22"/>
        </w:rPr>
      </w:pPr>
      <w:r>
        <w:rPr>
          <w:rFonts w:eastAsia="" w:cs="" w:cstheme="minorBidi" w:eastAsiaTheme="minorEastAsia" w:ascii="Calibri" w:hAnsi="Calibri"/>
          <w:b w:val="false"/>
          <w:bCs w:val="false"/>
          <w:color w:val="auto"/>
          <w:sz w:val="22"/>
          <w:szCs w:val="22"/>
        </w:rPr>
      </w:r>
    </w:p>
    <w:p>
      <w:pPr>
        <w:pStyle w:val="Heading2"/>
        <w:numPr>
          <w:ilvl w:val="0"/>
        </w:numPr>
        <w:ind w:hanging="0" w:left="0"/>
        <w:rPr>
          <w:b w:val="false"/>
          <w:i/>
          <w:i/>
        </w:rPr>
      </w:pPr>
      <w:r>
        <w:rPr>
          <w:b w:val="false"/>
          <w:i/>
        </w:rPr>
      </w:r>
      <w:r>
        <w:br w:type="page"/>
      </w:r>
    </w:p>
    <w:p>
      <w:pPr>
        <w:pStyle w:val="Heading1"/>
        <w:keepLines/>
        <w:numPr>
          <w:ilvl w:val="0"/>
          <w:numId w:val="2"/>
        </w:numPr>
        <w:ind w:hanging="357" w:left="357"/>
        <w:jc w:val="center"/>
        <w:rPr>
          <w:caps/>
          <w:lang w:val="ru-RU"/>
        </w:rPr>
      </w:pPr>
      <w:bookmarkStart w:id="0" w:name="_Toc130454087"/>
      <w:bookmarkStart w:id="1" w:name="_Toc51339692"/>
      <w:bookmarkEnd w:id="1"/>
      <w:r>
        <w:rPr>
          <w:lang w:val="ru-RU"/>
        </w:rPr>
        <w:t>Общие сведения</w:t>
      </w:r>
      <w:bookmarkEnd w:id="0"/>
    </w:p>
    <w:p>
      <w:pPr>
        <w:pStyle w:val="Heading4"/>
        <w:numPr>
          <w:ilvl w:val="1"/>
          <w:numId w:val="2"/>
        </w:numPr>
        <w:rPr/>
      </w:pPr>
      <w:bookmarkStart w:id="2" w:name="_Toc130454088"/>
      <w:bookmarkStart w:id="3" w:name="_Toc46743505"/>
      <w:bookmarkEnd w:id="3"/>
      <w:r>
        <w:rPr/>
        <w:t>Обозначения и сокращения</w:t>
      </w:r>
      <w:bookmarkEnd w:id="2"/>
    </w:p>
    <w:p>
      <w:pPr>
        <w:pStyle w:val="Normal"/>
        <w:rPr>
          <w:rStyle w:val="Style8"/>
          <w:bCs/>
          <w:sz w:val="24"/>
          <w:szCs w:val="24"/>
        </w:rPr>
      </w:pPr>
      <w:r>
        <w:rPr>
          <w:bCs/>
          <w:sz w:val="24"/>
          <w:szCs w:val="24"/>
        </w:rPr>
      </w:r>
    </w:p>
    <w:tbl>
      <w:tblPr>
        <w:tblW w:w="9783" w:type="dxa"/>
        <w:jc w:val="center"/>
        <w:tblInd w:w="0" w:type="dxa"/>
        <w:tblLayout w:type="fixed"/>
        <w:tblCellMar>
          <w:top w:w="0" w:type="dxa"/>
          <w:left w:w="83"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327"/>
                <w:tab w:val="left" w:pos="426" w:leader="none"/>
              </w:tabs>
              <w:spacing w:before="120" w:after="120"/>
              <w:jc w:val="both"/>
              <w:rPr>
                <w:bCs/>
                <w:iCs/>
                <w:sz w:val="24"/>
                <w:szCs w:val="24"/>
                <w:lang w:val="en-US"/>
              </w:rPr>
            </w:pPr>
            <w:r>
              <w:rPr>
                <w:rStyle w:val="Style8"/>
                <w:shd w:fill="FFFFFF" w:val="clear"/>
              </w:rPr>
              <w:t>ВСП</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327"/>
                <w:tab w:val="left" w:pos="426" w:leader="none"/>
              </w:tabs>
              <w:spacing w:before="120" w:after="120"/>
              <w:jc w:val="both"/>
              <w:rPr>
                <w:bCs/>
                <w:iCs/>
                <w:sz w:val="24"/>
                <w:szCs w:val="24"/>
                <w:lang w:val="en-US"/>
              </w:rPr>
            </w:pPr>
            <w:r>
              <w:rPr>
                <w:bCs/>
                <w:iCs/>
                <w:sz w:val="24"/>
                <w:szCs w:val="24"/>
                <w:lang w:val="en-US"/>
              </w:rPr>
              <w:t>Водосливная плотина</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327"/>
                <w:tab w:val="left" w:pos="426" w:leader="none"/>
              </w:tabs>
              <w:spacing w:before="120" w:after="120"/>
              <w:jc w:val="both"/>
              <w:rPr>
                <w:rStyle w:val="Style8"/>
                <w:shd w:fill="FFFFFF" w:val="clear"/>
                <w:lang w:val="en-US"/>
              </w:rPr>
            </w:pPr>
            <w:r>
              <w:rPr>
                <w:rStyle w:val="Style8"/>
                <w:shd w:fill="FFFFFF" w:val="clear"/>
                <w:lang w:val="en-US"/>
              </w:rPr>
              <w:t>СУС</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327"/>
                <w:tab w:val="left" w:pos="426" w:leader="none"/>
              </w:tabs>
              <w:spacing w:before="120" w:after="120"/>
              <w:jc w:val="both"/>
              <w:rPr>
                <w:bCs/>
                <w:iCs/>
                <w:sz w:val="24"/>
                <w:szCs w:val="24"/>
                <w:lang w:val="en-US"/>
              </w:rPr>
            </w:pPr>
            <w:r>
              <w:rPr>
                <w:bCs/>
                <w:iCs/>
                <w:sz w:val="24"/>
                <w:szCs w:val="24"/>
                <w:lang w:val="en-US"/>
              </w:rPr>
              <w:t>Сороудерживающее сооружение</w:t>
            </w:r>
          </w:p>
        </w:tc>
      </w:tr>
      <w:tr>
        <w:trPr>
          <w:cantSplit w:val="true"/>
        </w:trPr>
        <w:tc>
          <w:tcPr>
            <w:tcW w:w="1785"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327"/>
                <w:tab w:val="left" w:pos="426" w:leader="none"/>
              </w:tabs>
              <w:spacing w:before="120" w:after="120"/>
              <w:jc w:val="both"/>
              <w:rPr>
                <w:rStyle w:val="Style8"/>
                <w:shd w:fill="FFFFFF" w:val="clear"/>
                <w:lang w:val="en-US"/>
              </w:rPr>
            </w:pPr>
            <w:r>
              <w:rPr>
                <w:rStyle w:val="Style8"/>
                <w:shd w:fill="FFFFFF" w:val="clear"/>
                <w:lang w:val="en-US"/>
              </w:rPr>
              <w:t>ДГУ</w:t>
            </w:r>
          </w:p>
        </w:tc>
        <w:tc>
          <w:tcPr>
            <w:tcW w:w="7997"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tabs>
                <w:tab w:val="clear" w:pos="327"/>
                <w:tab w:val="left" w:pos="426" w:leader="none"/>
              </w:tabs>
              <w:spacing w:before="120" w:after="120"/>
              <w:jc w:val="both"/>
              <w:rPr>
                <w:bCs/>
                <w:iCs/>
                <w:sz w:val="24"/>
                <w:szCs w:val="24"/>
                <w:lang w:val="en-US"/>
              </w:rPr>
            </w:pPr>
            <w:r>
              <w:rPr>
                <w:bCs/>
                <w:iCs/>
                <w:sz w:val="24"/>
                <w:szCs w:val="24"/>
                <w:lang w:val="en-US"/>
              </w:rPr>
              <w:t>Дизельная генераторная установка</w:t>
            </w:r>
          </w:p>
        </w:tc>
      </w:tr>
    </w:tbl>
    <w:p>
      <w:pPr>
        <w:pStyle w:val="Normal"/>
        <w:keepNext w:val="true"/>
        <w:keepLines/>
        <w:jc w:val="both"/>
        <w:rPr>
          <w:sz w:val="24"/>
          <w:szCs w:val="24"/>
        </w:rPr>
      </w:pPr>
      <w:r>
        <w:rPr>
          <w:sz w:val="24"/>
          <w:szCs w:val="24"/>
        </w:rPr>
      </w:r>
    </w:p>
    <w:p>
      <w:pPr>
        <w:pStyle w:val="Normal"/>
        <w:keepNext w:val="true"/>
        <w:keepLines/>
        <w:jc w:val="both"/>
        <w:rPr>
          <w:sz w:val="24"/>
          <w:szCs w:val="24"/>
        </w:rPr>
      </w:pPr>
      <w:r>
        <w:rPr>
          <w:sz w:val="24"/>
          <w:szCs w:val="24"/>
        </w:rPr>
      </w:r>
    </w:p>
    <w:p>
      <w:pPr>
        <w:pStyle w:val="Normal"/>
        <w:keepNext w:val="true"/>
        <w:keepLines/>
        <w:rPr>
          <w:sz w:val="24"/>
          <w:szCs w:val="24"/>
        </w:rPr>
      </w:pPr>
      <w:r>
        <w:rPr>
          <w:sz w:val="24"/>
          <w:szCs w:val="24"/>
        </w:rPr>
      </w:r>
      <w:r>
        <w:br w:type="page"/>
      </w:r>
    </w:p>
    <w:p>
      <w:pPr>
        <w:pStyle w:val="Heading4"/>
        <w:numPr>
          <w:ilvl w:val="1"/>
          <w:numId w:val="2"/>
        </w:numPr>
        <w:rPr/>
      </w:pPr>
      <w:bookmarkStart w:id="4" w:name="_Toc130454089"/>
      <w:bookmarkStart w:id="5" w:name="_Toc46743506"/>
      <w:bookmarkEnd w:id="5"/>
      <w:r>
        <w:rPr/>
        <w:t>Наименование закупаемой продукции</w:t>
      </w:r>
      <w:bookmarkEnd w:id="4"/>
    </w:p>
    <w:p>
      <w:pPr>
        <w:pStyle w:val="Normal"/>
        <w:widowControl w:val="false"/>
        <w:tabs>
          <w:tab w:val="clear" w:pos="327"/>
          <w:tab w:val="left" w:pos="426" w:leader="none"/>
        </w:tabs>
        <w:spacing w:before="120" w:after="120"/>
        <w:jc w:val="left"/>
        <w:rPr>
          <w:sz w:val="24"/>
          <w:szCs w:val="24"/>
        </w:rPr>
      </w:pPr>
      <w:r>
        <w:rPr>
          <w:rFonts w:eastAsia="Calibri"/>
          <w:sz w:val="24"/>
          <w:szCs w:val="24"/>
          <w:lang w:eastAsia="x-none"/>
        </w:rPr>
        <w:t>«ОКПД2 23.</w:t>
      </w:r>
      <w:r>
        <w:rPr>
          <w:rFonts w:eastAsia="Calibri"/>
          <w:sz w:val="24"/>
          <w:szCs w:val="24"/>
          <w:lang w:eastAsia="x-none"/>
        </w:rPr>
        <w:t>6</w:t>
      </w:r>
      <w:r>
        <w:rPr>
          <w:rFonts w:eastAsia="Calibri"/>
          <w:sz w:val="24"/>
          <w:szCs w:val="24"/>
          <w:lang w:eastAsia="x-none"/>
        </w:rPr>
        <w:t>1 Поставка защитных укрытий Филиала ПАО «РусГидро» – «Жигулевская ГЭС».</w:t>
        <w:br/>
      </w:r>
    </w:p>
    <w:p>
      <w:pPr>
        <w:pStyle w:val="Heading4"/>
        <w:numPr>
          <w:ilvl w:val="1"/>
          <w:numId w:val="2"/>
        </w:numPr>
        <w:spacing w:before="240" w:after="60"/>
        <w:ind w:hanging="431" w:left="431"/>
        <w:rPr/>
      </w:pPr>
      <w:bookmarkStart w:id="6" w:name="_Toc130454090"/>
      <w:bookmarkStart w:id="7" w:name="_Toc46743507"/>
      <w:r>
        <w:rPr/>
        <w:t xml:space="preserve">Цель </w:t>
      </w:r>
      <w:bookmarkEnd w:id="7"/>
      <w:r>
        <w:rPr>
          <w:lang w:val="ru-RU"/>
        </w:rPr>
        <w:t>использования закупаемой продукции</w:t>
      </w:r>
      <w:bookmarkEnd w:id="6"/>
    </w:p>
    <w:p>
      <w:pPr>
        <w:pStyle w:val="Normal"/>
        <w:widowControl w:val="false"/>
        <w:tabs>
          <w:tab w:val="clear" w:pos="327"/>
          <w:tab w:val="left" w:pos="426" w:leader="none"/>
        </w:tabs>
        <w:spacing w:before="120" w:after="240"/>
        <w:jc w:val="both"/>
        <w:rPr>
          <w:sz w:val="24"/>
          <w:szCs w:val="24"/>
        </w:rPr>
      </w:pPr>
      <w:r>
        <w:rPr>
          <w:sz w:val="24"/>
          <w:szCs w:val="24"/>
        </w:rPr>
        <w:t>Продукция предназначена для:</w:t>
      </w:r>
    </w:p>
    <w:p>
      <w:pPr>
        <w:pStyle w:val="Normal"/>
        <w:widowControl w:val="false"/>
        <w:tabs>
          <w:tab w:val="clear" w:pos="327"/>
          <w:tab w:val="left" w:pos="426" w:leader="none"/>
        </w:tabs>
        <w:spacing w:before="120" w:after="240"/>
        <w:jc w:val="both"/>
        <w:rPr>
          <w:sz w:val="24"/>
          <w:szCs w:val="24"/>
        </w:rPr>
      </w:pPr>
      <w:r>
        <w:rPr/>
        <w:t xml:space="preserve">- </w:t>
      </w:r>
      <w:r>
        <w:rPr>
          <w:sz w:val="24"/>
          <w:szCs w:val="24"/>
        </w:rPr>
        <w:t xml:space="preserve">.Для защиты личного состава МОГ при выполнении задач по </w:t>
      </w:r>
      <w:r>
        <w:rPr>
          <w:sz w:val="24"/>
          <w:szCs w:val="24"/>
          <w:shd w:fill="FFFFFF" w:val="clear"/>
        </w:rPr>
        <w:t>защите от БПЛА критически важных объектов филиала ПАО «РусГидро» - «Жигулевская ГЭС»</w:t>
      </w:r>
    </w:p>
    <w:p>
      <w:pPr>
        <w:pStyle w:val="Normal"/>
        <w:widowControl w:val="false"/>
        <w:tabs>
          <w:tab w:val="clear" w:pos="327"/>
          <w:tab w:val="left" w:pos="426" w:leader="none"/>
        </w:tabs>
        <w:spacing w:before="120" w:after="240"/>
        <w:jc w:val="both"/>
        <w:rPr>
          <w:rStyle w:val="Style8"/>
          <w:bCs/>
          <w:sz w:val="24"/>
          <w:szCs w:val="24"/>
        </w:rPr>
      </w:pPr>
      <w:r>
        <w:rPr>
          <w:bCs/>
          <w:sz w:val="24"/>
          <w:szCs w:val="24"/>
        </w:rPr>
      </w:r>
    </w:p>
    <w:p>
      <w:pPr>
        <w:pStyle w:val="Heading4"/>
        <w:numPr>
          <w:ilvl w:val="1"/>
          <w:numId w:val="2"/>
        </w:numPr>
        <w:rPr/>
      </w:pPr>
      <w:bookmarkStart w:id="8" w:name="_Toc46743508"/>
      <w:bookmarkStart w:id="9" w:name="_Toc130454091"/>
      <w:r>
        <w:rPr/>
        <w:t>Существующее положение</w:t>
      </w:r>
      <w:bookmarkEnd w:id="8"/>
      <w:bookmarkEnd w:id="9"/>
      <w:r>
        <w:rPr>
          <w:lang w:val="ru-RU"/>
        </w:rPr>
        <w:t xml:space="preserve"> </w:t>
      </w:r>
    </w:p>
    <w:p>
      <w:pPr>
        <w:pStyle w:val="Normal"/>
        <w:widowControl w:val="false"/>
        <w:tabs>
          <w:tab w:val="clear" w:pos="327"/>
          <w:tab w:val="left" w:pos="426" w:leader="none"/>
        </w:tabs>
        <w:spacing w:before="120" w:after="240"/>
        <w:jc w:val="both"/>
        <w:rPr>
          <w:sz w:val="24"/>
          <w:szCs w:val="24"/>
        </w:rPr>
      </w:pPr>
      <w:r>
        <w:rPr>
          <w:sz w:val="24"/>
          <w:szCs w:val="24"/>
        </w:rPr>
        <w:t>Жигулёвская ГЭС расположена по адресу: Российская Федерация, 445350, Самарская область, город Жигулевск, Московское шоссе, дом 2.На гидротехнических сооружениях Жигулевской ГЭС определены огневые позиции МОГ для отражения БПЛА. На позициях необходимо выполнить устройство защитных укрытий для личного состава МОГ.</w:t>
      </w:r>
    </w:p>
    <w:p>
      <w:pPr>
        <w:pStyle w:val="Normal"/>
        <w:widowControl w:val="false"/>
        <w:tabs>
          <w:tab w:val="clear" w:pos="327"/>
          <w:tab w:val="left" w:pos="426" w:leader="none"/>
        </w:tabs>
        <w:spacing w:before="120" w:after="240"/>
        <w:jc w:val="both"/>
        <w:rPr>
          <w:b/>
          <w:bCs/>
        </w:rPr>
      </w:pPr>
      <w:r>
        <w:rPr>
          <w:b/>
          <w:bCs/>
        </w:rPr>
      </w:r>
    </w:p>
    <w:p>
      <w:pPr>
        <w:pStyle w:val="ListParagraph"/>
        <w:widowControl w:val="false"/>
        <w:numPr>
          <w:ilvl w:val="1"/>
          <w:numId w:val="2"/>
        </w:numPr>
        <w:tabs>
          <w:tab w:val="clear" w:pos="327"/>
          <w:tab w:val="left" w:pos="426" w:leader="none"/>
        </w:tabs>
        <w:spacing w:before="120" w:after="240"/>
        <w:contextualSpacing/>
        <w:jc w:val="both"/>
        <w:rPr>
          <w:b/>
        </w:rPr>
      </w:pPr>
      <w:r>
        <w:rPr>
          <w:b/>
        </w:rPr>
        <w:t>Иные требования и сведения общего характера</w:t>
      </w:r>
    </w:p>
    <w:p>
      <w:pPr>
        <w:pStyle w:val="Normal"/>
        <w:widowControl w:val="false"/>
        <w:tabs>
          <w:tab w:val="clear" w:pos="327"/>
          <w:tab w:val="left" w:pos="426" w:leader="none"/>
        </w:tabs>
        <w:spacing w:before="120" w:after="240"/>
        <w:jc w:val="both"/>
        <w:rPr>
          <w:sz w:val="24"/>
          <w:szCs w:val="24"/>
        </w:rPr>
      </w:pPr>
      <w:r>
        <w:rPr>
          <w:sz w:val="24"/>
          <w:szCs w:val="24"/>
        </w:rPr>
        <w:t>Требования к участникам закупки: отсутствие в реестре недобросовестных поставщиков ФАС.</w:t>
      </w:r>
    </w:p>
    <w:p>
      <w:pPr>
        <w:pStyle w:val="Normal"/>
        <w:widowControl w:val="false"/>
        <w:tabs>
          <w:tab w:val="clear" w:pos="327"/>
          <w:tab w:val="left" w:pos="426" w:leader="none"/>
        </w:tabs>
        <w:spacing w:before="120" w:after="240"/>
        <w:jc w:val="both"/>
        <w:rPr/>
      </w:pPr>
      <w:r>
        <w:rPr/>
      </w:r>
    </w:p>
    <w:p>
      <w:pPr>
        <w:pStyle w:val="Heading1"/>
        <w:keepLines/>
        <w:numPr>
          <w:ilvl w:val="0"/>
          <w:numId w:val="2"/>
        </w:numPr>
        <w:ind w:hanging="357" w:left="357"/>
        <w:jc w:val="center"/>
        <w:rPr>
          <w:iCs/>
          <w:caps/>
          <w:lang w:val="ru-RU"/>
        </w:rPr>
      </w:pPr>
      <w:bookmarkStart w:id="10" w:name="_Toc130454092"/>
      <w:bookmarkStart w:id="11" w:name="_Toc51339693"/>
      <w:bookmarkEnd w:id="11"/>
      <w:r>
        <w:rPr>
          <w:iCs/>
        </w:rPr>
        <w:t>Требования к продукции</w:t>
      </w:r>
      <w:bookmarkEnd w:id="10"/>
    </w:p>
    <w:p>
      <w:pPr>
        <w:pStyle w:val="Heading1"/>
        <w:numPr>
          <w:ilvl w:val="0"/>
          <w:numId w:val="0"/>
        </w:numPr>
        <w:ind w:hanging="0" w:left="357"/>
        <w:jc w:val="center"/>
        <w:rPr>
          <w:iCs/>
          <w:caps/>
          <w:lang w:val="ru-RU"/>
        </w:rPr>
      </w:pPr>
      <w:r>
        <w:rPr>
          <w:iCs/>
          <w:caps/>
          <w:lang w:val="ru-RU"/>
        </w:rPr>
      </w:r>
    </w:p>
    <w:p>
      <w:pPr>
        <w:pStyle w:val="Heading4"/>
        <w:numPr>
          <w:ilvl w:val="1"/>
          <w:numId w:val="2"/>
        </w:numPr>
        <w:rPr/>
      </w:pPr>
      <w:bookmarkStart w:id="12" w:name="_Toc130454093"/>
      <w:r>
        <w:rPr/>
        <w:t xml:space="preserve">Требования к объемам и срокам </w:t>
      </w:r>
      <w:r>
        <w:rPr>
          <w:lang w:val="ru-RU"/>
        </w:rPr>
        <w:t>поставки</w:t>
      </w:r>
      <w:bookmarkEnd w:id="12"/>
    </w:p>
    <w:p>
      <w:pPr>
        <w:pStyle w:val="Heading4"/>
        <w:numPr>
          <w:ilvl w:val="0"/>
          <w:numId w:val="0"/>
        </w:numPr>
        <w:ind w:hanging="0" w:left="432"/>
        <w:rPr/>
      </w:pPr>
      <w:r>
        <w:rPr/>
      </w:r>
    </w:p>
    <w:p>
      <w:pPr>
        <w:pStyle w:val="Heading3"/>
        <w:numPr>
          <w:ilvl w:val="2"/>
          <w:numId w:val="2"/>
        </w:numPr>
        <w:rPr/>
      </w:pPr>
      <w:bookmarkStart w:id="13" w:name="_Toc130454094"/>
      <w:r>
        <w:rPr>
          <w:lang w:val="ru-RU"/>
        </w:rPr>
        <w:t>Перечень и объем закупаемой продукции</w:t>
      </w:r>
      <w:bookmarkEnd w:id="13"/>
    </w:p>
    <w:p>
      <w:pPr>
        <w:pStyle w:val="Heading1"/>
        <w:keepLines/>
        <w:numPr>
          <w:ilvl w:val="0"/>
          <w:numId w:val="0"/>
        </w:numPr>
        <w:spacing w:before="240" w:after="60"/>
        <w:ind w:hanging="0" w:left="0"/>
        <w:rPr/>
      </w:pPr>
      <w:bookmarkStart w:id="14" w:name="_Toc130454095"/>
      <w:bookmarkStart w:id="15"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15"/>
      <w:r>
        <w:rPr>
          <w:sz w:val="24"/>
          <w:szCs w:val="24"/>
          <w:lang w:val="ru-RU"/>
        </w:rPr>
        <w:t>и объем закупаемой продукции</w:t>
      </w:r>
      <w:bookmarkEnd w:id="14"/>
    </w:p>
    <w:p>
      <w:pPr>
        <w:pStyle w:val="Heading1"/>
        <w:numPr>
          <w:ilvl w:val="0"/>
          <w:numId w:val="0"/>
        </w:numPr>
        <w:spacing w:before="240" w:after="60"/>
        <w:ind w:hanging="0" w:left="0"/>
        <w:rPr>
          <w:sz w:val="24"/>
          <w:szCs w:val="24"/>
          <w:lang w:val="ru-RU"/>
        </w:rPr>
      </w:pPr>
      <w:r>
        <w:rPr>
          <w:sz w:val="24"/>
          <w:szCs w:val="24"/>
          <w:lang w:val="ru-RU"/>
        </w:rPr>
      </w:r>
    </w:p>
    <w:tbl>
      <w:tblPr>
        <w:tblW w:w="9765" w:type="dxa"/>
        <w:jc w:val="left"/>
        <w:tblInd w:w="124" w:type="dxa"/>
        <w:tblLayout w:type="fixed"/>
        <w:tblCellMar>
          <w:top w:w="0" w:type="dxa"/>
          <w:left w:w="83" w:type="dxa"/>
          <w:bottom w:w="0" w:type="dxa"/>
          <w:right w:w="108" w:type="dxa"/>
        </w:tblCellMar>
        <w:tblLook w:val="0000" w:noHBand="0" w:noVBand="0" w:firstColumn="0" w:lastRow="0" w:lastColumn="0" w:firstRow="0"/>
      </w:tblPr>
      <w:tblGrid>
        <w:gridCol w:w="789"/>
        <w:gridCol w:w="6150"/>
        <w:gridCol w:w="1413"/>
        <w:gridCol w:w="1412"/>
      </w:tblGrid>
      <w:tr>
        <w:trPr>
          <w:tblHeader w:val="true"/>
        </w:trPr>
        <w:tc>
          <w:tcPr>
            <w:tcW w:w="78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widowControl w:val="false"/>
              <w:suppressAutoHyphens w:val="true"/>
              <w:jc w:val="center"/>
              <w:rPr>
                <w:sz w:val="24"/>
                <w:szCs w:val="24"/>
              </w:rPr>
            </w:pPr>
            <w:r>
              <w:rPr>
                <w:sz w:val="24"/>
                <w:szCs w:val="24"/>
              </w:rPr>
              <w:t>№</w:t>
            </w:r>
          </w:p>
          <w:p>
            <w:pPr>
              <w:pStyle w:val="Normal"/>
              <w:keepNext w:val="true"/>
              <w:widowControl w:val="false"/>
              <w:suppressAutoHyphens w:val="true"/>
              <w:jc w:val="center"/>
              <w:rPr>
                <w:sz w:val="24"/>
                <w:szCs w:val="24"/>
              </w:rPr>
            </w:pPr>
            <w:r>
              <w:rPr>
                <w:sz w:val="24"/>
                <w:szCs w:val="24"/>
              </w:rPr>
              <w:t>п/п</w:t>
            </w:r>
          </w:p>
        </w:tc>
        <w:tc>
          <w:tcPr>
            <w:tcW w:w="6150"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widowControl w:val="false"/>
              <w:suppressAutoHyphens w:val="true"/>
              <w:jc w:val="center"/>
              <w:rPr>
                <w:sz w:val="24"/>
                <w:szCs w:val="24"/>
              </w:rPr>
            </w:pPr>
            <w:r>
              <w:rPr>
                <w:sz w:val="24"/>
                <w:szCs w:val="24"/>
              </w:rPr>
              <w:t>Наименование продукции</w:t>
            </w:r>
          </w:p>
        </w:tc>
        <w:tc>
          <w:tcPr>
            <w:tcW w:w="1413"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widowControl w:val="false"/>
              <w:suppressAutoHyphens w:val="true"/>
              <w:jc w:val="center"/>
              <w:rPr>
                <w:sz w:val="24"/>
                <w:szCs w:val="24"/>
              </w:rPr>
            </w:pPr>
            <w:r>
              <w:rPr>
                <w:sz w:val="24"/>
                <w:szCs w:val="24"/>
              </w:rPr>
              <w:t>Единица измерения</w:t>
            </w:r>
          </w:p>
        </w:tc>
        <w:tc>
          <w:tcPr>
            <w:tcW w:w="1412"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widowControl w:val="false"/>
              <w:suppressAutoHyphens w:val="true"/>
              <w:jc w:val="center"/>
              <w:rPr>
                <w:sz w:val="24"/>
                <w:szCs w:val="24"/>
              </w:rPr>
            </w:pPr>
            <w:r>
              <w:rPr>
                <w:sz w:val="24"/>
                <w:szCs w:val="24"/>
              </w:rPr>
              <w:t>Количество</w:t>
            </w:r>
          </w:p>
        </w:tc>
      </w:tr>
      <w:tr>
        <w:trPr>
          <w:tblHeader w:val="true"/>
        </w:trPr>
        <w:tc>
          <w:tcPr>
            <w:tcW w:w="789"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uppressAutoHyphens w:val="true"/>
              <w:jc w:val="center"/>
              <w:rPr>
                <w:b/>
                <w:sz w:val="24"/>
                <w:szCs w:val="24"/>
              </w:rPr>
            </w:pPr>
            <w:r>
              <w:rPr>
                <w:b/>
                <w:sz w:val="24"/>
                <w:szCs w:val="24"/>
              </w:rPr>
              <w:t>1</w:t>
            </w:r>
          </w:p>
        </w:tc>
        <w:tc>
          <w:tcPr>
            <w:tcW w:w="615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uppressAutoHyphens w:val="true"/>
              <w:jc w:val="center"/>
              <w:rPr>
                <w:b/>
                <w:sz w:val="24"/>
                <w:szCs w:val="24"/>
              </w:rPr>
            </w:pPr>
            <w:r>
              <w:rPr>
                <w:b/>
                <w:sz w:val="24"/>
                <w:szCs w:val="24"/>
              </w:rPr>
              <w:t>2</w:t>
            </w:r>
          </w:p>
        </w:tc>
        <w:tc>
          <w:tcPr>
            <w:tcW w:w="1413"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uppressAutoHyphens w:val="true"/>
              <w:jc w:val="center"/>
              <w:rPr>
                <w:b/>
                <w:sz w:val="24"/>
                <w:szCs w:val="24"/>
              </w:rPr>
            </w:pPr>
            <w:r>
              <w:rPr>
                <w:b/>
                <w:sz w:val="24"/>
                <w:szCs w:val="24"/>
              </w:rPr>
              <w:t>3</w:t>
            </w:r>
          </w:p>
        </w:tc>
        <w:tc>
          <w:tcPr>
            <w:tcW w:w="141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uppressAutoHyphens w:val="true"/>
              <w:jc w:val="center"/>
              <w:rPr>
                <w:b/>
                <w:sz w:val="24"/>
                <w:szCs w:val="24"/>
              </w:rPr>
            </w:pPr>
            <w:r>
              <w:rPr>
                <w:b/>
                <w:sz w:val="24"/>
                <w:szCs w:val="24"/>
              </w:rPr>
              <w:t>4</w:t>
            </w:r>
          </w:p>
        </w:tc>
      </w:tr>
      <w:tr>
        <w:trPr/>
        <w:tc>
          <w:tcPr>
            <w:tcW w:w="789" w:type="dxa"/>
            <w:tcBorders>
              <w:top w:val="single" w:sz="4" w:space="0" w:color="00000A"/>
              <w:left w:val="single" w:sz="4" w:space="0" w:color="00000A"/>
              <w:bottom w:val="single" w:sz="4" w:space="0" w:color="00000A"/>
              <w:right w:val="single" w:sz="4" w:space="0" w:color="00000A"/>
            </w:tcBorders>
            <w:shd w:color="auto" w:fill="auto" w:val="clear"/>
          </w:tcPr>
          <w:p>
            <w:pPr>
              <w:pStyle w:val="ListParagraph"/>
              <w:widowControl w:val="false"/>
              <w:numPr>
                <w:ilvl w:val="0"/>
                <w:numId w:val="4"/>
              </w:numPr>
              <w:suppressAutoHyphens w:val="true"/>
              <w:rPr/>
            </w:pPr>
            <w:r>
              <w:rPr/>
            </w:r>
          </w:p>
        </w:tc>
        <w:tc>
          <w:tcPr>
            <w:tcW w:w="6150"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uppressAutoHyphens w:val="true"/>
              <w:rPr>
                <w:sz w:val="24"/>
                <w:szCs w:val="24"/>
              </w:rPr>
            </w:pPr>
            <w:r>
              <w:rPr>
                <w:color w:val="000000"/>
                <w:sz w:val="24"/>
                <w:szCs w:val="24"/>
              </w:rPr>
              <w:t>Железобетонное защитное укрытие</w:t>
            </w:r>
          </w:p>
        </w:tc>
        <w:tc>
          <w:tcPr>
            <w:tcW w:w="1413"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uppressAutoHyphens w:val="true"/>
              <w:jc w:val="center"/>
              <w:rPr>
                <w:sz w:val="24"/>
                <w:szCs w:val="24"/>
              </w:rPr>
            </w:pPr>
            <w:r>
              <w:rPr>
                <w:sz w:val="24"/>
                <w:szCs w:val="24"/>
              </w:rPr>
              <w:t>шт</w:t>
            </w:r>
          </w:p>
        </w:tc>
        <w:tc>
          <w:tcPr>
            <w:tcW w:w="1412"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uppressAutoHyphens w:val="true"/>
              <w:jc w:val="center"/>
              <w:rPr>
                <w:sz w:val="24"/>
                <w:szCs w:val="24"/>
                <w:lang w:val="en-US"/>
              </w:rPr>
            </w:pPr>
            <w:r>
              <w:rPr>
                <w:sz w:val="24"/>
                <w:szCs w:val="24"/>
                <w:lang w:val="en-US"/>
              </w:rPr>
              <w:t>4</w:t>
            </w:r>
          </w:p>
        </w:tc>
      </w:tr>
    </w:tbl>
    <w:p>
      <w:pPr>
        <w:pStyle w:val="Heading3"/>
        <w:numPr>
          <w:ilvl w:val="2"/>
          <w:numId w:val="2"/>
        </w:numPr>
        <w:rPr>
          <w:lang w:val="ru-RU"/>
        </w:rPr>
      </w:pPr>
      <w:bookmarkStart w:id="16" w:name="_Toc130454096"/>
      <w:bookmarkStart w:id="17" w:name="_Toc51339696"/>
      <w:r>
        <w:rPr>
          <w:lang w:val="ru-RU"/>
        </w:rPr>
        <w:t xml:space="preserve">Требования </w:t>
      </w:r>
      <w:bookmarkEnd w:id="17"/>
      <w:r>
        <w:rPr>
          <w:lang w:val="ru-RU"/>
        </w:rPr>
        <w:t>к срокам поставки продукции и оказания сопутствующих услуг</w:t>
      </w:r>
      <w:bookmarkEnd w:id="16"/>
    </w:p>
    <w:p>
      <w:pPr>
        <w:pStyle w:val="Heading1"/>
        <w:keepLines/>
        <w:numPr>
          <w:ilvl w:val="0"/>
          <w:numId w:val="0"/>
        </w:numPr>
        <w:spacing w:before="240" w:after="60"/>
        <w:ind w:hanging="0" w:left="0"/>
        <w:rPr/>
      </w:pPr>
      <w:bookmarkStart w:id="18" w:name="_Toc130454097"/>
      <w:bookmarkStart w:id="19" w:name="_Toc50125127"/>
      <w:bookmarkStart w:id="20" w:name="_Toc51339697"/>
      <w:bookmarkStart w:id="21" w:name="_Toc501251261"/>
      <w:bookmarkEnd w:id="21"/>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22" w:name="_Hlk50465284"/>
      <w:r>
        <w:rPr>
          <w:sz w:val="24"/>
          <w:szCs w:val="24"/>
        </w:rPr>
        <w:t xml:space="preserve">Требования по срокам </w:t>
      </w:r>
      <w:bookmarkEnd w:id="19"/>
      <w:bookmarkEnd w:id="20"/>
      <w:bookmarkEnd w:id="22"/>
      <w:r>
        <w:rPr>
          <w:sz w:val="24"/>
          <w:szCs w:val="24"/>
          <w:lang w:val="ru-RU"/>
        </w:rPr>
        <w:t>поставки продукции</w:t>
      </w:r>
      <w:bookmarkEnd w:id="18"/>
      <w:r>
        <w:rPr>
          <w:sz w:val="24"/>
          <w:szCs w:val="24"/>
          <w:lang w:val="ru-RU"/>
        </w:rPr>
        <w:t xml:space="preserve"> </w:t>
      </w:r>
    </w:p>
    <w:tbl>
      <w:tblPr>
        <w:tblW w:w="9776" w:type="dxa"/>
        <w:jc w:val="left"/>
        <w:tblInd w:w="-25" w:type="dxa"/>
        <w:tblLayout w:type="fixed"/>
        <w:tblCellMar>
          <w:top w:w="0" w:type="dxa"/>
          <w:left w:w="83" w:type="dxa"/>
          <w:bottom w:w="0" w:type="dxa"/>
          <w:right w:w="108" w:type="dxa"/>
        </w:tblCellMar>
        <w:tblLook w:val="04a0" w:noHBand="0" w:noVBand="1" w:firstColumn="1" w:lastRow="0" w:lastColumn="0" w:firstRow="1"/>
      </w:tblPr>
      <w:tblGrid>
        <w:gridCol w:w="781"/>
        <w:gridCol w:w="3808"/>
        <w:gridCol w:w="2553"/>
        <w:gridCol w:w="2633"/>
      </w:tblGrid>
      <w:tr>
        <w:trPr/>
        <w:tc>
          <w:tcPr>
            <w:tcW w:w="781"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3808"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sz w:val="24"/>
                <w:szCs w:val="24"/>
              </w:rPr>
            </w:pPr>
            <w:r>
              <w:rPr>
                <w:sz w:val="24"/>
                <w:szCs w:val="24"/>
              </w:rPr>
              <w:t>Наименование продукции / партии продукции</w:t>
            </w:r>
          </w:p>
        </w:tc>
        <w:tc>
          <w:tcPr>
            <w:tcW w:w="2553"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sz w:val="24"/>
                <w:szCs w:val="24"/>
              </w:rPr>
            </w:pPr>
            <w:r>
              <w:rPr>
                <w:sz w:val="24"/>
                <w:szCs w:val="24"/>
              </w:rPr>
              <w:t>Требования к началу срока поставки продукции</w:t>
            </w:r>
          </w:p>
        </w:tc>
        <w:tc>
          <w:tcPr>
            <w:tcW w:w="2633"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781"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sz w:val="24"/>
                <w:szCs w:val="24"/>
              </w:rPr>
            </w:pPr>
            <w:r>
              <w:rPr>
                <w:b/>
                <w:sz w:val="24"/>
                <w:szCs w:val="24"/>
              </w:rPr>
              <w:t>1</w:t>
            </w:r>
          </w:p>
        </w:tc>
        <w:tc>
          <w:tcPr>
            <w:tcW w:w="380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jc w:val="center"/>
              <w:rPr>
                <w:sz w:val="24"/>
                <w:szCs w:val="24"/>
              </w:rPr>
            </w:pPr>
            <w:r>
              <w:rPr>
                <w:b/>
                <w:sz w:val="24"/>
                <w:szCs w:val="24"/>
              </w:rPr>
              <w:t>2</w:t>
            </w:r>
          </w:p>
        </w:tc>
        <w:tc>
          <w:tcPr>
            <w:tcW w:w="2553" w:type="dxa"/>
            <w:tcBorders>
              <w:top w:val="single" w:sz="4" w:space="0" w:color="00000A"/>
              <w:left w:val="single" w:sz="4" w:space="0" w:color="00000A"/>
              <w:bottom w:val="single" w:sz="4" w:space="0" w:color="00000A"/>
              <w:right w:val="single" w:sz="4" w:space="0" w:color="00000A"/>
            </w:tcBorders>
            <w:shd w:color="auto" w:fill="auto" w:val="clear"/>
          </w:tcPr>
          <w:p>
            <w:pPr>
              <w:pStyle w:val="Style31"/>
              <w:keepNext w:val="false"/>
              <w:widowControl w:val="false"/>
              <w:spacing w:before="40" w:after="40"/>
              <w:jc w:val="center"/>
              <w:rPr>
                <w:sz w:val="24"/>
                <w:szCs w:val="24"/>
              </w:rPr>
            </w:pPr>
            <w:r>
              <w:rPr>
                <w:b/>
                <w:sz w:val="24"/>
                <w:szCs w:val="24"/>
              </w:rPr>
              <w:t>3</w:t>
            </w:r>
          </w:p>
        </w:tc>
        <w:tc>
          <w:tcPr>
            <w:tcW w:w="2633" w:type="dxa"/>
            <w:tcBorders>
              <w:top w:val="single" w:sz="4" w:space="0" w:color="00000A"/>
              <w:left w:val="single" w:sz="4" w:space="0" w:color="00000A"/>
              <w:bottom w:val="single" w:sz="4" w:space="0" w:color="00000A"/>
              <w:right w:val="single" w:sz="4" w:space="0" w:color="00000A"/>
            </w:tcBorders>
            <w:shd w:color="auto" w:fill="auto" w:val="clear"/>
          </w:tcPr>
          <w:p>
            <w:pPr>
              <w:pStyle w:val="Style31"/>
              <w:keepNext w:val="false"/>
              <w:widowControl w:val="false"/>
              <w:spacing w:before="40" w:after="40"/>
              <w:jc w:val="center"/>
              <w:rPr>
                <w:sz w:val="24"/>
                <w:szCs w:val="24"/>
              </w:rPr>
            </w:pPr>
            <w:r>
              <w:rPr>
                <w:b/>
                <w:sz w:val="24"/>
                <w:szCs w:val="24"/>
              </w:rPr>
              <w:t>4</w:t>
            </w:r>
          </w:p>
        </w:tc>
      </w:tr>
      <w:tr>
        <w:trPr/>
        <w:tc>
          <w:tcPr>
            <w:tcW w:w="781" w:type="dxa"/>
            <w:tcBorders>
              <w:top w:val="single" w:sz="4" w:space="0" w:color="00000A"/>
              <w:left w:val="single" w:sz="4" w:space="0" w:color="00000A"/>
              <w:bottom w:val="single" w:sz="4" w:space="0" w:color="00000A"/>
              <w:right w:val="single" w:sz="4" w:space="0" w:color="00000A"/>
            </w:tcBorders>
            <w:shd w:color="auto" w:fill="auto" w:val="clear"/>
          </w:tcPr>
          <w:p>
            <w:pPr>
              <w:pStyle w:val="ListParagraph"/>
              <w:widowControl w:val="false"/>
              <w:numPr>
                <w:ilvl w:val="0"/>
                <w:numId w:val="5"/>
              </w:numPr>
              <w:suppressAutoHyphens w:val="true"/>
              <w:rPr>
                <w:sz w:val="24"/>
                <w:szCs w:val="24"/>
              </w:rPr>
            </w:pPr>
            <w:r>
              <w:rPr>
                <w:sz w:val="24"/>
                <w:szCs w:val="24"/>
              </w:rPr>
            </w:r>
          </w:p>
        </w:tc>
        <w:tc>
          <w:tcPr>
            <w:tcW w:w="3808"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suppressAutoHyphens w:val="true"/>
              <w:rPr>
                <w:sz w:val="24"/>
                <w:szCs w:val="24"/>
              </w:rPr>
            </w:pPr>
            <w:r>
              <w:rPr>
                <w:color w:val="000000"/>
                <w:sz w:val="24"/>
                <w:szCs w:val="24"/>
              </w:rPr>
              <w:t>Железобетонное защитное укрытие</w:t>
            </w:r>
          </w:p>
        </w:tc>
        <w:tc>
          <w:tcPr>
            <w:tcW w:w="2553"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rPr>
                <w:sz w:val="24"/>
                <w:szCs w:val="24"/>
              </w:rPr>
            </w:pPr>
            <w:r>
              <w:rPr>
                <w:sz w:val="24"/>
                <w:szCs w:val="24"/>
              </w:rPr>
              <w:t xml:space="preserve">С даты подписания договора (не позднее 30 дней) </w:t>
            </w:r>
          </w:p>
        </w:tc>
        <w:tc>
          <w:tcPr>
            <w:tcW w:w="2633" w:type="dxa"/>
            <w:tcBorders>
              <w:top w:val="single" w:sz="4" w:space="0" w:color="00000A"/>
              <w:left w:val="single" w:sz="4" w:space="0" w:color="00000A"/>
              <w:bottom w:val="single" w:sz="4" w:space="0" w:color="00000A"/>
              <w:right w:val="single" w:sz="4" w:space="0" w:color="00000A"/>
            </w:tcBorders>
            <w:shd w:color="auto" w:fill="auto" w:val="clear"/>
          </w:tcPr>
          <w:p>
            <w:pPr>
              <w:pStyle w:val="Normal"/>
              <w:widowControl w:val="false"/>
              <w:rPr>
                <w:sz w:val="24"/>
                <w:szCs w:val="24"/>
              </w:rPr>
            </w:pPr>
            <w:r>
              <w:rPr>
                <w:sz w:val="24"/>
                <w:szCs w:val="24"/>
              </w:rPr>
              <w:t>В течение 45 дней с даты подписания договора.</w:t>
            </w:r>
          </w:p>
        </w:tc>
      </w:tr>
    </w:tbl>
    <w:p>
      <w:pPr>
        <w:sectPr>
          <w:headerReference w:type="default" r:id="rId2"/>
          <w:headerReference w:type="first" r:id="rId3"/>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2"/>
        </w:numPr>
        <w:rPr/>
      </w:pPr>
      <w:bookmarkStart w:id="23" w:name="_Toc51339698"/>
      <w:bookmarkStart w:id="24" w:name="_Toc130454098"/>
      <w:bookmarkStart w:id="25" w:name="_Toc46743511"/>
      <w:r>
        <w:rPr/>
        <w:t xml:space="preserve">Требования к </w:t>
      </w:r>
      <w:bookmarkEnd w:id="25"/>
      <w:r>
        <w:rPr>
          <w:lang w:val="ru-RU"/>
        </w:rPr>
        <w:t>качеству продукции</w:t>
      </w:r>
      <w:bookmarkEnd w:id="24"/>
    </w:p>
    <w:p>
      <w:pPr>
        <w:pStyle w:val="Heading1"/>
        <w:keepLines/>
        <w:numPr>
          <w:ilvl w:val="0"/>
          <w:numId w:val="0"/>
        </w:numPr>
        <w:spacing w:before="240" w:after="60"/>
        <w:ind w:hanging="0" w:left="0"/>
        <w:rPr>
          <w:sz w:val="24"/>
          <w:szCs w:val="24"/>
        </w:rPr>
      </w:pPr>
      <w:r>
        <w:rPr>
          <w:sz w:val="24"/>
          <w:szCs w:val="24"/>
        </w:rPr>
        <w:t xml:space="preserve"> </w:t>
      </w:r>
      <w:bookmarkStart w:id="26" w:name="_Toc130454099"/>
      <w:r>
        <w:rPr>
          <w:sz w:val="24"/>
          <w:szCs w:val="24"/>
        </w:rPr>
        <w:t>Таблица </w:t>
      </w:r>
      <w:r>
        <w:rPr>
          <w:sz w:val="24"/>
          <w:szCs w:val="24"/>
          <w:lang w:val="ru-RU"/>
        </w:rPr>
        <w:t>3</w:t>
      </w:r>
      <w:r>
        <w:rPr>
          <w:sz w:val="24"/>
          <w:szCs w:val="24"/>
        </w:rPr>
        <w:t xml:space="preserve">. Требования к </w:t>
      </w:r>
      <w:r>
        <w:rPr>
          <w:sz w:val="24"/>
          <w:szCs w:val="24"/>
          <w:lang w:val="ru-RU"/>
        </w:rPr>
        <w:t>продукции</w:t>
      </w:r>
      <w:bookmarkEnd w:id="23"/>
      <w:bookmarkEnd w:id="26"/>
      <w:r>
        <w:rPr>
          <w:sz w:val="24"/>
          <w:szCs w:val="24"/>
        </w:rPr>
        <w:t xml:space="preserve"> </w:t>
      </w:r>
    </w:p>
    <w:p>
      <w:pPr>
        <w:pStyle w:val="Normal"/>
        <w:rPr>
          <w:rStyle w:val="Style8"/>
        </w:rPr>
      </w:pPr>
      <w:r>
        <w:rPr/>
      </w:r>
    </w:p>
    <w:p>
      <w:pPr>
        <w:pStyle w:val="Normal"/>
        <w:jc w:val="both"/>
        <w:rPr>
          <w:b/>
        </w:rPr>
      </w:pPr>
      <w:r>
        <w:rPr>
          <w:b/>
          <w:bCs/>
          <w:iCs/>
          <w:sz w:val="24"/>
          <w:szCs w:val="24"/>
        </w:rPr>
        <w:t xml:space="preserve">Наименование продукции (позиция №1-2 Таблицы 1.1): </w:t>
      </w:r>
      <w:r>
        <w:rPr>
          <w:rFonts w:eastAsia="Calibri"/>
          <w:b/>
          <w:bCs/>
          <w:iCs/>
          <w:sz w:val="24"/>
          <w:szCs w:val="24"/>
          <w:lang w:eastAsia="x-none"/>
        </w:rPr>
        <w:t>«Поставка защитных укрытий Филиала ПАО «РусГидро» – «Жигулевская ГЭС»</w:t>
      </w:r>
    </w:p>
    <w:tbl>
      <w:tblPr>
        <w:tblStyle w:val="affff6"/>
        <w:tblW w:w="15309" w:type="dxa"/>
        <w:jc w:val="left"/>
        <w:tblInd w:w="-30" w:type="dxa"/>
        <w:tblLayout w:type="fixed"/>
        <w:tblCellMar>
          <w:top w:w="0" w:type="dxa"/>
          <w:left w:w="83" w:type="dxa"/>
          <w:bottom w:w="0" w:type="dxa"/>
          <w:right w:w="108" w:type="dxa"/>
        </w:tblCellMar>
        <w:tblLook w:val="04a0" w:noHBand="0" w:noVBand="1" w:firstColumn="1" w:lastRow="0" w:lastColumn="0" w:firstRow="1"/>
      </w:tblPr>
      <w:tblGrid>
        <w:gridCol w:w="846"/>
        <w:gridCol w:w="1995"/>
        <w:gridCol w:w="197"/>
        <w:gridCol w:w="2808"/>
        <w:gridCol w:w="2927"/>
        <w:gridCol w:w="3201"/>
        <w:gridCol w:w="3334"/>
      </w:tblGrid>
      <w:tr>
        <w:trPr/>
        <w:tc>
          <w:tcPr>
            <w:tcW w:w="846" w:type="dxa"/>
            <w:vMerge w:val="restart"/>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2192" w:type="dxa"/>
            <w:gridSpan w:val="2"/>
            <w:vMerge w:val="restart"/>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2808" w:type="dxa"/>
            <w:vMerge w:val="restart"/>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c>
          <w:tcPr>
            <w:tcW w:w="6128" w:type="dxa"/>
            <w:gridSpan w:val="2"/>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c>
          <w:tcPr>
            <w:tcW w:w="3334" w:type="dxa"/>
            <w:vMerge w:val="restart"/>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Предложение участника по характеристикам и параметрам</w:t>
            </w:r>
          </w:p>
        </w:tc>
      </w:tr>
      <w:tr>
        <w:trPr/>
        <w:tc>
          <w:tcPr>
            <w:tcW w:w="846" w:type="dxa"/>
            <w:vMerge w:val="continue"/>
            <w:tcBorders/>
            <w:shd w:color="auto" w:fill="auto" w:val="clear"/>
            <w:vAlign w:val="center"/>
          </w:tcPr>
          <w:p>
            <w:pPr>
              <w:pStyle w:val="Normal"/>
              <w:widowControl w:val="false"/>
              <w:suppressAutoHyphens w:val="true"/>
              <w:spacing w:before="0" w:after="0"/>
              <w:jc w:val="left"/>
              <w:rPr>
                <w:b/>
                <w:bCs/>
                <w:sz w:val="24"/>
                <w:szCs w:val="24"/>
              </w:rPr>
            </w:pPr>
            <w:r>
              <w:rPr>
                <w:b/>
                <w:bCs/>
                <w:sz w:val="24"/>
                <w:szCs w:val="24"/>
              </w:rPr>
            </w:r>
          </w:p>
        </w:tc>
        <w:tc>
          <w:tcPr>
            <w:tcW w:w="2192" w:type="dxa"/>
            <w:gridSpan w:val="2"/>
            <w:vMerge w:val="continue"/>
            <w:tcBorders/>
            <w:shd w:color="auto" w:fill="auto" w:val="clear"/>
            <w:vAlign w:val="center"/>
          </w:tcPr>
          <w:p>
            <w:pPr>
              <w:pStyle w:val="Normal"/>
              <w:widowControl w:val="false"/>
              <w:suppressAutoHyphens w:val="true"/>
              <w:spacing w:before="0" w:after="0"/>
              <w:jc w:val="left"/>
              <w:rPr>
                <w:b/>
                <w:bCs/>
                <w:sz w:val="24"/>
                <w:szCs w:val="24"/>
              </w:rPr>
            </w:pPr>
            <w:r>
              <w:rPr>
                <w:b/>
                <w:bCs/>
                <w:sz w:val="24"/>
                <w:szCs w:val="24"/>
              </w:rPr>
            </w:r>
          </w:p>
        </w:tc>
        <w:tc>
          <w:tcPr>
            <w:tcW w:w="2808" w:type="dxa"/>
            <w:vMerge w:val="continue"/>
            <w:tcBorders/>
            <w:shd w:color="auto" w:fill="auto" w:val="clear"/>
            <w:vAlign w:val="center"/>
          </w:tcPr>
          <w:p>
            <w:pPr>
              <w:pStyle w:val="Normal"/>
              <w:widowControl w:val="false"/>
              <w:suppressAutoHyphens w:val="true"/>
              <w:spacing w:before="0" w:after="0"/>
              <w:jc w:val="left"/>
              <w:rPr>
                <w:b/>
                <w:bCs/>
                <w:sz w:val="24"/>
                <w:szCs w:val="24"/>
              </w:rPr>
            </w:pPr>
            <w:r>
              <w:rPr>
                <w:b/>
                <w:bCs/>
                <w:sz w:val="24"/>
                <w:szCs w:val="24"/>
              </w:rPr>
            </w:r>
          </w:p>
        </w:tc>
        <w:tc>
          <w:tcPr>
            <w:tcW w:w="2927" w:type="dxa"/>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Согласие с требованием/ указание характеристик</w:t>
            </w:r>
          </w:p>
        </w:tc>
        <w:tc>
          <w:tcPr>
            <w:tcW w:w="3201" w:type="dxa"/>
            <w:tcBorders/>
            <w:shd w:color="auto" w:fill="auto" w:val="clear"/>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c>
          <w:tcPr>
            <w:tcW w:w="3334" w:type="dxa"/>
            <w:vMerge w:val="continue"/>
            <w:tcBorders/>
            <w:shd w:color="auto" w:fill="auto" w:val="clear"/>
            <w:vAlign w:val="center"/>
          </w:tcPr>
          <w:p>
            <w:pPr>
              <w:pStyle w:val="Normal"/>
              <w:widowControl w:val="false"/>
              <w:suppressAutoHyphens w:val="true"/>
              <w:spacing w:before="0" w:after="0"/>
              <w:jc w:val="left"/>
              <w:rPr>
                <w:b/>
                <w:bCs/>
                <w:sz w:val="24"/>
                <w:szCs w:val="24"/>
              </w:rPr>
            </w:pPr>
            <w:r>
              <w:rPr>
                <w:b/>
                <w:bCs/>
                <w:sz w:val="24"/>
                <w:szCs w:val="24"/>
              </w:rPr>
            </w:r>
          </w:p>
        </w:tc>
      </w:tr>
      <w:tr>
        <w:trPr/>
        <w:tc>
          <w:tcPr>
            <w:tcW w:w="846" w:type="dxa"/>
            <w:tcBorders/>
            <w:shd w:color="auto" w:fill="auto" w:val="clear"/>
            <w:vAlign w:val="center"/>
          </w:tcPr>
          <w:p>
            <w:pPr>
              <w:pStyle w:val="Normal"/>
              <w:widowControl w:val="false"/>
              <w:suppressAutoHyphens w:val="true"/>
              <w:spacing w:before="60" w:after="6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1</w:t>
            </w:r>
          </w:p>
        </w:tc>
        <w:tc>
          <w:tcPr>
            <w:tcW w:w="2192" w:type="dxa"/>
            <w:gridSpan w:val="2"/>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2</w:t>
            </w:r>
          </w:p>
        </w:tc>
        <w:tc>
          <w:tcPr>
            <w:tcW w:w="2808" w:type="dxa"/>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3</w:t>
            </w:r>
          </w:p>
        </w:tc>
        <w:tc>
          <w:tcPr>
            <w:tcW w:w="2927" w:type="dxa"/>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4</w:t>
            </w:r>
          </w:p>
        </w:tc>
        <w:tc>
          <w:tcPr>
            <w:tcW w:w="3201" w:type="dxa"/>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5</w:t>
            </w:r>
          </w:p>
        </w:tc>
        <w:tc>
          <w:tcPr>
            <w:tcW w:w="3334" w:type="dxa"/>
            <w:tcBorders/>
            <w:shd w:color="auto" w:fill="auto" w:val="clear"/>
            <w:vAlign w:val="cente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6</w:t>
            </w:r>
          </w:p>
        </w:tc>
      </w:tr>
      <w:tr>
        <w:trPr/>
        <w:tc>
          <w:tcPr>
            <w:tcW w:w="846" w:type="dxa"/>
            <w:tcBorders/>
            <w:shd w:color="auto" w:fill="auto" w:val="clear"/>
            <w:vAlign w:val="center"/>
          </w:tcPr>
          <w:p>
            <w:pPr>
              <w:pStyle w:val="ListParagraph"/>
              <w:widowControl w:val="false"/>
              <w:numPr>
                <w:ilvl w:val="0"/>
                <w:numId w:val="3"/>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5000" w:type="dxa"/>
            <w:gridSpan w:val="3"/>
            <w:tcBorders/>
            <w:shd w:color="auto" w:fill="auto" w:val="clear"/>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техническим и функциональным характеристикам (включая гарантируемые показатели)</w:t>
            </w:r>
          </w:p>
        </w:tc>
        <w:tc>
          <w:tcPr>
            <w:tcW w:w="2927"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3201"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3334"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846" w:type="dxa"/>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color w:val="FF0000"/>
              </w:rPr>
            </w:pPr>
            <w:r>
              <w:rPr>
                <w:color w:val="FF0000"/>
              </w:rPr>
            </w:r>
          </w:p>
        </w:tc>
        <w:tc>
          <w:tcPr>
            <w:tcW w:w="2192" w:type="dxa"/>
            <w:gridSpan w:val="2"/>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t>Материал</w:t>
            </w:r>
          </w:p>
        </w:tc>
        <w:tc>
          <w:tcPr>
            <w:tcW w:w="2808"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t>Железобетонные сборные панели толщиной 200 мм</w:t>
            </w:r>
          </w:p>
        </w:tc>
        <w:tc>
          <w:tcPr>
            <w:tcW w:w="2927"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3201"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3334"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846" w:type="dxa"/>
            <w:tcBorders>
              <w:top w:val="nil"/>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color w:val="FF0000"/>
              </w:rPr>
            </w:pPr>
            <w:r>
              <w:rPr>
                <w:color w:val="FF0000"/>
              </w:rPr>
            </w:r>
          </w:p>
        </w:tc>
        <w:tc>
          <w:tcPr>
            <w:tcW w:w="2192" w:type="dxa"/>
            <w:gridSpan w:val="2"/>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t>Габариты</w:t>
            </w:r>
          </w:p>
        </w:tc>
        <w:tc>
          <w:tcPr>
            <w:tcW w:w="2808"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t>Наружный размер в плане 3000 мм Х 2400 -3000 мм, высота 2200 мм-2400 мм</w:t>
            </w:r>
          </w:p>
        </w:tc>
        <w:tc>
          <w:tcPr>
            <w:tcW w:w="2927"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3201"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3334" w:type="dxa"/>
            <w:tcBorders>
              <w:top w:val="nil"/>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846" w:type="dxa"/>
            <w:tcBorders/>
            <w:shd w:color="auto" w:fill="auto" w:val="clear"/>
            <w:vAlign w:val="center"/>
          </w:tcPr>
          <w:p>
            <w:pPr>
              <w:pStyle w:val="ListParagraph"/>
              <w:widowControl w:val="false"/>
              <w:numPr>
                <w:ilvl w:val="0"/>
                <w:numId w:val="3"/>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5000" w:type="dxa"/>
            <w:gridSpan w:val="3"/>
            <w:tcBorders/>
            <w:shd w:color="auto" w:fill="auto" w:val="clear"/>
            <w:vAlign w:val="center"/>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Требования к безопасности</w:t>
            </w:r>
          </w:p>
        </w:tc>
        <w:tc>
          <w:tcPr>
            <w:tcW w:w="2927"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3201"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3334"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846" w:type="dxa"/>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92" w:type="dxa"/>
            <w:gridSpan w:val="2"/>
            <w:tcBorders/>
            <w:shd w:color="auto" w:fill="auto" w:val="clear"/>
          </w:tcPr>
          <w:p>
            <w:pPr>
              <w:pStyle w:val="Normal"/>
              <w:widowControl w:val="false"/>
              <w:tabs>
                <w:tab w:val="clear" w:pos="327"/>
                <w:tab w:val="left" w:pos="1066" w:leader="none"/>
              </w:tabs>
              <w:suppressAutoHyphens w:val="true"/>
              <w:spacing w:lineRule="auto" w:line="276" w:before="0" w:after="200"/>
              <w:contextualSpacing/>
              <w:jc w:val="both"/>
              <w:rPr>
                <w:color w:val="auto"/>
                <w:sz w:val="24"/>
                <w:szCs w:val="24"/>
              </w:rPr>
            </w:pPr>
            <w:r>
              <w:rPr>
                <w:rFonts w:eastAsia="Times New Roman" w:cs="Times New Roman"/>
                <w:color w:val="auto"/>
                <w:kern w:val="0"/>
                <w:sz w:val="24"/>
                <w:szCs w:val="24"/>
                <w:lang w:val="ru-RU" w:eastAsia="ru-RU" w:bidi="ar-SA"/>
              </w:rPr>
              <w:t>Требования к информационной безопасности результата оказания услуг</w:t>
            </w:r>
          </w:p>
          <w:p>
            <w:pPr>
              <w:pStyle w:val="Normal"/>
              <w:widowControl w:val="false"/>
              <w:suppressAutoHyphens w:val="true"/>
              <w:spacing w:before="0" w:after="0"/>
              <w:jc w:val="left"/>
              <w:rPr>
                <w:b/>
                <w:bCs/>
                <w:sz w:val="24"/>
                <w:szCs w:val="24"/>
              </w:rPr>
            </w:pPr>
            <w:r>
              <w:rPr>
                <w:b/>
                <w:bCs/>
                <w:sz w:val="24"/>
                <w:szCs w:val="24"/>
              </w:rPr>
            </w:r>
          </w:p>
        </w:tc>
        <w:tc>
          <w:tcPr>
            <w:tcW w:w="2808" w:type="dxa"/>
            <w:tcBorders/>
            <w:shd w:color="auto" w:fill="auto" w:val="clear"/>
          </w:tcPr>
          <w:p>
            <w:pPr>
              <w:pStyle w:val="Normal"/>
              <w:widowControl w:val="false"/>
              <w:numPr>
                <w:ilvl w:val="0"/>
                <w:numId w:val="7"/>
              </w:numPr>
              <w:tabs>
                <w:tab w:val="clear" w:pos="327"/>
                <w:tab w:val="left" w:pos="1066" w:leader="none"/>
              </w:tabs>
              <w:suppressAutoHyphens w:val="true"/>
              <w:spacing w:lineRule="auto" w:line="276" w:before="0" w:after="200"/>
              <w:ind w:firstLine="709" w:left="74"/>
              <w:contextualSpacing/>
              <w:jc w:val="both"/>
              <w:rPr>
                <w:color w:val="auto"/>
                <w:sz w:val="24"/>
                <w:szCs w:val="24"/>
              </w:rPr>
            </w:pPr>
            <w:r>
              <w:rPr>
                <w:rFonts w:eastAsia="Times New Roman" w:cs="Times New Roman"/>
                <w:color w:val="auto"/>
                <w:kern w:val="0"/>
                <w:sz w:val="24"/>
                <w:szCs w:val="24"/>
                <w:lang w:val="ru-RU" w:eastAsia="ru-RU" w:bidi="ar-SA"/>
              </w:rPr>
              <w:t>Требования информационной безопасности должны обеспечиваться на всех стадиях жизненного цикла Систем с учетом всех сторон, вовлеченных в процессы жизненного цикла (разработчиков, заказчиков, поставщиков продуктов и услуг, эксплуатирующих и надзорных подразделений Общества).</w:t>
            </w:r>
          </w:p>
        </w:tc>
        <w:tc>
          <w:tcPr>
            <w:tcW w:w="2927" w:type="dxa"/>
            <w:tcBorders/>
            <w:shd w:color="auto" w:fill="auto" w:val="clear"/>
          </w:tcPr>
          <w:p>
            <w:pPr>
              <w:pStyle w:val="Normal"/>
              <w:widowControl w:val="false"/>
              <w:suppressAutoHyphens w:val="true"/>
              <w:spacing w:before="0" w:after="0"/>
              <w:jc w:val="center"/>
              <w:rPr>
                <w:b/>
                <w:sz w:val="24"/>
                <w:szCs w:val="24"/>
              </w:rPr>
            </w:pPr>
            <w:r>
              <w:rPr>
                <w:b/>
                <w:sz w:val="24"/>
                <w:szCs w:val="24"/>
              </w:rPr>
            </w:r>
          </w:p>
        </w:tc>
        <w:tc>
          <w:tcPr>
            <w:tcW w:w="3201" w:type="dxa"/>
            <w:tcBorders/>
            <w:shd w:color="auto" w:fill="auto" w:val="clear"/>
          </w:tcPr>
          <w:p>
            <w:pPr>
              <w:pStyle w:val="Normal"/>
              <w:widowControl w:val="false"/>
              <w:suppressAutoHyphens w:val="true"/>
              <w:spacing w:before="0" w:after="0"/>
              <w:jc w:val="center"/>
              <w:rPr>
                <w:b/>
                <w:sz w:val="24"/>
                <w:szCs w:val="24"/>
              </w:rPr>
            </w:pPr>
            <w:r>
              <w:rPr>
                <w:b/>
                <w:sz w:val="24"/>
                <w:szCs w:val="24"/>
              </w:rPr>
            </w:r>
          </w:p>
        </w:tc>
        <w:tc>
          <w:tcPr>
            <w:tcW w:w="3334" w:type="dxa"/>
            <w:tcBorders/>
            <w:shd w:color="auto" w:fill="auto" w:val="clear"/>
          </w:tcPr>
          <w:p>
            <w:pPr>
              <w:pStyle w:val="Normal"/>
              <w:widowControl w:val="false"/>
              <w:suppressAutoHyphens w:val="true"/>
              <w:spacing w:before="0" w:after="0"/>
              <w:jc w:val="center"/>
              <w:rPr>
                <w:b/>
                <w:sz w:val="24"/>
                <w:szCs w:val="24"/>
              </w:rPr>
            </w:pPr>
            <w:r>
              <w:rPr>
                <w:b/>
                <w:sz w:val="24"/>
                <w:szCs w:val="24"/>
              </w:rPr>
            </w:r>
          </w:p>
        </w:tc>
      </w:tr>
      <w:tr>
        <w:trPr/>
        <w:tc>
          <w:tcPr>
            <w:tcW w:w="846" w:type="dxa"/>
            <w:tcBorders/>
            <w:shd w:color="auto" w:fill="auto" w:val="clear"/>
            <w:vAlign w:val="center"/>
          </w:tcPr>
          <w:p>
            <w:pPr>
              <w:pStyle w:val="ListParagraph"/>
              <w:widowControl w:val="false"/>
              <w:numPr>
                <w:ilvl w:val="0"/>
                <w:numId w:val="3"/>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5000" w:type="dxa"/>
            <w:gridSpan w:val="3"/>
            <w:tcBorders/>
            <w:shd w:color="auto" w:fill="auto" w:val="clear"/>
            <w:vAlign w:val="center"/>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Требования к конструкции, изготовлению и материалам</w:t>
            </w:r>
          </w:p>
        </w:tc>
        <w:tc>
          <w:tcPr>
            <w:tcW w:w="2927"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3201"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3334"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846" w:type="dxa"/>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1995" w:type="dxa"/>
            <w:tcBorders/>
            <w:shd w:color="auto" w:fill="auto" w:val="clear"/>
            <w:vAlign w:val="center"/>
          </w:tcPr>
          <w:p>
            <w:pPr>
              <w:pStyle w:val="Normal"/>
              <w:widowControl w:val="false"/>
              <w:suppressAutoHyphens w:val="true"/>
              <w:spacing w:before="0" w:after="0"/>
              <w:jc w:val="left"/>
              <w:rPr>
                <w:bCs/>
                <w:sz w:val="24"/>
                <w:szCs w:val="24"/>
                <w:lang w:val="en-US"/>
              </w:rPr>
            </w:pPr>
            <w:r>
              <w:rPr>
                <w:rFonts w:eastAsia="Times New Roman" w:cs="Times New Roman"/>
                <w:bCs/>
                <w:kern w:val="0"/>
                <w:sz w:val="24"/>
                <w:szCs w:val="24"/>
                <w:lang w:val="en-US" w:eastAsia="ru-RU" w:bidi="ar-SA"/>
              </w:rPr>
              <w:t>Требования к материалам</w:t>
            </w:r>
          </w:p>
        </w:tc>
        <w:tc>
          <w:tcPr>
            <w:tcW w:w="3005" w:type="dxa"/>
            <w:gridSpan w:val="2"/>
            <w:tcBorders/>
            <w:shd w:color="auto" w:fill="auto" w:val="clear"/>
            <w:vAlign w:val="center"/>
          </w:tcPr>
          <w:p>
            <w:pPr>
              <w:pStyle w:val="Normal"/>
              <w:widowControl w:val="false"/>
              <w:suppressAutoHyphens w:val="true"/>
              <w:spacing w:before="0" w:after="0"/>
              <w:jc w:val="left"/>
              <w:rPr>
                <w:bCs/>
                <w:sz w:val="24"/>
                <w:szCs w:val="24"/>
              </w:rPr>
            </w:pPr>
            <w:r>
              <w:rPr>
                <w:rFonts w:eastAsia="Times New Roman" w:cs="Times New Roman"/>
                <w:bCs/>
                <w:kern w:val="0"/>
                <w:sz w:val="24"/>
                <w:szCs w:val="24"/>
                <w:lang w:val="ru-RU" w:eastAsia="ru-RU" w:bidi="ar-SA"/>
              </w:rPr>
              <w:t>Поставляемые материалы должны соответствовать требованиям заявленным согласно перечня в табл.1.1</w:t>
            </w:r>
          </w:p>
        </w:tc>
        <w:tc>
          <w:tcPr>
            <w:tcW w:w="2927" w:type="dxa"/>
            <w:tcBorders/>
            <w:shd w:color="auto" w:fill="auto" w:val="clear"/>
          </w:tcPr>
          <w:p>
            <w:pPr>
              <w:pStyle w:val="Normal"/>
              <w:widowControl w:val="false"/>
              <w:suppressAutoHyphens w:val="true"/>
              <w:spacing w:before="0" w:after="0"/>
              <w:jc w:val="center"/>
              <w:rPr>
                <w:b/>
                <w:sz w:val="24"/>
                <w:szCs w:val="24"/>
              </w:rPr>
            </w:pPr>
            <w:r>
              <w:rPr>
                <w:b/>
                <w:sz w:val="24"/>
                <w:szCs w:val="24"/>
              </w:rPr>
            </w:r>
          </w:p>
        </w:tc>
        <w:tc>
          <w:tcPr>
            <w:tcW w:w="3201" w:type="dxa"/>
            <w:tcBorders/>
            <w:shd w:color="auto" w:fill="auto" w:val="clear"/>
          </w:tcPr>
          <w:p>
            <w:pPr>
              <w:pStyle w:val="Normal"/>
              <w:widowControl w:val="false"/>
              <w:suppressAutoHyphens w:val="true"/>
              <w:spacing w:before="0" w:after="0"/>
              <w:jc w:val="center"/>
              <w:rPr>
                <w:b/>
                <w:sz w:val="24"/>
                <w:szCs w:val="24"/>
              </w:rPr>
            </w:pPr>
            <w:r>
              <w:rPr>
                <w:b/>
                <w:sz w:val="24"/>
                <w:szCs w:val="24"/>
              </w:rPr>
            </w:r>
          </w:p>
        </w:tc>
        <w:tc>
          <w:tcPr>
            <w:tcW w:w="3334" w:type="dxa"/>
            <w:tcBorders/>
            <w:shd w:color="auto" w:fill="auto" w:val="clear"/>
          </w:tcPr>
          <w:p>
            <w:pPr>
              <w:pStyle w:val="Normal"/>
              <w:widowControl w:val="false"/>
              <w:suppressAutoHyphens w:val="true"/>
              <w:spacing w:before="0" w:after="0"/>
              <w:jc w:val="center"/>
              <w:rPr>
                <w:b/>
                <w:sz w:val="24"/>
                <w:szCs w:val="24"/>
              </w:rPr>
            </w:pPr>
            <w:r>
              <w:rPr>
                <w:b/>
                <w:sz w:val="24"/>
                <w:szCs w:val="24"/>
              </w:rPr>
            </w:r>
          </w:p>
        </w:tc>
      </w:tr>
      <w:tr>
        <w:trPr/>
        <w:tc>
          <w:tcPr>
            <w:tcW w:w="846" w:type="dxa"/>
            <w:tcBorders/>
            <w:shd w:color="auto" w:fill="auto" w:val="clear"/>
            <w:vAlign w:val="center"/>
          </w:tcPr>
          <w:p>
            <w:pPr>
              <w:pStyle w:val="ListParagraph"/>
              <w:widowControl w:val="false"/>
              <w:numPr>
                <w:ilvl w:val="0"/>
                <w:numId w:val="3"/>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5000" w:type="dxa"/>
            <w:gridSpan w:val="3"/>
            <w:tcBorders/>
            <w:shd w:color="auto" w:fill="auto" w:val="clear"/>
            <w:vAlign w:val="center"/>
          </w:tcPr>
          <w:p>
            <w:pPr>
              <w:pStyle w:val="Normal"/>
              <w:widowControl w:val="false"/>
              <w:suppressAutoHyphens w:val="true"/>
              <w:spacing w:before="0" w:after="0"/>
              <w:jc w:val="left"/>
              <w:rPr>
                <w:b/>
                <w:bCs/>
                <w:sz w:val="24"/>
                <w:szCs w:val="24"/>
              </w:rPr>
            </w:pPr>
            <w:r>
              <w:rPr>
                <w:rFonts w:eastAsia="Times New Roman" w:cs="Times New Roman"/>
                <w:b/>
                <w:kern w:val="0"/>
                <w:sz w:val="24"/>
                <w:szCs w:val="24"/>
                <w:lang w:val="ru-RU" w:eastAsia="ru-RU" w:bidi="ar-SA"/>
              </w:rPr>
              <w:t>Требования к климатическому исполнению и стойкости к воздействующим климатическим факторам</w:t>
            </w:r>
          </w:p>
        </w:tc>
        <w:tc>
          <w:tcPr>
            <w:tcW w:w="2927"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3201"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3334" w:type="dxa"/>
            <w:tcBorders/>
            <w:shd w:color="auto" w:fill="auto" w:val="clear"/>
          </w:tcPr>
          <w:p>
            <w:pPr>
              <w:pStyle w:val="Normal"/>
              <w:widowControl w:val="false"/>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846" w:type="dxa"/>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92" w:type="dxa"/>
            <w:gridSpan w:val="2"/>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808"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927"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3201"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3334" w:type="dxa"/>
            <w:tcBorders/>
            <w:shd w:color="auto" w:fill="auto" w:val="clea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846" w:type="dxa"/>
            <w:tcBorders/>
            <w:shd w:color="auto" w:fill="auto" w:val="clear"/>
            <w:vAlign w:val="center"/>
          </w:tcPr>
          <w:p>
            <w:pPr>
              <w:pStyle w:val="ListParagraph"/>
              <w:widowControl w:val="false"/>
              <w:numPr>
                <w:ilvl w:val="0"/>
                <w:numId w:val="3"/>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5000" w:type="dxa"/>
            <w:gridSpan w:val="3"/>
            <w:tcBorders/>
            <w:shd w:color="auto" w:fill="auto" w:val="clear"/>
            <w:vAlign w:val="center"/>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c>
          <w:tcPr>
            <w:tcW w:w="2927" w:type="dxa"/>
            <w:tcBorders/>
            <w:shd w:color="auto" w:fill="auto" w:val="clear"/>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w:t>
            </w:r>
          </w:p>
        </w:tc>
        <w:tc>
          <w:tcPr>
            <w:tcW w:w="3201" w:type="dxa"/>
            <w:tcBorders/>
            <w:shd w:color="auto" w:fill="auto" w:val="clear"/>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w:t>
            </w:r>
          </w:p>
        </w:tc>
        <w:tc>
          <w:tcPr>
            <w:tcW w:w="3334" w:type="dxa"/>
            <w:tcBorders/>
            <w:shd w:color="auto" w:fill="auto" w:val="clear"/>
          </w:tcPr>
          <w:p>
            <w:pPr>
              <w:pStyle w:val="Normal"/>
              <w:widowControl w:val="false"/>
              <w:suppressAutoHyphens w:val="true"/>
              <w:spacing w:before="0" w:after="0"/>
              <w:jc w:val="center"/>
              <w:rPr>
                <w:b/>
                <w:bCs/>
                <w:sz w:val="24"/>
                <w:szCs w:val="24"/>
              </w:rPr>
            </w:pPr>
            <w:r>
              <w:rPr>
                <w:rFonts w:eastAsia="Times New Roman" w:cs="Times New Roman"/>
                <w:b/>
                <w:kern w:val="0"/>
                <w:sz w:val="24"/>
                <w:szCs w:val="24"/>
                <w:lang w:val="ru-RU" w:eastAsia="ru-RU" w:bidi="ar-SA"/>
              </w:rPr>
              <w:t>-//-</w:t>
            </w:r>
          </w:p>
        </w:tc>
      </w:tr>
      <w:tr>
        <w:trPr/>
        <w:tc>
          <w:tcPr>
            <w:tcW w:w="846" w:type="dxa"/>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92" w:type="dxa"/>
            <w:gridSpan w:val="2"/>
            <w:tcBorders/>
            <w:shd w:color="auto" w:fill="auto" w:val="clear"/>
          </w:tcPr>
          <w:p>
            <w:pPr>
              <w:pStyle w:val="Normal"/>
              <w:widowControl w:val="false"/>
              <w:suppressAutoHyphens w:val="true"/>
              <w:spacing w:lineRule="auto" w:line="276" w:before="0" w:after="0"/>
              <w:jc w:val="both"/>
              <w:rPr>
                <w:sz w:val="24"/>
                <w:szCs w:val="24"/>
                <w:highlight w:val="green"/>
              </w:rPr>
            </w:pPr>
            <w:r>
              <w:rPr>
                <w:rFonts w:eastAsia="Times New Roman" w:cs="Times New Roman"/>
                <w:kern w:val="0"/>
                <w:sz w:val="24"/>
                <w:szCs w:val="24"/>
                <w:lang w:val="ru-RU" w:eastAsia="ru-RU" w:bidi="ar-SA"/>
              </w:rPr>
              <w:t>Погрузка, доставка, разгрузка и перемещение Товара</w:t>
            </w:r>
          </w:p>
        </w:tc>
        <w:tc>
          <w:tcPr>
            <w:tcW w:w="2808" w:type="dxa"/>
            <w:tcBorders/>
            <w:shd w:color="auto" w:fill="auto" w:val="clear"/>
          </w:tcPr>
          <w:p>
            <w:pPr>
              <w:pStyle w:val="Normal"/>
              <w:widowControl w:val="false"/>
              <w:suppressAutoHyphens w:val="true"/>
              <w:spacing w:lineRule="auto" w:line="276" w:before="0" w:after="0"/>
              <w:jc w:val="both"/>
              <w:rPr>
                <w:sz w:val="24"/>
                <w:szCs w:val="24"/>
                <w:highlight w:val="green"/>
              </w:rPr>
            </w:pPr>
            <w:r>
              <w:rPr>
                <w:rFonts w:eastAsia="Times New Roman" w:cs="Times New Roman"/>
                <w:kern w:val="0"/>
                <w:sz w:val="24"/>
                <w:szCs w:val="24"/>
                <w:lang w:val="ru-RU" w:eastAsia="ru-RU" w:bidi="ar-SA"/>
              </w:rPr>
              <w:t>Погрузка, доставка, разгрузка и перемещение Товара (в том числе по территории Покупателя) осуществляется Поставщиком, по адресу: Российская Федерация, 445350, Самарская область, город Жигулевск, Московское шоссе, дом 2.</w:t>
            </w:r>
          </w:p>
        </w:tc>
        <w:tc>
          <w:tcPr>
            <w:tcW w:w="2927"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3201" w:type="dxa"/>
            <w:tcBorders/>
            <w:shd w:color="auto" w:fill="auto" w:val="clear"/>
          </w:tcPr>
          <w:p>
            <w:pPr>
              <w:pStyle w:val="Style30"/>
              <w:keepNext w:val="false"/>
              <w:widowControl w:val="false"/>
              <w:numPr>
                <w:ilvl w:val="0"/>
                <w:numId w:val="0"/>
              </w:numPr>
              <w:suppressAutoHyphens w:val="true"/>
              <w:spacing w:before="0" w:after="60"/>
              <w:ind w:hanging="0" w:left="0"/>
              <w:jc w:val="left"/>
              <w:outlineLvl w:val="2"/>
              <w:rPr>
                <w:rFonts w:eastAsia="Times New Roman"/>
                <w:b w:val="false"/>
                <w:lang w:val="ru-RU" w:eastAsia="ru-RU"/>
              </w:rPr>
            </w:pPr>
            <w:r>
              <w:rPr>
                <w:rFonts w:eastAsia="Times New Roman" w:cs="Times New Roman"/>
                <w:b w:val="false"/>
                <w:kern w:val="0"/>
                <w:sz w:val="20"/>
                <w:szCs w:val="20"/>
                <w:lang w:val="ru-RU" w:eastAsia="ru-RU" w:bidi="ar-SA"/>
              </w:rPr>
            </w:r>
          </w:p>
        </w:tc>
        <w:tc>
          <w:tcPr>
            <w:tcW w:w="3334"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846" w:type="dxa"/>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92" w:type="dxa"/>
            <w:gridSpan w:val="2"/>
            <w:tcBorders/>
            <w:shd w:color="auto" w:fill="auto" w:val="clear"/>
          </w:tcPr>
          <w:p>
            <w:pPr>
              <w:pStyle w:val="Normal"/>
              <w:widowControl w:val="false"/>
              <w:tabs>
                <w:tab w:val="clear" w:pos="327"/>
                <w:tab w:val="left" w:pos="432" w:leader="none"/>
                <w:tab w:val="left" w:pos="459" w:leader="none"/>
              </w:tabs>
              <w:suppressAutoHyphens w:val="true"/>
              <w:spacing w:lineRule="auto" w:line="276" w:before="0" w:after="0"/>
              <w:jc w:val="both"/>
              <w:rPr>
                <w:sz w:val="24"/>
                <w:szCs w:val="24"/>
                <w:highlight w:val="green"/>
              </w:rPr>
            </w:pPr>
            <w:r>
              <w:rPr>
                <w:rFonts w:eastAsia="Times New Roman" w:cs="Times New Roman"/>
                <w:kern w:val="0"/>
                <w:sz w:val="24"/>
                <w:szCs w:val="24"/>
                <w:lang w:val="ru-RU" w:eastAsia="ru-RU" w:bidi="ar-SA"/>
              </w:rPr>
              <w:t>Стоимость погрузки, доставки, разгрузки и перемещения Товара</w:t>
            </w:r>
          </w:p>
        </w:tc>
        <w:tc>
          <w:tcPr>
            <w:tcW w:w="2808" w:type="dxa"/>
            <w:tcBorders/>
            <w:shd w:color="auto" w:fill="auto" w:val="clear"/>
          </w:tcPr>
          <w:p>
            <w:pPr>
              <w:pStyle w:val="Normal"/>
              <w:widowControl w:val="false"/>
              <w:tabs>
                <w:tab w:val="clear" w:pos="327"/>
                <w:tab w:val="left" w:pos="432" w:leader="none"/>
                <w:tab w:val="left" w:pos="459" w:leader="none"/>
              </w:tabs>
              <w:suppressAutoHyphens w:val="true"/>
              <w:spacing w:lineRule="auto" w:line="276" w:before="0" w:after="0"/>
              <w:jc w:val="both"/>
              <w:rPr>
                <w:sz w:val="24"/>
                <w:szCs w:val="24"/>
                <w:highlight w:val="green"/>
              </w:rPr>
            </w:pPr>
            <w:r>
              <w:rPr>
                <w:rFonts w:eastAsia="Times New Roman" w:cs="Times New Roman"/>
                <w:kern w:val="0"/>
                <w:sz w:val="24"/>
                <w:szCs w:val="24"/>
                <w:lang w:val="ru-RU" w:eastAsia="ru-RU" w:bidi="ar-SA"/>
              </w:rPr>
              <w:t>Стоимость погрузки, доставки, разгрузки и перемещения Товара должна быть включена в стоимость Товара.</w:t>
            </w:r>
          </w:p>
        </w:tc>
        <w:tc>
          <w:tcPr>
            <w:tcW w:w="2927"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3201" w:type="dxa"/>
            <w:tcBorders/>
            <w:shd w:color="auto" w:fill="auto" w:val="clear"/>
          </w:tcPr>
          <w:p>
            <w:pPr>
              <w:pStyle w:val="Normal"/>
              <w:widowControl w:val="false"/>
              <w:tabs>
                <w:tab w:val="clear" w:pos="327"/>
                <w:tab w:val="left" w:pos="426" w:leader="none"/>
              </w:tabs>
              <w:suppressAutoHyphens w:val="true"/>
              <w:spacing w:before="60" w:after="0"/>
              <w:jc w:val="left"/>
              <w:rPr>
                <w:sz w:val="24"/>
                <w:szCs w:val="24"/>
              </w:rPr>
            </w:pPr>
            <w:r>
              <w:rPr>
                <w:sz w:val="24"/>
                <w:szCs w:val="24"/>
              </w:rPr>
            </w:r>
          </w:p>
        </w:tc>
        <w:tc>
          <w:tcPr>
            <w:tcW w:w="3334" w:type="dxa"/>
            <w:tcBorders/>
            <w:shd w:color="auto" w:fill="auto" w:val="clear"/>
          </w:tcPr>
          <w:p>
            <w:pPr>
              <w:pStyle w:val="Normal"/>
              <w:widowControl w:val="false"/>
              <w:tabs>
                <w:tab w:val="clear" w:pos="327"/>
                <w:tab w:val="left" w:pos="426" w:leader="none"/>
              </w:tabs>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r>
      <w:tr>
        <w:trPr/>
        <w:tc>
          <w:tcPr>
            <w:tcW w:w="846" w:type="dxa"/>
            <w:tcBorders/>
            <w:shd w:color="auto" w:fill="auto" w:val="clear"/>
            <w:vAlign w:val="center"/>
          </w:tcPr>
          <w:p>
            <w:pPr>
              <w:pStyle w:val="ListParagraph"/>
              <w:widowControl w:val="false"/>
              <w:numPr>
                <w:ilvl w:val="0"/>
                <w:numId w:val="3"/>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5000" w:type="dxa"/>
            <w:gridSpan w:val="3"/>
            <w:tcBorders/>
            <w:shd w:color="auto" w:fill="auto" w:val="clear"/>
            <w:vAlign w:val="center"/>
          </w:tcPr>
          <w:p>
            <w:pPr>
              <w:pStyle w:val="Normal"/>
              <w:widowControl w:val="false"/>
              <w:suppressAutoHyphens w:val="true"/>
              <w:spacing w:before="40" w:after="0"/>
              <w:jc w:val="left"/>
              <w:rPr>
                <w:b/>
                <w:sz w:val="24"/>
                <w:szCs w:val="24"/>
              </w:rPr>
            </w:pPr>
            <w:r>
              <w:rPr>
                <w:rFonts w:eastAsia="Times New Roman" w:cs="Times New Roman"/>
                <w:b/>
                <w:kern w:val="0"/>
                <w:sz w:val="24"/>
                <w:szCs w:val="24"/>
                <w:lang w:val="ru-RU" w:eastAsia="ru-RU" w:bidi="ar-SA"/>
              </w:rPr>
              <w:t>Требования к эксплуатации, обеспечению и утилизации</w:t>
            </w:r>
          </w:p>
        </w:tc>
        <w:tc>
          <w:tcPr>
            <w:tcW w:w="2927" w:type="dxa"/>
            <w:tcBorders/>
            <w:shd w:color="auto" w:fill="auto" w:val="clear"/>
          </w:tcPr>
          <w:p>
            <w:pPr>
              <w:pStyle w:val="Normal"/>
              <w:widowControl w:val="false"/>
              <w:suppressAutoHyphens w:val="true"/>
              <w:spacing w:before="40" w:after="0"/>
              <w:jc w:val="center"/>
              <w:rPr>
                <w:b/>
                <w:sz w:val="24"/>
                <w:szCs w:val="24"/>
              </w:rPr>
            </w:pPr>
            <w:r>
              <w:rPr>
                <w:rFonts w:eastAsia="Times New Roman" w:cs="Times New Roman"/>
                <w:b/>
                <w:kern w:val="0"/>
                <w:sz w:val="24"/>
                <w:szCs w:val="24"/>
                <w:lang w:val="ru-RU" w:eastAsia="ru-RU" w:bidi="ar-SA"/>
              </w:rPr>
              <w:t>-//-</w:t>
            </w:r>
          </w:p>
        </w:tc>
        <w:tc>
          <w:tcPr>
            <w:tcW w:w="3201" w:type="dxa"/>
            <w:tcBorders/>
            <w:shd w:color="auto" w:fill="auto" w:val="clear"/>
          </w:tcPr>
          <w:p>
            <w:pPr>
              <w:pStyle w:val="Normal"/>
              <w:widowControl w:val="false"/>
              <w:suppressAutoHyphens w:val="true"/>
              <w:spacing w:before="40" w:after="0"/>
              <w:jc w:val="center"/>
              <w:rPr>
                <w:b/>
                <w:sz w:val="24"/>
                <w:szCs w:val="24"/>
              </w:rPr>
            </w:pPr>
            <w:r>
              <w:rPr>
                <w:rFonts w:eastAsia="Times New Roman" w:cs="Times New Roman"/>
                <w:b/>
                <w:kern w:val="0"/>
                <w:sz w:val="24"/>
                <w:szCs w:val="24"/>
                <w:lang w:val="ru-RU" w:eastAsia="ru-RU" w:bidi="ar-SA"/>
              </w:rPr>
              <w:t>-//-</w:t>
            </w:r>
          </w:p>
        </w:tc>
        <w:tc>
          <w:tcPr>
            <w:tcW w:w="3334" w:type="dxa"/>
            <w:tcBorders/>
            <w:shd w:color="auto" w:fill="auto" w:val="clear"/>
          </w:tcPr>
          <w:p>
            <w:pPr>
              <w:pStyle w:val="Normal"/>
              <w:widowControl w:val="false"/>
              <w:suppressAutoHyphens w:val="true"/>
              <w:spacing w:before="40" w:after="0"/>
              <w:jc w:val="center"/>
              <w:rPr>
                <w:b/>
                <w:sz w:val="24"/>
                <w:szCs w:val="24"/>
              </w:rPr>
            </w:pPr>
            <w:r>
              <w:rPr>
                <w:rFonts w:eastAsia="Times New Roman" w:cs="Times New Roman"/>
                <w:b/>
                <w:kern w:val="0"/>
                <w:sz w:val="24"/>
                <w:szCs w:val="24"/>
                <w:lang w:val="ru-RU" w:eastAsia="ru-RU" w:bidi="ar-SA"/>
              </w:rPr>
              <w:t>-//-</w:t>
            </w:r>
          </w:p>
        </w:tc>
      </w:tr>
      <w:tr>
        <w:trPr/>
        <w:tc>
          <w:tcPr>
            <w:tcW w:w="846" w:type="dxa"/>
            <w:tcBorders/>
            <w:shd w:color="auto" w:fill="auto" w:val="clear"/>
            <w:vAlign w:val="center"/>
          </w:tcPr>
          <w:p>
            <w:pPr>
              <w:pStyle w:val="ListParagraph"/>
              <w:widowControl w:val="false"/>
              <w:numPr>
                <w:ilvl w:val="0"/>
                <w:numId w:val="3"/>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5000" w:type="dxa"/>
            <w:gridSpan w:val="3"/>
            <w:tcBorders/>
            <w:shd w:color="auto" w:fill="auto" w:val="clear"/>
            <w:vAlign w:val="center"/>
          </w:tcPr>
          <w:p>
            <w:pPr>
              <w:pStyle w:val="Normal"/>
              <w:widowControl w:val="false"/>
              <w:suppressAutoHyphens w:val="true"/>
              <w:spacing w:before="60" w:after="0"/>
              <w:jc w:val="left"/>
              <w:rPr>
                <w:b/>
                <w:sz w:val="24"/>
                <w:szCs w:val="24"/>
              </w:rPr>
            </w:pPr>
            <w:r>
              <w:rPr>
                <w:rFonts w:eastAsia="Times New Roman" w:cs="Times New Roman"/>
                <w:b/>
                <w:kern w:val="0"/>
                <w:sz w:val="24"/>
                <w:szCs w:val="24"/>
                <w:lang w:val="ru-RU" w:eastAsia="ru-RU" w:bidi="ar-SA"/>
              </w:rPr>
              <w:t>Требования к гарантиям, гарантийному и послегарантийному обслуживанию</w:t>
            </w:r>
          </w:p>
          <w:p>
            <w:pPr>
              <w:pStyle w:val="Normal"/>
              <w:widowControl w:val="false"/>
              <w:suppressAutoHyphens w:val="true"/>
              <w:spacing w:before="20" w:after="0"/>
              <w:jc w:val="both"/>
              <w:rPr>
                <w:b/>
                <w:sz w:val="24"/>
                <w:szCs w:val="24"/>
              </w:rPr>
            </w:pPr>
            <w:r>
              <w:rPr>
                <w:b/>
                <w:sz w:val="24"/>
                <w:szCs w:val="24"/>
              </w:rPr>
            </w:r>
          </w:p>
        </w:tc>
        <w:tc>
          <w:tcPr>
            <w:tcW w:w="2927" w:type="dxa"/>
            <w:tcBorders/>
            <w:shd w:color="auto" w:fill="auto" w:val="clear"/>
          </w:tcPr>
          <w:p>
            <w:pPr>
              <w:pStyle w:val="Normal"/>
              <w:widowControl w:val="false"/>
              <w:suppressAutoHyphens w:val="true"/>
              <w:spacing w:before="20" w:after="0"/>
              <w:jc w:val="center"/>
              <w:rPr>
                <w:b/>
                <w:sz w:val="24"/>
                <w:szCs w:val="24"/>
              </w:rPr>
            </w:pPr>
            <w:r>
              <w:rPr>
                <w:rFonts w:eastAsia="Times New Roman" w:cs="Times New Roman"/>
                <w:b/>
                <w:kern w:val="0"/>
                <w:sz w:val="24"/>
                <w:szCs w:val="24"/>
                <w:lang w:val="ru-RU" w:eastAsia="ru-RU" w:bidi="ar-SA"/>
              </w:rPr>
              <w:t>-//-</w:t>
            </w:r>
          </w:p>
        </w:tc>
        <w:tc>
          <w:tcPr>
            <w:tcW w:w="3201" w:type="dxa"/>
            <w:tcBorders/>
            <w:shd w:color="auto" w:fill="auto" w:val="clear"/>
          </w:tcPr>
          <w:p>
            <w:pPr>
              <w:pStyle w:val="Normal"/>
              <w:widowControl w:val="false"/>
              <w:suppressAutoHyphens w:val="true"/>
              <w:spacing w:before="20" w:after="0"/>
              <w:jc w:val="center"/>
              <w:rPr>
                <w:b/>
                <w:sz w:val="24"/>
                <w:szCs w:val="24"/>
              </w:rPr>
            </w:pPr>
            <w:r>
              <w:rPr>
                <w:rFonts w:eastAsia="Times New Roman" w:cs="Times New Roman"/>
                <w:b/>
                <w:kern w:val="0"/>
                <w:sz w:val="24"/>
                <w:szCs w:val="24"/>
                <w:lang w:val="ru-RU" w:eastAsia="ru-RU" w:bidi="ar-SA"/>
              </w:rPr>
              <w:t>-//-</w:t>
            </w:r>
          </w:p>
        </w:tc>
        <w:tc>
          <w:tcPr>
            <w:tcW w:w="3334" w:type="dxa"/>
            <w:tcBorders/>
            <w:shd w:color="auto" w:fill="auto" w:val="clear"/>
          </w:tcPr>
          <w:p>
            <w:pPr>
              <w:pStyle w:val="Normal"/>
              <w:widowControl w:val="false"/>
              <w:suppressAutoHyphens w:val="true"/>
              <w:spacing w:before="20" w:after="0"/>
              <w:jc w:val="center"/>
              <w:rPr>
                <w:b/>
                <w:sz w:val="24"/>
                <w:szCs w:val="24"/>
              </w:rPr>
            </w:pPr>
            <w:r>
              <w:rPr>
                <w:rFonts w:eastAsia="Times New Roman" w:cs="Times New Roman"/>
                <w:b/>
                <w:kern w:val="0"/>
                <w:sz w:val="24"/>
                <w:szCs w:val="24"/>
                <w:lang w:val="ru-RU" w:eastAsia="ru-RU" w:bidi="ar-SA"/>
              </w:rPr>
              <w:t>-//-</w:t>
            </w:r>
          </w:p>
        </w:tc>
      </w:tr>
      <w:tr>
        <w:trPr/>
        <w:tc>
          <w:tcPr>
            <w:tcW w:w="846" w:type="dxa"/>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92" w:type="dxa"/>
            <w:gridSpan w:val="2"/>
            <w:tcBorders/>
            <w:shd w:color="auto" w:fill="auto" w:val="clear"/>
          </w:tcPr>
          <w:p>
            <w:pPr>
              <w:pStyle w:val="Normal"/>
              <w:widowControl w:val="false"/>
              <w:suppressAutoHyphens w:val="true"/>
              <w:spacing w:before="0" w:after="0"/>
              <w:jc w:val="center"/>
              <w:rPr>
                <w:sz w:val="24"/>
                <w:szCs w:val="24"/>
                <w:highlight w:val="green"/>
              </w:rPr>
            </w:pPr>
            <w:r>
              <w:rPr>
                <w:rFonts w:eastAsia="Times New Roman" w:cs="Times New Roman"/>
                <w:kern w:val="0"/>
                <w:sz w:val="24"/>
                <w:szCs w:val="24"/>
                <w:lang w:val="ru-RU" w:eastAsia="ru-RU" w:bidi="ar-SA"/>
              </w:rPr>
              <w:t>Срок гарантии</w:t>
            </w:r>
          </w:p>
        </w:tc>
        <w:tc>
          <w:tcPr>
            <w:tcW w:w="2808" w:type="dxa"/>
            <w:tcBorders/>
            <w:shd w:color="auto" w:fill="auto" w:val="clear"/>
          </w:tcPr>
          <w:p>
            <w:pPr>
              <w:pStyle w:val="Normal"/>
              <w:widowControl w:val="false"/>
              <w:suppressAutoHyphens w:val="true"/>
              <w:spacing w:lineRule="auto" w:line="276" w:before="0" w:after="0"/>
              <w:ind w:firstLine="284"/>
              <w:jc w:val="both"/>
              <w:rPr>
                <w:sz w:val="24"/>
                <w:szCs w:val="24"/>
                <w:highlight w:val="green"/>
              </w:rPr>
            </w:pPr>
            <w:r>
              <w:rPr>
                <w:rFonts w:eastAsia="Times New Roman" w:cs="Times New Roman"/>
                <w:bCs/>
                <w:color w:val="000000"/>
                <w:kern w:val="0"/>
                <w:sz w:val="24"/>
                <w:szCs w:val="24"/>
                <w:lang w:val="ru-RU" w:eastAsia="ru-RU" w:bidi="ar-SA"/>
              </w:rPr>
              <w:t>Срок гарантии  не менее 24 месяцев.</w:t>
            </w:r>
          </w:p>
        </w:tc>
        <w:tc>
          <w:tcPr>
            <w:tcW w:w="2927"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3201" w:type="dxa"/>
            <w:tcBorders/>
            <w:shd w:color="auto" w:fill="auto" w:val="clear"/>
          </w:tcPr>
          <w:p>
            <w:pPr>
              <w:pStyle w:val="Normal"/>
              <w:widowControl w:val="false"/>
              <w:tabs>
                <w:tab w:val="clear" w:pos="327"/>
                <w:tab w:val="left" w:pos="426" w:leader="none"/>
              </w:tabs>
              <w:suppressAutoHyphens w:val="true"/>
              <w:spacing w:before="40" w:after="0"/>
              <w:jc w:val="left"/>
              <w:rPr>
                <w:sz w:val="24"/>
                <w:szCs w:val="24"/>
              </w:rPr>
            </w:pPr>
            <w:r>
              <w:rPr>
                <w:sz w:val="24"/>
                <w:szCs w:val="24"/>
              </w:rPr>
            </w:r>
          </w:p>
        </w:tc>
        <w:tc>
          <w:tcPr>
            <w:tcW w:w="3334" w:type="dxa"/>
            <w:tcBorders/>
            <w:shd w:color="auto" w:fill="auto" w:val="clear"/>
          </w:tcPr>
          <w:p>
            <w:pPr>
              <w:pStyle w:val="Style30"/>
              <w:keepNext w:val="false"/>
              <w:widowControl w:val="false"/>
              <w:numPr>
                <w:ilvl w:val="0"/>
                <w:numId w:val="0"/>
              </w:numPr>
              <w:suppressAutoHyphens w:val="true"/>
              <w:spacing w:before="0" w:after="60"/>
              <w:ind w:hanging="0" w:left="0"/>
              <w:jc w:val="left"/>
              <w:outlineLvl w:val="2"/>
              <w:rPr>
                <w:rFonts w:eastAsia="Times New Roman"/>
                <w:b w:val="false"/>
                <w:lang w:val="ru-RU" w:eastAsia="ru-RU"/>
              </w:rPr>
            </w:pPr>
            <w:r>
              <w:rPr>
                <w:rFonts w:eastAsia="Times New Roman" w:cs="Times New Roman"/>
                <w:b w:val="false"/>
                <w:kern w:val="0"/>
                <w:sz w:val="20"/>
                <w:szCs w:val="20"/>
                <w:lang w:val="ru-RU" w:eastAsia="ru-RU" w:bidi="ar-SA"/>
              </w:rPr>
            </w:r>
          </w:p>
        </w:tc>
      </w:tr>
      <w:tr>
        <w:trPr/>
        <w:tc>
          <w:tcPr>
            <w:tcW w:w="846" w:type="dxa"/>
            <w:tcBorders/>
            <w:shd w:color="auto" w:fill="auto" w:val="clear"/>
            <w:vAlign w:val="center"/>
          </w:tcPr>
          <w:p>
            <w:pPr>
              <w:pStyle w:val="ListParagraph"/>
              <w:widowControl w:val="false"/>
              <w:numPr>
                <w:ilvl w:val="0"/>
                <w:numId w:val="3"/>
              </w:numPr>
              <w:suppressAutoHyphens w:val="true"/>
              <w:spacing w:before="60" w:after="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5000" w:type="dxa"/>
            <w:gridSpan w:val="3"/>
            <w:tcBorders/>
            <w:shd w:color="auto" w:fill="auto" w:val="clear"/>
            <w:vAlign w:val="center"/>
          </w:tcPr>
          <w:p>
            <w:pPr>
              <w:pStyle w:val="Normal"/>
              <w:widowControl w:val="false"/>
              <w:suppressAutoHyphens w:val="true"/>
              <w:spacing w:before="60" w:after="60"/>
              <w:jc w:val="left"/>
              <w:rPr>
                <w:b/>
                <w:sz w:val="24"/>
                <w:szCs w:val="24"/>
              </w:rPr>
            </w:pPr>
            <w:r>
              <w:rPr>
                <w:rFonts w:eastAsia="Times New Roman" w:cs="Times New Roman"/>
                <w:b/>
                <w:kern w:val="0"/>
                <w:sz w:val="24"/>
                <w:szCs w:val="24"/>
                <w:lang w:val="ru-RU" w:eastAsia="ru-RU" w:bidi="ar-SA"/>
              </w:rPr>
              <w:t>Требования к комплектации и документам, поставляемым вместе с продукцией</w:t>
            </w:r>
          </w:p>
        </w:tc>
        <w:tc>
          <w:tcPr>
            <w:tcW w:w="2927" w:type="dxa"/>
            <w:tcBorders/>
            <w:shd w:color="auto" w:fill="auto" w:val="clea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3201" w:type="dxa"/>
            <w:tcBorders/>
            <w:shd w:color="auto" w:fill="auto" w:val="clea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3334" w:type="dxa"/>
            <w:tcBorders/>
            <w:shd w:color="auto" w:fill="auto" w:val="clear"/>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846" w:type="dxa"/>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92" w:type="dxa"/>
            <w:gridSpan w:val="2"/>
            <w:tcBorders/>
            <w:shd w:color="auto" w:fill="auto" w:val="clear"/>
            <w:vAlign w:val="center"/>
          </w:tcPr>
          <w:p>
            <w:pPr>
              <w:pStyle w:val="Normal"/>
              <w:widowControl w:val="false"/>
              <w:suppressAutoHyphens w:val="true"/>
              <w:spacing w:before="0" w:after="0"/>
              <w:jc w:val="center"/>
              <w:rPr>
                <w:sz w:val="24"/>
                <w:szCs w:val="24"/>
                <w:highlight w:val="green"/>
              </w:rPr>
            </w:pPr>
            <w:r>
              <w:rPr>
                <w:rFonts w:eastAsia="Times New Roman" w:cs="Times New Roman"/>
                <w:kern w:val="0"/>
                <w:sz w:val="24"/>
                <w:szCs w:val="24"/>
                <w:lang w:val="ru-RU" w:eastAsia="ru-RU" w:bidi="ar-SA"/>
              </w:rPr>
              <w:t>Техническая часть заявки</w:t>
            </w:r>
          </w:p>
        </w:tc>
        <w:tc>
          <w:tcPr>
            <w:tcW w:w="2808" w:type="dxa"/>
            <w:tcBorders/>
            <w:shd w:color="auto" w:fill="auto" w:val="clear"/>
            <w:vAlign w:val="center"/>
          </w:tcPr>
          <w:p>
            <w:pPr>
              <w:pStyle w:val="Normal"/>
              <w:widowControl w:val="false"/>
              <w:suppressAutoHyphens w:val="true"/>
              <w:spacing w:lineRule="auto" w:line="276" w:before="0" w:after="0"/>
              <w:ind w:firstLine="284"/>
              <w:jc w:val="both"/>
              <w:rPr>
                <w:sz w:val="24"/>
                <w:szCs w:val="24"/>
                <w:highlight w:val="green"/>
              </w:rPr>
            </w:pPr>
            <w:r>
              <w:rPr>
                <w:rFonts w:eastAsia="Times New Roman" w:cs="Times New Roman"/>
                <w:kern w:val="0"/>
                <w:sz w:val="24"/>
                <w:szCs w:val="24"/>
                <w:lang w:val="ru-RU" w:eastAsia="ru-RU" w:bidi="ar-SA"/>
              </w:rPr>
              <w:t>В технической части заявка участника должна содержать информацию о полном наименовании материалов или их эквиваленте с указанием параметров поставляемой продукции, в том числе:</w:t>
            </w:r>
          </w:p>
        </w:tc>
        <w:tc>
          <w:tcPr>
            <w:tcW w:w="2927"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3201"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3334"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46" w:type="dxa"/>
            <w:tcBorders/>
            <w:shd w:color="auto" w:fill="auto" w:val="clear"/>
            <w:vAlign w:val="center"/>
          </w:tcPr>
          <w:p>
            <w:pPr>
              <w:pStyle w:val="ListParagraph"/>
              <w:widowControl w:val="false"/>
              <w:suppressAutoHyphens w:val="true"/>
              <w:spacing w:before="60" w:after="60"/>
              <w:ind w:hanging="0" w:left="57"/>
              <w:contextualSpacing/>
              <w:jc w:val="center"/>
              <w:rPr>
                <w:rFonts w:ascii="Times New Roman" w:hAnsi="Times New Roman" w:cs="Times New Roman"/>
                <w:kern w:val="0"/>
                <w:lang w:val="ru-RU" w:eastAsia="ru-RU" w:bidi="ar-SA"/>
              </w:rPr>
            </w:pPr>
            <w:r>
              <w:rPr>
                <w:rFonts w:cs="Times New Roman"/>
                <w:kern w:val="0"/>
                <w:lang w:val="ru-RU" w:eastAsia="ru-RU" w:bidi="ar-SA"/>
              </w:rPr>
              <w:t>8.1.1.</w:t>
            </w:r>
          </w:p>
        </w:tc>
        <w:tc>
          <w:tcPr>
            <w:tcW w:w="2192" w:type="dxa"/>
            <w:gridSpan w:val="2"/>
            <w:tcBorders/>
            <w:shd w:color="auto" w:fill="auto" w:val="clear"/>
            <w:vAlign w:val="center"/>
          </w:tcPr>
          <w:p>
            <w:pPr>
              <w:pStyle w:val="Normal"/>
              <w:widowControl w:val="false"/>
              <w:suppressAutoHyphens w:val="true"/>
              <w:spacing w:before="0" w:after="0"/>
              <w:jc w:val="center"/>
              <w:rPr>
                <w:sz w:val="24"/>
                <w:szCs w:val="24"/>
              </w:rPr>
            </w:pPr>
            <w:r>
              <w:rPr>
                <w:sz w:val="24"/>
                <w:szCs w:val="24"/>
              </w:rPr>
            </w:r>
          </w:p>
        </w:tc>
        <w:tc>
          <w:tcPr>
            <w:tcW w:w="2808" w:type="dxa"/>
            <w:tcBorders/>
            <w:shd w:color="auto" w:fill="auto" w:val="clear"/>
            <w:vAlign w:val="center"/>
          </w:tcPr>
          <w:p>
            <w:pPr>
              <w:pStyle w:val="Normal"/>
              <w:widowControl w:val="false"/>
              <w:suppressAutoHyphens w:val="true"/>
              <w:spacing w:lineRule="auto" w:line="276" w:before="0" w:after="0"/>
              <w:jc w:val="both"/>
              <w:rPr>
                <w:sz w:val="24"/>
                <w:szCs w:val="24"/>
                <w:highlight w:val="green"/>
              </w:rPr>
            </w:pPr>
            <w:r>
              <w:rPr>
                <w:rFonts w:eastAsia="Times New Roman" w:cs="Times New Roman"/>
                <w:kern w:val="0"/>
                <w:sz w:val="24"/>
                <w:szCs w:val="24"/>
                <w:lang w:val="ru-RU" w:eastAsia="ru-RU" w:bidi="ar-SA"/>
              </w:rPr>
              <w:t>Техническое описание продукции, код товара согласно каталогу производителя;</w:t>
            </w:r>
          </w:p>
        </w:tc>
        <w:tc>
          <w:tcPr>
            <w:tcW w:w="2927"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3201"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3334"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46" w:type="dxa"/>
            <w:tcBorders>
              <w:top w:val="nil"/>
            </w:tcBorders>
            <w:shd w:color="auto" w:fill="auto" w:val="clear"/>
            <w:vAlign w:val="center"/>
          </w:tcPr>
          <w:p>
            <w:pPr>
              <w:pStyle w:val="ListParagraph"/>
              <w:widowControl w:val="false"/>
              <w:suppressAutoHyphens w:val="true"/>
              <w:spacing w:before="60" w:after="60"/>
              <w:ind w:hanging="0" w:left="57"/>
              <w:contextualSpacing/>
              <w:jc w:val="center"/>
              <w:rPr>
                <w:rFonts w:ascii="Times New Roman" w:hAnsi="Times New Roman" w:cs="Times New Roman"/>
                <w:kern w:val="0"/>
                <w:lang w:val="ru-RU" w:eastAsia="ru-RU" w:bidi="ar-SA"/>
              </w:rPr>
            </w:pPr>
            <w:r>
              <w:rPr>
                <w:rFonts w:cs="Times New Roman"/>
                <w:kern w:val="0"/>
                <w:lang w:val="ru-RU" w:eastAsia="ru-RU" w:bidi="ar-SA"/>
              </w:rPr>
              <w:t>8.1.2.</w:t>
            </w:r>
          </w:p>
        </w:tc>
        <w:tc>
          <w:tcPr>
            <w:tcW w:w="2192" w:type="dxa"/>
            <w:gridSpan w:val="2"/>
            <w:tcBorders>
              <w:top w:val="nil"/>
            </w:tcBorders>
            <w:shd w:color="auto" w:fill="auto" w:val="clear"/>
            <w:vAlign w:val="center"/>
          </w:tcPr>
          <w:p>
            <w:pPr>
              <w:pStyle w:val="Normal"/>
              <w:widowControl w:val="false"/>
              <w:suppressAutoHyphens w:val="true"/>
              <w:spacing w:before="0" w:after="0"/>
              <w:jc w:val="center"/>
              <w:rPr>
                <w:sz w:val="24"/>
                <w:szCs w:val="24"/>
              </w:rPr>
            </w:pPr>
            <w:r>
              <w:rPr>
                <w:sz w:val="24"/>
                <w:szCs w:val="24"/>
              </w:rPr>
            </w:r>
          </w:p>
        </w:tc>
        <w:tc>
          <w:tcPr>
            <w:tcW w:w="2808" w:type="dxa"/>
            <w:tcBorders>
              <w:top w:val="nil"/>
            </w:tcBorders>
            <w:shd w:color="auto" w:fill="auto" w:val="clear"/>
            <w:vAlign w:val="center"/>
          </w:tcPr>
          <w:p>
            <w:pPr>
              <w:pStyle w:val="Normal"/>
              <w:widowControl w:val="false"/>
              <w:suppressAutoHyphens w:val="true"/>
              <w:spacing w:lineRule="auto" w:line="276" w:before="0" w:after="0"/>
              <w:ind w:firstLine="284"/>
              <w:jc w:val="both"/>
              <w:rPr>
                <w:sz w:val="24"/>
                <w:szCs w:val="24"/>
                <w:highlight w:val="green"/>
              </w:rPr>
            </w:pPr>
            <w:r>
              <w:rPr>
                <w:rFonts w:eastAsia="Times New Roman" w:cs="Times New Roman"/>
                <w:kern w:val="0"/>
                <w:sz w:val="24"/>
                <w:szCs w:val="24"/>
                <w:lang w:val="ru-RU" w:eastAsia="ru-RU" w:bidi="ar-SA"/>
              </w:rPr>
              <w:t>Заполненные таблицы технических характеристик, в соответствии с техническими требованиями Заказчика.</w:t>
            </w:r>
          </w:p>
        </w:tc>
        <w:tc>
          <w:tcPr>
            <w:tcW w:w="2927"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3201"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33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46" w:type="dxa"/>
            <w:tcBorders>
              <w:top w:val="nil"/>
            </w:tcBorders>
            <w:shd w:color="auto" w:fill="auto" w:val="clear"/>
            <w:vAlign w:val="center"/>
          </w:tcPr>
          <w:p>
            <w:pPr>
              <w:pStyle w:val="ListParagraph"/>
              <w:widowControl w:val="false"/>
              <w:numPr>
                <w:ilvl w:val="1"/>
                <w:numId w:val="3"/>
              </w:numPr>
              <w:suppressAutoHyphens w:val="true"/>
              <w:spacing w:before="60" w:after="60"/>
              <w:ind w:firstLine="142" w:left="-117"/>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92" w:type="dxa"/>
            <w:gridSpan w:val="2"/>
            <w:tcBorders>
              <w:top w:val="nil"/>
            </w:tcBorders>
            <w:shd w:color="auto" w:fill="auto" w:val="clear"/>
            <w:vAlign w:val="center"/>
          </w:tcPr>
          <w:p>
            <w:pPr>
              <w:pStyle w:val="Normal"/>
              <w:widowControl w:val="false"/>
              <w:suppressAutoHyphens w:val="true"/>
              <w:spacing w:lineRule="auto" w:line="276" w:before="0" w:after="0"/>
              <w:ind w:firstLine="284"/>
              <w:jc w:val="both"/>
              <w:rPr>
                <w:sz w:val="24"/>
                <w:szCs w:val="24"/>
                <w:highlight w:val="green"/>
              </w:rPr>
            </w:pPr>
            <w:r>
              <w:rPr>
                <w:rFonts w:eastAsia="Times New Roman" w:cs="Times New Roman"/>
                <w:kern w:val="0"/>
                <w:sz w:val="24"/>
                <w:szCs w:val="24"/>
                <w:lang w:val="ru-RU" w:eastAsia="ru-RU" w:bidi="ar-SA"/>
              </w:rPr>
              <w:t>На этапе поставки должны быть представлены:</w:t>
            </w:r>
          </w:p>
        </w:tc>
        <w:tc>
          <w:tcPr>
            <w:tcW w:w="2808" w:type="dxa"/>
            <w:tcBorders>
              <w:top w:val="nil"/>
            </w:tcBorders>
            <w:shd w:color="auto" w:fill="auto" w:val="clear"/>
            <w:vAlign w:val="center"/>
          </w:tcPr>
          <w:p>
            <w:pPr>
              <w:pStyle w:val="Normal"/>
              <w:widowControl w:val="false"/>
              <w:suppressAutoHyphens w:val="true"/>
              <w:spacing w:lineRule="auto" w:line="276" w:before="0" w:after="0"/>
              <w:ind w:firstLine="284"/>
              <w:jc w:val="both"/>
              <w:rPr>
                <w:sz w:val="24"/>
                <w:szCs w:val="24"/>
                <w:lang w:val="en-US"/>
              </w:rPr>
            </w:pPr>
            <w:r>
              <w:rPr>
                <w:rFonts w:eastAsia="Times New Roman" w:cs="Times New Roman"/>
                <w:kern w:val="0"/>
                <w:sz w:val="24"/>
                <w:szCs w:val="24"/>
                <w:lang w:val="ru-RU" w:eastAsia="ru-RU" w:bidi="ar-SA"/>
              </w:rPr>
              <w:t>-</w:t>
            </w:r>
            <w:r>
              <w:rPr>
                <w:rFonts w:eastAsia="Times New Roman" w:cs="Times New Roman"/>
                <w:kern w:val="0"/>
                <w:sz w:val="24"/>
                <w:szCs w:val="24"/>
                <w:lang w:val="en-US" w:eastAsia="ru-RU" w:bidi="ar-SA"/>
              </w:rPr>
              <w:t xml:space="preserve"> товарные накладные ТОРГ-12;</w:t>
            </w:r>
          </w:p>
          <w:p>
            <w:pPr>
              <w:pStyle w:val="Normal"/>
              <w:widowControl w:val="false"/>
              <w:suppressAutoHyphens w:val="true"/>
              <w:spacing w:lineRule="auto" w:line="276" w:before="0" w:after="0"/>
              <w:ind w:firstLine="284"/>
              <w:jc w:val="both"/>
              <w:rPr>
                <w:sz w:val="24"/>
                <w:szCs w:val="24"/>
                <w:highlight w:val="green"/>
              </w:rPr>
            </w:pPr>
            <w:r>
              <w:rPr>
                <w:rFonts w:eastAsia="Times New Roman" w:cs="Times New Roman"/>
                <w:kern w:val="0"/>
                <w:sz w:val="24"/>
                <w:szCs w:val="24"/>
                <w:lang w:val="ru-RU" w:eastAsia="ru-RU" w:bidi="ar-SA"/>
              </w:rPr>
              <w:t>- сертификаты соответствия ГОСТ  продукции (обязательно), паспорта качества</w:t>
            </w:r>
          </w:p>
          <w:p>
            <w:pPr>
              <w:pStyle w:val="Normal"/>
              <w:widowControl w:val="false"/>
              <w:suppressAutoHyphens w:val="true"/>
              <w:spacing w:lineRule="auto" w:line="276" w:before="0" w:after="0"/>
              <w:ind w:firstLine="284"/>
              <w:jc w:val="both"/>
              <w:rPr>
                <w:sz w:val="24"/>
                <w:szCs w:val="24"/>
                <w:highlight w:val="green"/>
              </w:rPr>
            </w:pPr>
            <w:r>
              <w:rPr>
                <w:sz w:val="24"/>
                <w:szCs w:val="24"/>
                <w:highlight w:val="green"/>
              </w:rPr>
            </w:r>
          </w:p>
        </w:tc>
        <w:tc>
          <w:tcPr>
            <w:tcW w:w="2927"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3201"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c>
          <w:tcPr>
            <w:tcW w:w="3334" w:type="dxa"/>
            <w:tcBorders>
              <w:top w:val="nil"/>
            </w:tcBorders>
            <w:shd w:color="auto" w:fill="auto" w:val="clear"/>
          </w:tcPr>
          <w:p>
            <w:pPr>
              <w:pStyle w:val="Normal"/>
              <w:widowControl w:val="false"/>
              <w:suppressAutoHyphens w:val="true"/>
              <w:spacing w:before="0" w:after="0"/>
              <w:jc w:val="left"/>
              <w:rPr>
                <w:sz w:val="24"/>
                <w:szCs w:val="24"/>
              </w:rPr>
            </w:pPr>
            <w:r>
              <w:rPr>
                <w:sz w:val="24"/>
                <w:szCs w:val="24"/>
              </w:rPr>
            </w:r>
          </w:p>
        </w:tc>
      </w:tr>
    </w:tbl>
    <w:p>
      <w:pPr>
        <w:sectPr>
          <w:headerReference w:type="default" r:id="rId4"/>
          <w:headerReference w:type="first" r:id="rId5"/>
          <w:type w:val="nextPage"/>
          <w:pgSz w:orient="landscape" w:w="16838" w:h="11906"/>
          <w:pgMar w:left="992" w:right="567" w:gutter="0" w:header="680" w:top="851" w:footer="0" w:bottom="851"/>
          <w:pgNumType w:fmt="decimal"/>
          <w:formProt w:val="false"/>
          <w:titlePg/>
          <w:textDirection w:val="lrTb"/>
          <w:docGrid w:type="default" w:linePitch="381" w:charSpace="0"/>
        </w:sectPr>
      </w:pPr>
    </w:p>
    <w:p>
      <w:pPr>
        <w:pStyle w:val="Heading1"/>
        <w:keepLines/>
        <w:numPr>
          <w:ilvl w:val="0"/>
          <w:numId w:val="2"/>
        </w:numPr>
        <w:ind w:hanging="357" w:left="357"/>
        <w:jc w:val="center"/>
        <w:rPr>
          <w:sz w:val="24"/>
          <w:szCs w:val="24"/>
          <w:lang w:val="ru-RU"/>
        </w:rPr>
      </w:pPr>
      <w:bookmarkStart w:id="27" w:name="_Toc130454100"/>
      <w:bookmarkStart w:id="28" w:name="_Toc53393312"/>
      <w:r>
        <w:rPr>
          <w:sz w:val="24"/>
          <w:szCs w:val="24"/>
          <w:lang w:val="ru-RU"/>
        </w:rPr>
        <w:t>Требования к документации по ценообразованию</w:t>
      </w:r>
      <w:bookmarkEnd w:id="28"/>
      <w:r>
        <w:rPr>
          <w:sz w:val="24"/>
          <w:szCs w:val="24"/>
          <w:lang w:val="ru-RU"/>
        </w:rPr>
        <w:t xml:space="preserve"> на этапе закупки</w:t>
      </w:r>
      <w:bookmarkEnd w:id="27"/>
    </w:p>
    <w:p>
      <w:pPr>
        <w:pStyle w:val="Normal"/>
        <w:widowControl w:val="false"/>
        <w:tabs>
          <w:tab w:val="clear" w:pos="327"/>
          <w:tab w:val="left" w:pos="426" w:leader="none"/>
        </w:tabs>
        <w:spacing w:before="60" w:after="0"/>
        <w:jc w:val="both"/>
        <w:rPr>
          <w:rStyle w:val="Style8"/>
          <w:bCs/>
          <w:iCs/>
          <w:sz w:val="24"/>
          <w:szCs w:val="24"/>
        </w:rPr>
      </w:pPr>
      <w:r>
        <w:rPr>
          <w:bCs/>
          <w:iCs/>
          <w:sz w:val="24"/>
          <w:szCs w:val="24"/>
        </w:rPr>
      </w:r>
    </w:p>
    <w:p>
      <w:pPr>
        <w:pStyle w:val="Normal"/>
        <w:numPr>
          <w:ilvl w:val="1"/>
          <w:numId w:val="6"/>
        </w:numPr>
        <w:spacing w:before="0" w:after="120"/>
        <w:jc w:val="both"/>
        <w:rPr>
          <w:sz w:val="24"/>
          <w:szCs w:val="24"/>
        </w:rPr>
      </w:pPr>
      <w:r>
        <w:rPr>
          <w:bCs/>
          <w:iCs/>
          <w:sz w:val="24"/>
          <w:szCs w:val="24"/>
          <w:lang w:eastAsia="x-none"/>
        </w:rPr>
        <w:t xml:space="preserve">В обоснование стоимости своей заявки Участник предоставляет Коммерческое предложение по форме </w:t>
      </w:r>
      <w:bookmarkStart w:id="29" w:name="_Hlk88325985"/>
      <w:r>
        <w:rPr>
          <w:bCs/>
          <w:iCs/>
          <w:sz w:val="24"/>
          <w:szCs w:val="24"/>
          <w:lang w:eastAsia="x-none"/>
        </w:rPr>
        <w:t>(с учетом прилагаемой к ней инструкции по заполнению)</w:t>
      </w:r>
      <w:bookmarkEnd w:id="29"/>
      <w:r>
        <w:rPr>
          <w:bCs/>
          <w:iCs/>
          <w:sz w:val="24"/>
          <w:szCs w:val="24"/>
          <w:lang w:eastAsia="x-none"/>
        </w:rPr>
        <w:t>, приведенной в Документации о закупке.</w:t>
      </w:r>
    </w:p>
    <w:p>
      <w:pPr>
        <w:pStyle w:val="Normal"/>
        <w:numPr>
          <w:ilvl w:val="1"/>
          <w:numId w:val="6"/>
        </w:numPr>
        <w:spacing w:before="0" w:after="120"/>
        <w:jc w:val="both"/>
        <w:rPr>
          <w:sz w:val="24"/>
          <w:szCs w:val="24"/>
        </w:rPr>
      </w:pPr>
      <w:bookmarkStart w:id="30" w:name="_Hlk88327292"/>
      <w:r>
        <w:rPr>
          <w:rFonts w:eastAsia="Calibri"/>
          <w:iCs/>
          <w:sz w:val="24"/>
          <w:szCs w:val="24"/>
          <w:lang w:val="x-none" w:eastAsia="x-none"/>
        </w:rPr>
        <w:t>Дополнительные документы по ценообразованию</w:t>
      </w:r>
      <w:bookmarkEnd w:id="30"/>
      <w:r>
        <w:rPr>
          <w:rFonts w:eastAsia="Calibri"/>
          <w:iCs/>
          <w:sz w:val="24"/>
          <w:szCs w:val="24"/>
          <w:lang w:val="x-none" w:eastAsia="x-none"/>
        </w:rPr>
        <w:t xml:space="preserve"> в состав заявки не включаются.</w:t>
      </w:r>
    </w:p>
    <w:p>
      <w:pPr>
        <w:pStyle w:val="Normal"/>
        <w:spacing w:before="0" w:after="120"/>
        <w:jc w:val="both"/>
        <w:rPr>
          <w:rFonts w:eastAsia="Calibri"/>
          <w:i/>
          <w:i/>
          <w:iCs/>
          <w:sz w:val="24"/>
          <w:szCs w:val="24"/>
          <w:lang w:val="x-none" w:eastAsia="x-none"/>
        </w:rPr>
      </w:pPr>
      <w:r>
        <w:rPr>
          <w:rFonts w:eastAsia="Calibri"/>
          <w:i/>
          <w:iCs/>
          <w:sz w:val="24"/>
          <w:szCs w:val="24"/>
          <w:lang w:val="x-none" w:eastAsia="x-none"/>
        </w:rPr>
      </w:r>
    </w:p>
    <w:p>
      <w:pPr>
        <w:pStyle w:val="Normal"/>
        <w:spacing w:before="0" w:after="120"/>
        <w:jc w:val="both"/>
        <w:rPr/>
      </w:pPr>
      <w:r>
        <w:rPr/>
      </w:r>
    </w:p>
    <w:tbl>
      <w:tblPr>
        <w:tblW w:w="9842" w:type="dxa"/>
        <w:jc w:val="left"/>
        <w:tblInd w:w="250" w:type="dxa"/>
        <w:tblLayout w:type="fixed"/>
        <w:tblCellMar>
          <w:top w:w="0" w:type="dxa"/>
          <w:left w:w="108" w:type="dxa"/>
          <w:bottom w:w="0" w:type="dxa"/>
          <w:right w:w="108" w:type="dxa"/>
        </w:tblCellMar>
        <w:tblLook w:val="04a0" w:noHBand="0" w:noVBand="1" w:firstColumn="1" w:lastRow="0" w:lastColumn="0" w:firstRow="1"/>
      </w:tblPr>
      <w:tblGrid>
        <w:gridCol w:w="4890"/>
        <w:gridCol w:w="4951"/>
      </w:tblGrid>
      <w:tr>
        <w:trPr>
          <w:trHeight w:val="1797" w:hRule="atLeast"/>
        </w:trPr>
        <w:tc>
          <w:tcPr>
            <w:tcW w:w="4890" w:type="dxa"/>
            <w:tcBorders>
              <w:top w:val="single" w:sz="4" w:space="0" w:color="000000"/>
              <w:left w:val="single" w:sz="4" w:space="0" w:color="000000"/>
              <w:bottom w:val="single" w:sz="4" w:space="0" w:color="000000"/>
            </w:tcBorders>
          </w:tcPr>
          <w:p>
            <w:pPr>
              <w:pStyle w:val="Normal"/>
              <w:widowControl w:val="false"/>
              <w:spacing w:lineRule="auto" w:line="276"/>
              <w:rPr>
                <w:sz w:val="24"/>
                <w:szCs w:val="24"/>
              </w:rPr>
            </w:pPr>
            <w:r>
              <w:rPr>
                <w:sz w:val="24"/>
                <w:szCs w:val="24"/>
              </w:rPr>
              <w:t>Согласовано:</w:t>
            </w:r>
          </w:p>
          <w:p>
            <w:pPr>
              <w:pStyle w:val="Normal"/>
              <w:widowControl w:val="false"/>
              <w:spacing w:lineRule="auto" w:line="276"/>
              <w:rPr>
                <w:sz w:val="24"/>
                <w:szCs w:val="24"/>
              </w:rPr>
            </w:pPr>
            <w:r>
              <w:rPr>
                <w:sz w:val="24"/>
                <w:szCs w:val="24"/>
              </w:rPr>
              <w:t>Заместитель главного инженера по технической части</w:t>
            </w:r>
          </w:p>
          <w:p>
            <w:pPr>
              <w:pStyle w:val="Normal"/>
              <w:widowControl w:val="false"/>
              <w:spacing w:lineRule="auto" w:line="276"/>
              <w:rPr>
                <w:sz w:val="24"/>
                <w:szCs w:val="24"/>
              </w:rPr>
            </w:pPr>
            <w:r>
              <w:rPr>
                <w:sz w:val="24"/>
                <w:szCs w:val="24"/>
              </w:rPr>
            </w:r>
          </w:p>
          <w:p>
            <w:pPr>
              <w:pStyle w:val="Normal"/>
              <w:widowControl w:val="false"/>
              <w:spacing w:lineRule="auto" w:line="276"/>
              <w:rPr/>
            </w:pPr>
            <w:r>
              <w:rPr>
                <w:sz w:val="24"/>
                <w:szCs w:val="24"/>
              </w:rPr>
              <w:t xml:space="preserve"> </w:t>
            </w:r>
            <w:r>
              <w:rPr>
                <w:sz w:val="24"/>
                <w:szCs w:val="24"/>
              </w:rPr>
              <w:t xml:space="preserve">___________ / Р.Е. Лессик/ </w:t>
            </w:r>
          </w:p>
          <w:p>
            <w:pPr>
              <w:pStyle w:val="Normal"/>
              <w:widowControl w:val="false"/>
              <w:spacing w:lineRule="auto" w:line="276"/>
              <w:rPr>
                <w:sz w:val="24"/>
                <w:szCs w:val="24"/>
              </w:rPr>
            </w:pPr>
            <w:r>
              <w:rPr>
                <w:sz w:val="24"/>
                <w:szCs w:val="24"/>
              </w:rPr>
              <w:t xml:space="preserve"> </w:t>
            </w:r>
            <w:r>
              <w:rPr>
                <w:sz w:val="24"/>
                <w:szCs w:val="24"/>
              </w:rPr>
              <w:t xml:space="preserve">«____»___________  20___ г.                         </w:t>
            </w:r>
          </w:p>
        </w:tc>
        <w:tc>
          <w:tcPr>
            <w:tcW w:w="49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rPr/>
            </w:pPr>
            <w:r>
              <w:rPr>
                <w:sz w:val="24"/>
                <w:szCs w:val="24"/>
              </w:rPr>
              <w:t>Согласовано:</w:t>
            </w:r>
          </w:p>
          <w:p>
            <w:pPr>
              <w:pStyle w:val="Normal"/>
              <w:widowControl w:val="false"/>
              <w:spacing w:lineRule="auto" w:line="276"/>
              <w:rPr>
                <w:sz w:val="24"/>
                <w:szCs w:val="24"/>
              </w:rPr>
            </w:pPr>
            <w:r>
              <w:rPr>
                <w:sz w:val="24"/>
                <w:szCs w:val="24"/>
              </w:rPr>
              <w:t>Начальник ПТС</w:t>
            </w:r>
          </w:p>
          <w:p>
            <w:pPr>
              <w:pStyle w:val="Normal"/>
              <w:widowControl w:val="false"/>
              <w:spacing w:lineRule="auto" w:line="276"/>
              <w:rPr>
                <w:sz w:val="24"/>
                <w:szCs w:val="24"/>
              </w:rPr>
            </w:pPr>
            <w:r>
              <w:rPr>
                <w:sz w:val="24"/>
                <w:szCs w:val="24"/>
              </w:rPr>
              <w:t xml:space="preserve">   </w:t>
            </w:r>
          </w:p>
          <w:p>
            <w:pPr>
              <w:pStyle w:val="Normal"/>
              <w:widowControl w:val="false"/>
              <w:spacing w:lineRule="auto" w:line="276"/>
              <w:rPr/>
            </w:pPr>
            <w:r>
              <w:rPr>
                <w:sz w:val="24"/>
                <w:szCs w:val="24"/>
              </w:rPr>
              <w:t xml:space="preserve"> </w:t>
            </w:r>
            <w:r>
              <w:rPr>
                <w:sz w:val="24"/>
                <w:szCs w:val="24"/>
              </w:rPr>
              <w:t xml:space="preserve">___________ / К.В. Герасимов/ </w:t>
            </w:r>
          </w:p>
          <w:p>
            <w:pPr>
              <w:pStyle w:val="Normal"/>
              <w:widowControl w:val="false"/>
              <w:spacing w:lineRule="auto" w:line="276"/>
              <w:rPr>
                <w:sz w:val="24"/>
                <w:szCs w:val="24"/>
              </w:rPr>
            </w:pPr>
            <w:r>
              <w:rPr>
                <w:sz w:val="24"/>
                <w:szCs w:val="24"/>
              </w:rPr>
              <w:t xml:space="preserve"> </w:t>
            </w:r>
            <w:r>
              <w:rPr>
                <w:sz w:val="24"/>
                <w:szCs w:val="24"/>
              </w:rPr>
              <w:t xml:space="preserve">«____»___________  20___ г.                         </w:t>
            </w:r>
          </w:p>
        </w:tc>
      </w:tr>
      <w:tr>
        <w:trPr>
          <w:trHeight w:val="1797" w:hRule="atLeast"/>
        </w:trPr>
        <w:tc>
          <w:tcPr>
            <w:tcW w:w="4890" w:type="dxa"/>
            <w:tcBorders>
              <w:top w:val="single" w:sz="4" w:space="0" w:color="000000"/>
              <w:left w:val="single" w:sz="4" w:space="0" w:color="000000"/>
              <w:bottom w:val="single" w:sz="4" w:space="0" w:color="000000"/>
            </w:tcBorders>
          </w:tcPr>
          <w:p>
            <w:pPr>
              <w:pStyle w:val="Normal"/>
              <w:widowControl w:val="false"/>
              <w:spacing w:lineRule="auto" w:line="276"/>
              <w:rPr>
                <w:color w:val="auto"/>
                <w:sz w:val="24"/>
                <w:szCs w:val="24"/>
              </w:rPr>
            </w:pPr>
            <w:r>
              <w:rPr>
                <w:color w:val="auto"/>
                <w:sz w:val="24"/>
                <w:szCs w:val="24"/>
              </w:rPr>
              <w:t>Согласовано:</w:t>
            </w:r>
          </w:p>
          <w:p>
            <w:pPr>
              <w:pStyle w:val="Normal"/>
              <w:widowControl w:val="false"/>
              <w:spacing w:lineRule="auto" w:line="276"/>
              <w:rPr>
                <w:color w:val="auto"/>
                <w:sz w:val="24"/>
                <w:szCs w:val="24"/>
              </w:rPr>
            </w:pPr>
            <w:r>
              <w:rPr>
                <w:color w:val="auto"/>
                <w:sz w:val="24"/>
                <w:szCs w:val="24"/>
              </w:rPr>
              <w:t>Начальник ОМТО</w:t>
            </w:r>
          </w:p>
          <w:p>
            <w:pPr>
              <w:pStyle w:val="Normal"/>
              <w:widowControl w:val="false"/>
              <w:spacing w:lineRule="auto" w:line="276"/>
              <w:rPr>
                <w:color w:val="auto"/>
                <w:sz w:val="24"/>
                <w:szCs w:val="24"/>
              </w:rPr>
            </w:pPr>
            <w:r>
              <w:rPr>
                <w:color w:val="auto"/>
                <w:sz w:val="24"/>
                <w:szCs w:val="24"/>
              </w:rPr>
            </w:r>
          </w:p>
          <w:p>
            <w:pPr>
              <w:pStyle w:val="Normal"/>
              <w:widowControl w:val="false"/>
              <w:spacing w:lineRule="auto" w:line="276"/>
              <w:rPr>
                <w:color w:val="auto"/>
                <w:sz w:val="24"/>
                <w:szCs w:val="24"/>
              </w:rPr>
            </w:pPr>
            <w:r>
              <w:rPr>
                <w:color w:val="auto"/>
                <w:sz w:val="24"/>
                <w:szCs w:val="24"/>
              </w:rPr>
              <w:t>___________ / Д.А. Ганин/</w:t>
            </w:r>
          </w:p>
          <w:p>
            <w:pPr>
              <w:pStyle w:val="Normal"/>
              <w:widowControl w:val="false"/>
              <w:spacing w:lineRule="auto" w:line="276"/>
              <w:rPr>
                <w:sz w:val="24"/>
                <w:szCs w:val="24"/>
              </w:rPr>
            </w:pPr>
            <w:r>
              <w:rPr>
                <w:color w:val="auto"/>
                <w:sz w:val="24"/>
                <w:szCs w:val="24"/>
              </w:rPr>
              <w:t xml:space="preserve"> </w:t>
            </w:r>
            <w:r>
              <w:rPr>
                <w:color w:val="auto"/>
                <w:sz w:val="24"/>
                <w:szCs w:val="24"/>
              </w:rPr>
              <w:t xml:space="preserve">«____»___________  20___ г.                      </w:t>
            </w:r>
          </w:p>
        </w:tc>
        <w:tc>
          <w:tcPr>
            <w:tcW w:w="49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rPr>
                <w:sz w:val="24"/>
                <w:szCs w:val="24"/>
              </w:rPr>
            </w:pPr>
            <w:r>
              <w:rPr>
                <w:sz w:val="24"/>
                <w:szCs w:val="24"/>
              </w:rPr>
              <w:t>Согласовано:</w:t>
            </w:r>
          </w:p>
          <w:p>
            <w:pPr>
              <w:pStyle w:val="Normal"/>
              <w:widowControl w:val="false"/>
              <w:spacing w:lineRule="auto" w:line="276"/>
              <w:rPr>
                <w:sz w:val="24"/>
                <w:szCs w:val="24"/>
              </w:rPr>
            </w:pPr>
            <w:r>
              <w:rPr>
                <w:sz w:val="24"/>
                <w:szCs w:val="24"/>
              </w:rPr>
              <w:t>Начальник службы безопасности</w:t>
            </w:r>
          </w:p>
          <w:p>
            <w:pPr>
              <w:pStyle w:val="Normal"/>
              <w:widowControl w:val="false"/>
              <w:spacing w:lineRule="auto" w:line="276"/>
              <w:rPr>
                <w:sz w:val="24"/>
                <w:szCs w:val="24"/>
              </w:rPr>
            </w:pPr>
            <w:r>
              <w:rPr>
                <w:sz w:val="24"/>
                <w:szCs w:val="24"/>
              </w:rPr>
              <w:t xml:space="preserve">   </w:t>
            </w:r>
          </w:p>
          <w:p>
            <w:pPr>
              <w:pStyle w:val="Normal"/>
              <w:widowControl w:val="false"/>
              <w:spacing w:lineRule="auto" w:line="276"/>
              <w:rPr>
                <w:sz w:val="24"/>
                <w:szCs w:val="24"/>
              </w:rPr>
            </w:pPr>
            <w:r>
              <w:rPr>
                <w:sz w:val="24"/>
                <w:szCs w:val="24"/>
              </w:rPr>
              <w:t xml:space="preserve"> </w:t>
            </w:r>
            <w:r>
              <w:rPr>
                <w:sz w:val="24"/>
                <w:szCs w:val="24"/>
              </w:rPr>
              <w:t xml:space="preserve">___________ / А.Н. Пуртов/ </w:t>
            </w:r>
          </w:p>
          <w:p>
            <w:pPr>
              <w:pStyle w:val="Normal"/>
              <w:widowControl w:val="false"/>
              <w:spacing w:lineRule="auto" w:line="276"/>
              <w:rPr>
                <w:sz w:val="24"/>
                <w:szCs w:val="24"/>
              </w:rPr>
            </w:pPr>
            <w:r>
              <w:rPr>
                <w:sz w:val="24"/>
                <w:szCs w:val="24"/>
              </w:rPr>
              <w:t xml:space="preserve"> </w:t>
            </w:r>
            <w:r>
              <w:rPr>
                <w:sz w:val="24"/>
                <w:szCs w:val="24"/>
              </w:rPr>
              <w:t>«____»___________  20___ г.</w:t>
            </w:r>
          </w:p>
        </w:tc>
      </w:tr>
      <w:tr>
        <w:trPr>
          <w:trHeight w:val="1797" w:hRule="atLeast"/>
        </w:trPr>
        <w:tc>
          <w:tcPr>
            <w:tcW w:w="4890" w:type="dxa"/>
            <w:tcBorders>
              <w:top w:val="single" w:sz="4" w:space="0" w:color="000000"/>
              <w:left w:val="single" w:sz="4" w:space="0" w:color="000000"/>
              <w:bottom w:val="single" w:sz="4" w:space="0" w:color="000000"/>
            </w:tcBorders>
          </w:tcPr>
          <w:p>
            <w:pPr>
              <w:pStyle w:val="Normal"/>
              <w:widowControl w:val="false"/>
              <w:spacing w:lineRule="auto" w:line="276"/>
              <w:rPr>
                <w:color w:val="auto"/>
                <w:sz w:val="24"/>
                <w:szCs w:val="24"/>
              </w:rPr>
            </w:pPr>
            <w:r>
              <w:rPr>
                <w:color w:val="auto"/>
                <w:sz w:val="24"/>
                <w:szCs w:val="24"/>
              </w:rPr>
              <w:t>Согласовано:</w:t>
            </w:r>
          </w:p>
          <w:p>
            <w:pPr>
              <w:pStyle w:val="Normal"/>
              <w:widowControl w:val="false"/>
              <w:spacing w:lineRule="auto" w:line="276"/>
              <w:rPr>
                <w:color w:val="auto"/>
                <w:sz w:val="24"/>
                <w:szCs w:val="24"/>
              </w:rPr>
            </w:pPr>
            <w:r>
              <w:rPr>
                <w:color w:val="auto"/>
                <w:sz w:val="24"/>
                <w:szCs w:val="24"/>
              </w:rPr>
              <w:t>Руководитель группы ЭТО</w:t>
            </w:r>
          </w:p>
          <w:p>
            <w:pPr>
              <w:pStyle w:val="Normal"/>
              <w:widowControl w:val="false"/>
              <w:spacing w:lineRule="auto" w:line="276"/>
              <w:rPr>
                <w:color w:val="auto"/>
                <w:sz w:val="24"/>
                <w:szCs w:val="24"/>
              </w:rPr>
            </w:pPr>
            <w:r>
              <w:rPr>
                <w:color w:val="auto"/>
                <w:sz w:val="24"/>
                <w:szCs w:val="24"/>
              </w:rPr>
            </w:r>
          </w:p>
          <w:p>
            <w:pPr>
              <w:pStyle w:val="Normal"/>
              <w:widowControl w:val="false"/>
              <w:spacing w:lineRule="auto" w:line="276"/>
              <w:rPr>
                <w:color w:val="auto"/>
                <w:sz w:val="24"/>
                <w:szCs w:val="24"/>
              </w:rPr>
            </w:pPr>
            <w:r>
              <w:rPr>
                <w:color w:val="auto"/>
                <w:sz w:val="24"/>
                <w:szCs w:val="24"/>
              </w:rPr>
              <w:t>___________ / Л.Н. Муратов/</w:t>
            </w:r>
          </w:p>
          <w:p>
            <w:pPr>
              <w:pStyle w:val="Normal"/>
              <w:widowControl w:val="false"/>
              <w:spacing w:lineRule="auto" w:line="276"/>
              <w:rPr>
                <w:color w:val="auto"/>
                <w:sz w:val="24"/>
                <w:szCs w:val="24"/>
              </w:rPr>
            </w:pPr>
            <w:r>
              <w:rPr>
                <w:color w:val="auto"/>
                <w:sz w:val="24"/>
                <w:szCs w:val="24"/>
              </w:rPr>
              <w:t xml:space="preserve"> </w:t>
            </w:r>
            <w:r>
              <w:rPr>
                <w:color w:val="auto"/>
                <w:sz w:val="24"/>
                <w:szCs w:val="24"/>
              </w:rPr>
              <w:t>«____»___________  20___ г</w:t>
            </w:r>
          </w:p>
        </w:tc>
        <w:tc>
          <w:tcPr>
            <w:tcW w:w="49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rPr>
                <w:sz w:val="24"/>
                <w:szCs w:val="24"/>
              </w:rPr>
            </w:pPr>
            <w:r>
              <w:rPr>
                <w:sz w:val="24"/>
                <w:szCs w:val="24"/>
              </w:rPr>
              <w:t>Согласовано:</w:t>
            </w:r>
          </w:p>
          <w:p>
            <w:pPr>
              <w:pStyle w:val="Normal"/>
              <w:widowControl w:val="false"/>
              <w:spacing w:lineRule="auto" w:line="276"/>
              <w:rPr>
                <w:sz w:val="24"/>
                <w:szCs w:val="24"/>
              </w:rPr>
            </w:pPr>
            <w:r>
              <w:rPr>
                <w:sz w:val="24"/>
                <w:szCs w:val="24"/>
              </w:rPr>
              <w:t>Руководитель группы ГТС и ПЗ ПТС</w:t>
            </w:r>
          </w:p>
          <w:p>
            <w:pPr>
              <w:pStyle w:val="Normal"/>
              <w:widowControl w:val="false"/>
              <w:spacing w:lineRule="auto" w:line="276"/>
              <w:rPr>
                <w:sz w:val="24"/>
                <w:szCs w:val="24"/>
              </w:rPr>
            </w:pPr>
            <w:r>
              <w:rPr>
                <w:sz w:val="24"/>
                <w:szCs w:val="24"/>
              </w:rPr>
              <w:t xml:space="preserve">   </w:t>
            </w:r>
          </w:p>
          <w:p>
            <w:pPr>
              <w:pStyle w:val="Normal"/>
              <w:widowControl w:val="false"/>
              <w:spacing w:lineRule="auto" w:line="276"/>
              <w:rPr>
                <w:sz w:val="24"/>
                <w:szCs w:val="24"/>
              </w:rPr>
            </w:pPr>
            <w:r>
              <w:rPr>
                <w:sz w:val="24"/>
                <w:szCs w:val="24"/>
              </w:rPr>
              <w:t xml:space="preserve"> </w:t>
            </w:r>
            <w:r>
              <w:rPr>
                <w:sz w:val="24"/>
                <w:szCs w:val="24"/>
              </w:rPr>
              <w:t xml:space="preserve">___________ / А.В. Солдатов/ </w:t>
            </w:r>
          </w:p>
          <w:p>
            <w:pPr>
              <w:pStyle w:val="Normal"/>
              <w:widowControl w:val="false"/>
              <w:spacing w:lineRule="auto" w:line="276"/>
              <w:rPr>
                <w:sz w:val="24"/>
                <w:szCs w:val="24"/>
              </w:rPr>
            </w:pPr>
            <w:r>
              <w:rPr>
                <w:sz w:val="24"/>
                <w:szCs w:val="24"/>
              </w:rPr>
              <w:t xml:space="preserve"> </w:t>
            </w:r>
            <w:r>
              <w:rPr>
                <w:sz w:val="24"/>
                <w:szCs w:val="24"/>
              </w:rPr>
              <w:t xml:space="preserve">«____»___________  20___ г.           </w:t>
            </w:r>
          </w:p>
        </w:tc>
      </w:tr>
    </w:tbl>
    <w:p>
      <w:pPr>
        <w:pStyle w:val="Normal"/>
        <w:rPr>
          <w:rFonts w:eastAsia="Calibri"/>
          <w:b/>
          <w:iCs/>
          <w:lang w:val="x-none" w:eastAsia="x-none"/>
        </w:rPr>
      </w:pPr>
      <w:r>
        <w:rPr>
          <w:rFonts w:eastAsia="Calibri"/>
          <w:b/>
          <w:iCs/>
          <w:lang w:val="x-none" w:eastAsia="x-none"/>
        </w:rPr>
      </w:r>
    </w:p>
    <w:sectPr>
      <w:headerReference w:type="default" r:id="rId6"/>
      <w:headerReference w:type="first" r:id="rId7"/>
      <w:type w:val="nextPage"/>
      <w:pgSz w:w="11906" w:h="16838"/>
      <w:pgMar w:left="1134" w:right="992" w:gutter="0" w:header="680" w:top="851" w:footer="0"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8</w:t>
    </w:r>
    <w:r>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038" w:hanging="360"/>
      </w:pPr>
      <w:rPr>
        <w:smallCaps w:val="false"/>
        <w:caps w:val="false"/>
        <w:dstrike w:val="false"/>
        <w:strike w:val="false"/>
        <w:vertAlign w:val="baseline"/>
        <w:position w:val="0"/>
        <w:sz w:val="24"/>
        <w:sz w:val="24"/>
        <w:spacing w:val="0"/>
        <w:i w:val="false"/>
        <w:u w:val="none"/>
        <w:b/>
        <w:effect w:val="none"/>
        <w:szCs w:val="28"/>
        <w:iCs w:val="false"/>
        <w:bCs w:val="false"/>
        <w:em w:val="none"/>
        <w:vanish w:val="false"/>
        <w:rFonts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5038" w:hanging="360"/>
      </w:pPr>
      <w:rPr>
        <w:smallCaps w:val="false"/>
        <w:caps w:val="false"/>
        <w:dstrike w:val="false"/>
        <w:strike w:val="false"/>
        <w:vertAlign w:val="baseline"/>
        <w:position w:val="0"/>
        <w:sz w:val="24"/>
        <w:sz w:val="24"/>
        <w:spacing w:val="0"/>
        <w:i w:val="false"/>
        <w:u w:val="none"/>
        <w:b/>
        <w:effect w:val="none"/>
        <w:szCs w:val="24"/>
        <w:iCs w:val="false"/>
        <w:bCs w:val="false"/>
        <w:em w:val="none"/>
        <w:vanish w:val="false"/>
        <w:rFonts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999" w:hanging="432"/>
      </w:pPr>
      <w:rPr>
        <w:sz w:val="24"/>
        <w:b w:val="false"/>
        <w:szCs w:val="24"/>
        <w:bCs/>
        <w:color w:val="auto"/>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3"/>
      <w:numFmt w:val="decimal"/>
      <w:lvlText w:val="%1."/>
      <w:lvlJc w:val="left"/>
      <w:pPr>
        <w:tabs>
          <w:tab w:val="num" w:pos="0"/>
        </w:tabs>
        <w:ind w:left="108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440" w:hanging="720"/>
      </w:pPr>
      <w:rPr>
        <w:b w:val="false"/>
        <w:bCs w:val="false"/>
      </w:rPr>
    </w:lvl>
    <w:lvl w:ilvl="3">
      <w:start w:val="1"/>
      <w:numFmt w:val="decimal"/>
      <w:lvlText w:val="%1.%2.%3.%4."/>
      <w:lvlJc w:val="left"/>
      <w:pPr>
        <w:tabs>
          <w:tab w:val="num" w:pos="0"/>
        </w:tabs>
        <w:ind w:left="1440" w:hanging="72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80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160" w:hanging="1440"/>
      </w:pPr>
      <w:rPr/>
    </w:lvl>
    <w:lvl w:ilvl="8">
      <w:start w:val="1"/>
      <w:numFmt w:val="decimal"/>
      <w:lvlText w:val="%1.%2.%3.%4.%5.%6.%7.%8.%9."/>
      <w:lvlJc w:val="left"/>
      <w:pPr>
        <w:tabs>
          <w:tab w:val="num" w:pos="0"/>
        </w:tabs>
        <w:ind w:left="2520" w:hanging="1800"/>
      </w:pPr>
      <w:rPr/>
    </w:lvl>
  </w:abstractNum>
  <w:abstractNum w:abstractNumId="7">
    <w:lvl w:ilvl="0">
      <w:start w:val="1"/>
      <w:numFmt w:val="bullet"/>
      <w:lvlText w:val=""/>
      <w:lvlJc w:val="left"/>
      <w:pPr>
        <w:tabs>
          <w:tab w:val="num" w:pos="0"/>
        </w:tabs>
        <w:ind w:left="1060" w:hanging="360"/>
      </w:pPr>
      <w:rPr>
        <w:rFonts w:ascii="Symbol" w:hAnsi="Symbol" w:cs="Symbol" w:hint="default"/>
      </w:rPr>
    </w:lvl>
    <w:lvl w:ilvl="1">
      <w:start w:val="1"/>
      <w:numFmt w:val="bullet"/>
      <w:lvlText w:val="o"/>
      <w:lvlJc w:val="left"/>
      <w:pPr>
        <w:tabs>
          <w:tab w:val="num" w:pos="0"/>
        </w:tabs>
        <w:ind w:left="1780" w:hanging="360"/>
      </w:pPr>
      <w:rPr>
        <w:rFonts w:ascii="Courier New" w:hAnsi="Courier New" w:cs="Courier New" w:hint="default"/>
      </w:rPr>
    </w:lvl>
    <w:lvl w:ilvl="2">
      <w:start w:val="1"/>
      <w:numFmt w:val="bullet"/>
      <w:lvlText w:val=""/>
      <w:lvlJc w:val="left"/>
      <w:pPr>
        <w:tabs>
          <w:tab w:val="num" w:pos="0"/>
        </w:tabs>
        <w:ind w:left="2500" w:hanging="360"/>
      </w:pPr>
      <w:rPr>
        <w:rFonts w:ascii="Wingdings" w:hAnsi="Wingdings" w:cs="Wingdings" w:hint="default"/>
      </w:rPr>
    </w:lvl>
    <w:lvl w:ilvl="3">
      <w:start w:val="1"/>
      <w:numFmt w:val="bullet"/>
      <w:lvlText w:val=""/>
      <w:lvlJc w:val="left"/>
      <w:pPr>
        <w:tabs>
          <w:tab w:val="num" w:pos="0"/>
        </w:tabs>
        <w:ind w:left="3220" w:hanging="360"/>
      </w:pPr>
      <w:rPr>
        <w:rFonts w:ascii="Symbol" w:hAnsi="Symbol" w:cs="Symbol" w:hint="default"/>
      </w:rPr>
    </w:lvl>
    <w:lvl w:ilvl="4">
      <w:start w:val="1"/>
      <w:numFmt w:val="bullet"/>
      <w:lvlText w:val="o"/>
      <w:lvlJc w:val="left"/>
      <w:pPr>
        <w:tabs>
          <w:tab w:val="num" w:pos="0"/>
        </w:tabs>
        <w:ind w:left="3940" w:hanging="360"/>
      </w:pPr>
      <w:rPr>
        <w:rFonts w:ascii="Courier New" w:hAnsi="Courier New" w:cs="Courier New" w:hint="default"/>
      </w:rPr>
    </w:lvl>
    <w:lvl w:ilvl="5">
      <w:start w:val="1"/>
      <w:numFmt w:val="bullet"/>
      <w:lvlText w:val=""/>
      <w:lvlJc w:val="left"/>
      <w:pPr>
        <w:tabs>
          <w:tab w:val="num" w:pos="0"/>
        </w:tabs>
        <w:ind w:left="4660" w:hanging="360"/>
      </w:pPr>
      <w:rPr>
        <w:rFonts w:ascii="Wingdings" w:hAnsi="Wingdings" w:cs="Wingdings" w:hint="default"/>
      </w:rPr>
    </w:lvl>
    <w:lvl w:ilvl="6">
      <w:start w:val="1"/>
      <w:numFmt w:val="bullet"/>
      <w:lvlText w:val=""/>
      <w:lvlJc w:val="left"/>
      <w:pPr>
        <w:tabs>
          <w:tab w:val="num" w:pos="0"/>
        </w:tabs>
        <w:ind w:left="5380" w:hanging="360"/>
      </w:pPr>
      <w:rPr>
        <w:rFonts w:ascii="Symbol" w:hAnsi="Symbol" w:cs="Symbol" w:hint="default"/>
      </w:rPr>
    </w:lvl>
    <w:lvl w:ilvl="7">
      <w:start w:val="1"/>
      <w:numFmt w:val="bullet"/>
      <w:lvlText w:val="o"/>
      <w:lvlJc w:val="left"/>
      <w:pPr>
        <w:tabs>
          <w:tab w:val="num" w:pos="0"/>
        </w:tabs>
        <w:ind w:left="6100" w:hanging="360"/>
      </w:pPr>
      <w:rPr>
        <w:rFonts w:ascii="Courier New" w:hAnsi="Courier New" w:cs="Courier New" w:hint="default"/>
      </w:rPr>
    </w:lvl>
    <w:lvl w:ilvl="8">
      <w:start w:val="1"/>
      <w:numFmt w:val="bullet"/>
      <w:lvlText w:val=""/>
      <w:lvlJc w:val="left"/>
      <w:pPr>
        <w:tabs>
          <w:tab w:val="num" w:pos="0"/>
        </w:tabs>
        <w:ind w:left="6820" w:hanging="360"/>
      </w:pPr>
      <w:rPr>
        <w:rFonts w:ascii="Wingdings" w:hAnsi="Wingdings" w:cs="Wingdings" w:hint="default"/>
      </w:rPr>
    </w:lvl>
  </w:abstractNum>
  <w:abstractNum w:abstractNumId="8">
    <w:lvl w:ilvl="0">
      <w:start w:val="1"/>
      <w:numFmt w:val="bullet"/>
      <w:lvlText w:val="-"/>
      <w:lvlJc w:val="left"/>
      <w:pPr>
        <w:tabs>
          <w:tab w:val="num" w:pos="907"/>
        </w:tabs>
        <w:ind w:left="0" w:firstLine="720"/>
      </w:pPr>
      <w:rPr>
        <w:rFonts w:ascii="Times New Roman" w:hAnsi="Times New Roman" w:cs="Times New Roman" w:hint="default"/>
        <w:i w:val="false"/>
        <w:b w:val="false"/>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decimal"/>
      <w:suff w:val="space"/>
      <w:lvlText w:val="%1."/>
      <w:lvlJc w:val="center"/>
      <w:pPr>
        <w:tabs>
          <w:tab w:val="num" w:pos="0"/>
        </w:tabs>
        <w:ind w:left="846" w:hanging="0"/>
      </w:pPr>
      <w:rPr/>
    </w:lvl>
    <w:lvl w:ilvl="1">
      <w:start w:val="1"/>
      <w:numFmt w:val="decimal"/>
      <w:suff w:val="space"/>
      <w:lvlText w:val="%1.%2."/>
      <w:lvlJc w:val="center"/>
      <w:pPr>
        <w:tabs>
          <w:tab w:val="num" w:pos="0"/>
        </w:tabs>
        <w:ind w:left="1134" w:hanging="0"/>
      </w:pPr>
      <w:rPr/>
    </w:lvl>
    <w:lvl w:ilvl="2">
      <w:start w:val="1"/>
      <w:numFmt w:val="decimal"/>
      <w:suff w:val="space"/>
      <w:lvlText w:val="%1.%2.%3."/>
      <w:lvlJc w:val="left"/>
      <w:pPr>
        <w:tabs>
          <w:tab w:val="num" w:pos="0"/>
        </w:tabs>
        <w:ind w:left="3120" w:hanging="720"/>
      </w:pPr>
      <w:rPr/>
    </w:lvl>
    <w:lvl w:ilvl="3">
      <w:start w:val="1"/>
      <w:numFmt w:val="decimal"/>
      <w:lvlText w:val="%1.%2.%3.%4."/>
      <w:lvlJc w:val="left"/>
      <w:pPr>
        <w:tabs>
          <w:tab w:val="num" w:pos="2430"/>
        </w:tabs>
        <w:ind w:left="2430" w:hanging="864"/>
      </w:pPr>
      <w:rPr/>
    </w:lvl>
    <w:lvl w:ilvl="4">
      <w:start w:val="1"/>
      <w:numFmt w:val="decimal"/>
      <w:lvlText w:val="%1.%2.%3.%4.%5)"/>
      <w:lvlJc w:val="left"/>
      <w:pPr>
        <w:tabs>
          <w:tab w:val="num" w:pos="2646"/>
        </w:tabs>
        <w:ind w:left="2574" w:hanging="1008"/>
      </w:pPr>
      <w:rPr/>
    </w:lvl>
    <w:lvl w:ilvl="5">
      <w:start w:val="1"/>
      <w:numFmt w:val="decimal"/>
      <w:lvlText w:val="%1.%2.%3.%4.%5.%6"/>
      <w:lvlJc w:val="left"/>
      <w:pPr>
        <w:tabs>
          <w:tab w:val="num" w:pos="2718"/>
        </w:tabs>
        <w:ind w:left="2718" w:hanging="1152"/>
      </w:pPr>
      <w:rPr/>
    </w:lvl>
    <w:lvl w:ilvl="6">
      <w:start w:val="1"/>
      <w:numFmt w:val="decimal"/>
      <w:lvlText w:val="%1.%2.%3.%4.%5.%6.%7"/>
      <w:lvlJc w:val="left"/>
      <w:pPr>
        <w:tabs>
          <w:tab w:val="num" w:pos="2862"/>
        </w:tabs>
        <w:ind w:left="2862" w:hanging="1296"/>
      </w:pPr>
      <w:rPr/>
    </w:lvl>
    <w:lvl w:ilvl="7">
      <w:start w:val="1"/>
      <w:numFmt w:val="decimal"/>
      <w:lvlText w:val="%1.%2.%3.%4.%5.%6.%7.%8"/>
      <w:lvlJc w:val="left"/>
      <w:pPr>
        <w:tabs>
          <w:tab w:val="num" w:pos="3006"/>
        </w:tabs>
        <w:ind w:left="3006" w:hanging="1440"/>
      </w:pPr>
      <w:rPr/>
    </w:lvl>
    <w:lvl w:ilvl="8">
      <w:start w:val="1"/>
      <w:numFmt w:val="decimal"/>
      <w:lvlText w:val="%1.%2.%3.%4.%5.%6.%7.%8.%9"/>
      <w:lvlJc w:val="left"/>
      <w:pPr>
        <w:tabs>
          <w:tab w:val="num" w:pos="3150"/>
        </w:tabs>
        <w:ind w:left="3150" w:hanging="1584"/>
      </w:pPr>
      <w:rPr/>
    </w:lvl>
  </w:abstractNum>
  <w:abstractNum w:abstractNumId="10">
    <w:lvl w:ilvl="0">
      <w:start w:val="1"/>
      <w:numFmt w:val="decimal"/>
      <w:lvlText w:val="%1."/>
      <w:lvlJc w:val="left"/>
      <w:pPr>
        <w:tabs>
          <w:tab w:val="num" w:pos="1021"/>
        </w:tabs>
        <w:ind w:left="0" w:firstLine="72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327"/>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Heading1">
    <w:name w:val="Heading 1"/>
    <w:basedOn w:val="Heading3"/>
    <w:link w:val="11"/>
    <w:qFormat/>
    <w:rsid w:val="00353a27"/>
    <w:pPr>
      <w:outlineLvl w:val="0"/>
    </w:pPr>
    <w:rPr>
      <w:sz w:val="28"/>
      <w:szCs w:val="28"/>
    </w:rPr>
  </w:style>
  <w:style w:type="paragraph" w:styleId="Heading2">
    <w:name w:val="Heading 2"/>
    <w:basedOn w:val="Heading4"/>
    <w:qFormat/>
    <w:rsid w:val="00ea61a8"/>
    <w:pPr>
      <w:numPr>
        <w:ilvl w:val="0"/>
        <w:numId w:val="0"/>
      </w:numPr>
      <w:outlineLvl w:val="1"/>
    </w:pPr>
    <w:rPr/>
  </w:style>
  <w:style w:type="paragraph" w:styleId="Heading3">
    <w:name w:val="Heading 3"/>
    <w:basedOn w:val="Normal"/>
    <w:link w:val="31"/>
    <w:autoRedefine/>
    <w:qFormat/>
    <w:rsid w:val="00035e96"/>
    <w:pPr>
      <w:keepNext w:val="true"/>
      <w:numPr>
        <w:ilvl w:val="2"/>
        <w:numId w:val="1"/>
      </w:numPr>
      <w:spacing w:before="120" w:after="60"/>
      <w:outlineLvl w:val="2"/>
    </w:pPr>
    <w:rPr>
      <w:rFonts w:eastAsia="Calibri"/>
      <w:b/>
      <w:sz w:val="24"/>
      <w:szCs w:val="24"/>
      <w:lang w:val="x-none" w:eastAsia="x-none"/>
    </w:rPr>
  </w:style>
  <w:style w:type="paragraph" w:styleId="Heading4">
    <w:name w:val="Heading 4"/>
    <w:basedOn w:val="Heading3"/>
    <w:link w:val="4"/>
    <w:qFormat/>
    <w:rsid w:val="006629c9"/>
    <w:pPr>
      <w:outlineLvl w:val="3"/>
    </w:pPr>
    <w:rPr>
      <w:bCs/>
    </w:rPr>
  </w:style>
  <w:style w:type="paragraph" w:styleId="Heading5">
    <w:name w:val="Heading 5"/>
    <w:basedOn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Pagenumber1">
    <w:name w:val="page number1"/>
    <w:basedOn w:val="DefaultParagraphFont"/>
    <w:qFormat/>
    <w:rsid w:val="006c2f3f"/>
    <w:rPr/>
  </w:style>
  <w:style w:type="character" w:styleId="Hyperlink">
    <w:name w:val="Hyperlink"/>
    <w:basedOn w:val="DefaultParagraphFont"/>
    <w:uiPriority w:val="99"/>
    <w:unhideWhenUsed/>
    <w:rsid w:val="007450ef"/>
    <w:rPr>
      <w:color w:val="0563C1" w:themeColor="hyperlink"/>
      <w:u w:val="single"/>
    </w:rPr>
  </w:style>
  <w:style w:type="character" w:styleId="Annotationreference">
    <w:name w:val="annotation reference"/>
    <w:uiPriority w:val="99"/>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uiPriority w:val="99"/>
    <w:qFormat/>
    <w:rsid w:val="00d22f6d"/>
    <w:rPr>
      <w:rFonts w:eastAsia="Calibri"/>
      <w:sz w:val="24"/>
      <w:szCs w:val="24"/>
    </w:rPr>
  </w:style>
  <w:style w:type="character" w:styleId="11" w:customStyle="1">
    <w:name w:val="Заголовок 1 Знак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uiPriority w:val="34"/>
    <w:qFormat/>
    <w:locked/>
    <w:rsid w:val="00310eb4"/>
    <w:rPr>
      <w:rFonts w:eastAsia="Calibri"/>
      <w:sz w:val="24"/>
      <w:szCs w:val="24"/>
    </w:rPr>
  </w:style>
  <w:style w:type="character" w:styleId="Style8" w:customStyle="1">
    <w:name w:val="комментарий"/>
    <w:qFormat/>
    <w:rsid w:val="0025139e"/>
    <w:rPr>
      <w:i/>
      <w:shd w:fill="FFFF99" w:val="clear"/>
    </w:rPr>
  </w:style>
  <w:style w:type="character" w:styleId="Style9" w:customStyle="1">
    <w:name w:val="Подподпункт Знак"/>
    <w:qFormat/>
    <w:locked/>
    <w:rsid w:val="0025139e"/>
    <w:rPr>
      <w:sz w:val="26"/>
      <w:szCs w:val="26"/>
    </w:rPr>
  </w:style>
  <w:style w:type="character" w:styleId="31" w:customStyle="1">
    <w:name w:val="Заголовок 3 Знак1"/>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22" w:customStyle="1">
    <w:name w:val="Пункт2 Знак"/>
    <w:link w:val="25"/>
    <w:qFormat/>
    <w:rsid w:val="00de52bc"/>
    <w:rPr>
      <w:b/>
      <w:sz w:val="28"/>
    </w:rPr>
  </w:style>
  <w:style w:type="character" w:styleId="12" w:customStyle="1">
    <w:name w:val="УРОВЕНЬ_1. Знак"/>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главление 3 Знак"/>
    <w:qFormat/>
    <w:rsid w:val="00c36f30"/>
    <w:rPr>
      <w:sz w:val="16"/>
      <w:szCs w:val="16"/>
    </w:rPr>
  </w:style>
  <w:style w:type="character" w:styleId="Style14" w:customStyle="1">
    <w:name w:val="Ссылка указателя"/>
    <w:qFormat/>
    <w:rPr/>
  </w:style>
  <w:style w:type="character" w:styleId="Style15" w:customStyle="1">
    <w:name w:val="Символы концевой сноски"/>
    <w:qFormat/>
    <w:rPr/>
  </w:style>
  <w:style w:type="character" w:styleId="Style16">
    <w:name w:val="Текст выноски Знак"/>
    <w:qFormat/>
    <w:rPr>
      <w:rFonts w:ascii="Segoe UI" w:hAnsi="Segoe UI" w:cs="Segoe UI"/>
      <w:sz w:val="18"/>
      <w:szCs w:val="18"/>
    </w:rPr>
  </w:style>
  <w:style w:type="character" w:styleId="Style17">
    <w:name w:val="Заголовок сообщения (текст)"/>
    <w:qFormat/>
    <w:rPr>
      <w:b/>
      <w:sz w:val="18"/>
    </w:rPr>
  </w:style>
  <w:style w:type="character" w:styleId="PageNumber">
    <w:name w:val="Page Number"/>
    <w:basedOn w:val="14"/>
    <w:rPr/>
  </w:style>
  <w:style w:type="character" w:styleId="14">
    <w:name w:val="Основной шрифт абзаца1"/>
    <w:qFormat/>
    <w:rPr/>
  </w:style>
  <w:style w:type="character" w:styleId="WW8Num9z0">
    <w:name w:val="WW8Num9z0"/>
    <w:qFormat/>
    <w:rPr/>
  </w:style>
  <w:style w:type="character" w:styleId="WW8Num8z0">
    <w:name w:val="WW8Num8z0"/>
    <w:qFormat/>
    <w:rPr/>
  </w:style>
  <w:style w:type="character" w:styleId="WW8Num7z0">
    <w:name w:val="WW8Num7z0"/>
    <w:qFormat/>
    <w:rPr/>
  </w:style>
  <w:style w:type="character" w:styleId="WW8Num6z1">
    <w:name w:val="WW8Num6z1"/>
    <w:qFormat/>
    <w:rPr>
      <w:rFonts w:cs="Times New Roman"/>
    </w:rPr>
  </w:style>
  <w:style w:type="character" w:styleId="WW8Num6z0">
    <w:name w:val="WW8Num6z0"/>
    <w:qFormat/>
    <w:rPr/>
  </w:style>
  <w:style w:type="character" w:styleId="WW8Num5z0">
    <w:name w:val="WW8Num5z0"/>
    <w:qFormat/>
    <w:rPr/>
  </w:style>
  <w:style w:type="character" w:styleId="WW8Num4z0">
    <w:name w:val="WW8Num4z0"/>
    <w:qFormat/>
    <w:rPr/>
  </w:style>
  <w:style w:type="character" w:styleId="WW8Num3z0">
    <w:name w:val="WW8Num3z0"/>
    <w:qFormat/>
    <w:rPr/>
  </w:style>
  <w:style w:type="character" w:styleId="WW8Num2z0">
    <w:name w:val="WW8Num2z0"/>
    <w:qFormat/>
    <w:rPr>
      <w:rFonts w:ascii="Times New Roman" w:hAnsi="Times New Roman" w:cs="Times New Roman"/>
      <w:b w:val="false"/>
      <w:i w:val="false"/>
    </w:rPr>
  </w:style>
  <w:style w:type="character" w:styleId="WW8Num1z0">
    <w:name w:val="WW8Num1z0"/>
    <w:qForma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uiPriority w:val="35"/>
    <w:qFormat/>
    <w:rsid w:val="00d22f6d"/>
    <w:pPr/>
    <w:rPr>
      <w:rFonts w:eastAsia="Calibri"/>
      <w:b/>
      <w:bCs/>
      <w:color w:val="4F81BD"/>
      <w:sz w:val="18"/>
      <w:szCs w:val="18"/>
    </w:rPr>
  </w:style>
  <w:style w:type="paragraph" w:styleId="Indexheading1">
    <w:name w:val="index heading1"/>
    <w:basedOn w:val="Normal"/>
    <w:qFormat/>
    <w:pPr>
      <w:suppressLineNumbers/>
    </w:pPr>
    <w:rPr/>
  </w:style>
  <w:style w:type="paragraph" w:styleId="Style20" w:customStyle="1">
    <w:name w:val="Название раздела инструкции"/>
    <w:basedOn w:val="Normal"/>
    <w:autoRedefine/>
    <w:qFormat/>
    <w:rsid w:val="00275328"/>
    <w:pPr>
      <w:jc w:val="center"/>
    </w:pPr>
    <w:rPr>
      <w:b/>
    </w:rPr>
  </w:style>
  <w:style w:type="paragraph" w:styleId="Style21" w:customStyle="1">
    <w:name w:val="Раздел положения"/>
    <w:basedOn w:val="Normal"/>
    <w:autoRedefine/>
    <w:qFormat/>
    <w:rsid w:val="007475ee"/>
    <w:pPr>
      <w:spacing w:before="80" w:after="80"/>
      <w:jc w:val="center"/>
    </w:pPr>
    <w:rPr>
      <w:b/>
      <w:sz w:val="32"/>
      <w:szCs w:val="32"/>
    </w:rPr>
  </w:style>
  <w:style w:type="paragraph" w:styleId="Style22" w:customStyle="1">
    <w:name w:val="Подраздел раздела положения"/>
    <w:basedOn w:val="Normal"/>
    <w:autoRedefine/>
    <w:qFormat/>
    <w:rsid w:val="007475ee"/>
    <w:pPr>
      <w:spacing w:before="80" w:after="80"/>
      <w:jc w:val="both"/>
    </w:pPr>
    <w:rPr/>
  </w:style>
  <w:style w:type="paragraph" w:styleId="FootnoteText">
    <w:name w:val="Footnote Text"/>
    <w:basedOn w:val="Normal"/>
    <w:pPr/>
    <w:rPr/>
  </w:style>
  <w:style w:type="paragraph" w:styleId="15" w:customStyle="1">
    <w:name w:val="Шапка 1"/>
    <w:basedOn w:val="Normal"/>
    <w:qFormat/>
    <w:rsid w:val="00d561d9"/>
    <w:pPr>
      <w:pBdr>
        <w:bottom w:val="thickThinSmallGap" w:sz="24" w:space="1" w:color="00000A"/>
      </w:pBdr>
      <w:spacing w:before="0" w:after="240"/>
      <w:jc w:val="center"/>
    </w:pPr>
    <w:rPr>
      <w:sz w:val="22"/>
      <w:szCs w:val="22"/>
    </w:rPr>
  </w:style>
  <w:style w:type="paragraph" w:styleId="211" w:customStyle="1">
    <w:name w:val="Заголовок 2 Знак1"/>
    <w:basedOn w:val="Normal"/>
    <w:qFormat/>
    <w:rsid w:val="00d561d9"/>
    <w:pPr>
      <w:pBdr>
        <w:bottom w:val="thickThinSmallGap" w:sz="24" w:space="1" w:color="00000A"/>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A"/>
      </w:pBdr>
      <w:spacing w:before="240" w:after="360"/>
      <w:jc w:val="center"/>
    </w:pPr>
    <w:rPr>
      <w:b/>
      <w:sz w:val="24"/>
      <w:szCs w:val="24"/>
    </w:rPr>
  </w:style>
  <w:style w:type="paragraph" w:styleId="16" w:customStyle="1">
    <w:name w:val="Название1"/>
    <w:basedOn w:val="Normal"/>
    <w:uiPriority w:val="10"/>
    <w:qFormat/>
    <w:rsid w:val="00bd4014"/>
    <w:pPr>
      <w:jc w:val="center"/>
    </w:pPr>
    <w:rPr>
      <w:szCs w:val="20"/>
      <w:lang w:val="x-none" w:eastAsia="x-none"/>
    </w:rPr>
  </w:style>
  <w:style w:type="paragraph" w:styleId="Style23">
    <w:name w:val="Колонтитул"/>
    <w:basedOn w:val="Normal"/>
    <w:qFormat/>
    <w:pPr/>
    <w:rPr/>
  </w:style>
  <w:style w:type="paragraph" w:styleId="Header">
    <w:name w:val="Header"/>
    <w:basedOn w:val="Normal"/>
    <w:rsid w:val="0076353a"/>
    <w:pPr>
      <w:tabs>
        <w:tab w:val="clear" w:pos="327"/>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327"/>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4" w:customStyle="1">
    <w:name w:val="Подпункт"/>
    <w:basedOn w:val="Normal"/>
    <w:qFormat/>
    <w:rsid w:val="0076353a"/>
    <w:pPr>
      <w:tabs>
        <w:tab w:val="clear" w:pos="327"/>
        <w:tab w:val="left" w:pos="1134" w:leader="none"/>
      </w:tabs>
      <w:snapToGrid w:val="false"/>
      <w:spacing w:lineRule="auto" w:line="360"/>
      <w:ind w:hanging="1134" w:left="1134"/>
      <w:jc w:val="both"/>
    </w:pPr>
    <w:rPr>
      <w:szCs w:val="20"/>
      <w:lang w:val="x-none" w:eastAsia="x-none"/>
    </w:rPr>
  </w:style>
  <w:style w:type="paragraph" w:styleId="23" w:customStyle="1">
    <w:name w:val="Пункт2"/>
    <w:basedOn w:val="Normal"/>
    <w:qFormat/>
    <w:rsid w:val="0076353a"/>
    <w:pPr>
      <w:keepNext w:val="true"/>
      <w:tabs>
        <w:tab w:val="clear" w:pos="327"/>
        <w:tab w:val="left" w:pos="1134" w:leader="none"/>
      </w:tabs>
      <w:suppressAutoHyphens w:val="true"/>
      <w:snapToGrid w:val="false"/>
      <w:spacing w:before="240" w:after="120"/>
      <w:ind w:hanging="1134" w:left="1134"/>
      <w:outlineLvl w:val="2"/>
    </w:pPr>
    <w:rPr>
      <w:b/>
      <w:szCs w:val="20"/>
    </w:rPr>
  </w:style>
  <w:style w:type="paragraph" w:styleId="TOC1">
    <w:name w:val="TOC 1"/>
    <w:basedOn w:val="Normal"/>
    <w:autoRedefine/>
    <w:uiPriority w:val="39"/>
    <w:rsid w:val="00421b6b"/>
    <w:pPr>
      <w:spacing w:before="120" w:after="0"/>
    </w:pPr>
    <w:rPr>
      <w:rFonts w:cs="Calibri Light (Заголовки)"/>
      <w:b/>
      <w:bCs/>
      <w:sz w:val="24"/>
      <w:szCs w:val="24"/>
    </w:rPr>
  </w:style>
  <w:style w:type="paragraph" w:styleId="TOC3">
    <w:name w:val="TOC 3"/>
    <w:basedOn w:val="Normal"/>
    <w:link w:val="32"/>
    <w:autoRedefine/>
    <w:uiPriority w:val="39"/>
    <w:rsid w:val="00c01756"/>
    <w:pPr>
      <w:ind w:hanging="0" w:left="280"/>
    </w:pPr>
    <w:rPr>
      <w:rFonts w:cs="Calibri" w:cstheme="minorHAnsi"/>
      <w:sz w:val="20"/>
      <w:szCs w:val="20"/>
    </w:rPr>
  </w:style>
  <w:style w:type="paragraph" w:styleId="Style25" w:customStyle="1">
    <w:name w:val="Раздел регламента"/>
    <w:basedOn w:val="Normal"/>
    <w:qFormat/>
    <w:rsid w:val="00e228fa"/>
    <w:pPr/>
    <w:rPr/>
  </w:style>
  <w:style w:type="paragraph" w:styleId="Style26" w:customStyle="1">
    <w:name w:val="Приложение к регламенту"/>
    <w:basedOn w:val="Normal"/>
    <w:qFormat/>
    <w:rsid w:val="00e228fa"/>
    <w:pPr>
      <w:jc w:val="right"/>
    </w:pPr>
    <w:rPr/>
  </w:style>
  <w:style w:type="paragraph" w:styleId="TOC2">
    <w:name w:val="TOC 2"/>
    <w:basedOn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semiHidden/>
    <w:qFormat/>
    <w:rsid w:val="00b714b0"/>
    <w:pPr/>
    <w:rPr>
      <w:sz w:val="20"/>
      <w:szCs w:val="20"/>
    </w:rPr>
  </w:style>
  <w:style w:type="paragraph" w:styleId="Annotationsubject">
    <w:name w:val="annotation subject"/>
    <w:basedOn w:val="Annotationtext"/>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autoRedefine/>
    <w:uiPriority w:val="39"/>
    <w:rsid w:val="00c01756"/>
    <w:pPr>
      <w:ind w:hanging="0" w:left="560"/>
    </w:pPr>
    <w:rPr>
      <w:rFonts w:cs="Calibri" w:cstheme="minorHAnsi"/>
      <w:sz w:val="20"/>
      <w:szCs w:val="20"/>
    </w:rPr>
  </w:style>
  <w:style w:type="paragraph" w:styleId="24" w:customStyle="1">
    <w:name w:val="Раздел положения 2"/>
    <w:basedOn w:val="Normal"/>
    <w:qFormat/>
    <w:rsid w:val="002c1e0e"/>
    <w:pPr>
      <w:pageBreakBefore/>
      <w:jc w:val="both"/>
      <w:outlineLvl w:val="0"/>
    </w:pPr>
    <w:rPr>
      <w:b/>
    </w:rPr>
  </w:style>
  <w:style w:type="paragraph" w:styleId="Style27"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Subtitle">
    <w:name w:val="Subtitle"/>
    <w:basedOn w:val="Normal"/>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uiPriority w:val="34"/>
    <w:qFormat/>
    <w:rsid w:val="00d22f6d"/>
    <w:pPr>
      <w:spacing w:before="0" w:after="0"/>
      <w:ind w:hanging="0" w:left="720"/>
      <w:contextualSpacing/>
    </w:pPr>
    <w:rPr>
      <w:rFonts w:eastAsia="Calibri"/>
      <w:sz w:val="24"/>
      <w:szCs w:val="24"/>
    </w:rPr>
  </w:style>
  <w:style w:type="paragraph" w:styleId="Quote">
    <w:name w:val="Quote"/>
    <w:basedOn w:val="Normal"/>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8"/>
    <w:pPr/>
    <w:rPr/>
  </w:style>
  <w:style w:type="paragraph" w:styleId="TOCHeading">
    <w:name w:val="TOC Heading"/>
    <w:basedOn w:val="Heading1"/>
    <w:uiPriority w:val="39"/>
    <w:qFormat/>
    <w:rsid w:val="00d22f6d"/>
    <w:pPr>
      <w:keepLines/>
      <w:numPr>
        <w:ilvl w:val="0"/>
        <w:numId w:val="0"/>
      </w:numPr>
      <w:spacing w:before="480" w:after="60"/>
    </w:pPr>
    <w:rPr>
      <w:rFonts w:ascii="Cambria" w:hAnsi="Cambria"/>
      <w:bCs/>
      <w:color w:val="365F91"/>
    </w:rPr>
  </w:style>
  <w:style w:type="paragraph" w:styleId="E-mailSignature">
    <w:name w:val="E-mail Signature"/>
    <w:basedOn w:val="Normal"/>
    <w:uiPriority w:val="99"/>
    <w:unhideWhenUsed/>
    <w:qFormat/>
    <w:rsid w:val="00d22f6d"/>
    <w:pPr/>
    <w:rPr>
      <w:rFonts w:eastAsia="Calibri"/>
      <w:sz w:val="24"/>
      <w:szCs w:val="24"/>
      <w:lang w:val="x-none" w:eastAsia="x-none"/>
    </w:rPr>
  </w:style>
  <w:style w:type="paragraph" w:styleId="Style28"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Основной текст с отступом 3 Знак"/>
    <w:basedOn w:val="Normal"/>
    <w:qFormat/>
    <w:rsid w:val="00d22f6d"/>
    <w:pPr>
      <w:jc w:val="both"/>
    </w:pPr>
    <w:rPr>
      <w:rFonts w:ascii="Garamond" w:hAnsi="Garamond"/>
      <w:sz w:val="24"/>
      <w:szCs w:val="20"/>
    </w:rPr>
  </w:style>
  <w:style w:type="paragraph" w:styleId="41" w:customStyle="1">
    <w:name w:val="Маркированный список 41"/>
    <w:basedOn w:val="Normal"/>
    <w:qFormat/>
    <w:rsid w:val="00d22f6d"/>
    <w:pPr>
      <w:spacing w:before="120" w:after="0"/>
      <w:jc w:val="both"/>
    </w:pPr>
    <w:rPr>
      <w:rFonts w:ascii="Garamond" w:hAnsi="Garamond"/>
      <w:sz w:val="24"/>
      <w:szCs w:val="20"/>
    </w:rPr>
  </w:style>
  <w:style w:type="paragraph" w:styleId="25" w:customStyle="1">
    <w:name w:val="Нумерованный список ур2"/>
    <w:basedOn w:val="Normal"/>
    <w:link w:val="22"/>
    <w:qFormat/>
    <w:rsid w:val="00d22f6d"/>
    <w:p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00000A"/>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00000A"/>
      <w:kern w:val="0"/>
      <w:sz w:val="28"/>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9" w:customStyle="1">
    <w:name w:val="Пункт"/>
    <w:basedOn w:val="Normal"/>
    <w:qFormat/>
    <w:rsid w:val="00d22f6d"/>
    <w:pPr>
      <w:widowControl w:val="false"/>
      <w:tabs>
        <w:tab w:val="clear" w:pos="327"/>
        <w:tab w:val="left" w:pos="1134" w:leader="none"/>
      </w:tabs>
      <w:spacing w:lineRule="auto" w:line="360" w:before="120" w:after="0"/>
      <w:ind w:hanging="1134" w:left="1134" w:right="800"/>
      <w:jc w:val="both"/>
    </w:pPr>
    <w:rPr>
      <w:rFonts w:ascii="Arial" w:hAnsi="Arial"/>
      <w:b/>
      <w:i/>
      <w:szCs w:val="20"/>
    </w:rPr>
  </w:style>
  <w:style w:type="paragraph" w:styleId="18"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30"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1" w:customStyle="1">
    <w:name w:val="Таблица шапка"/>
    <w:basedOn w:val="Normal"/>
    <w:qFormat/>
    <w:rsid w:val="00f64089"/>
    <w:pPr>
      <w:keepNext w:val="true"/>
      <w:spacing w:before="40" w:after="40"/>
      <w:ind w:hanging="0" w:left="57" w:right="57"/>
    </w:pPr>
    <w:rPr>
      <w:sz w:val="22"/>
      <w:szCs w:val="26"/>
    </w:rPr>
  </w:style>
  <w:style w:type="paragraph" w:styleId="Style32" w:customStyle="1">
    <w:name w:val="Подподпункт"/>
    <w:basedOn w:val="Style24"/>
    <w:qFormat/>
    <w:rsid w:val="0025139e"/>
    <w:pPr>
      <w:tabs>
        <w:tab w:val="left" w:pos="1134" w:leader="none"/>
        <w:tab w:val="left" w:pos="5104" w:leader="none"/>
      </w:tabs>
      <w:snapToGrid w:val="true"/>
      <w:spacing w:lineRule="auto" w:line="240" w:before="120" w:after="0"/>
      <w:ind w:hanging="567" w:left="5104"/>
    </w:pPr>
    <w:rPr>
      <w:sz w:val="26"/>
      <w:szCs w:val="26"/>
      <w:lang w:val="ru-RU" w:eastAsia="ru-RU"/>
    </w:rPr>
  </w:style>
  <w:style w:type="paragraph" w:styleId="Style33" w:customStyle="1">
    <w:name w:val="УРОВЕНЬ_(а)"/>
    <w:basedOn w:val="ListParagraph"/>
    <w:qFormat/>
    <w:rsid w:val="00b56f46"/>
    <w:pPr>
      <w:spacing w:lineRule="exact" w:line="360" w:before="120" w:after="0"/>
      <w:contextualSpacing/>
      <w:jc w:val="both"/>
      <w:outlineLvl w:val="3"/>
    </w:pPr>
    <w:rPr>
      <w:sz w:val="26"/>
      <w:szCs w:val="28"/>
      <w:lang w:eastAsia="en-US"/>
    </w:rPr>
  </w:style>
  <w:style w:type="paragraph" w:styleId="-" w:customStyle="1">
    <w:name w:val="УРОВЕНЬ_-"/>
    <w:basedOn w:val="ListParagraph"/>
    <w:qFormat/>
    <w:rsid w:val="00b56f46"/>
    <w:pPr>
      <w:spacing w:lineRule="exact" w:line="360" w:before="120" w:after="0"/>
      <w:contextualSpacing/>
      <w:jc w:val="both"/>
      <w:outlineLvl w:val="4"/>
    </w:pPr>
    <w:rPr>
      <w:sz w:val="26"/>
      <w:szCs w:val="28"/>
      <w:lang w:eastAsia="en-US"/>
    </w:rPr>
  </w:style>
  <w:style w:type="paragraph" w:styleId="26" w:customStyle="1">
    <w:name w:val="УРОВЕНЬ_Абзац_тип2"/>
    <w:basedOn w:val="ListParagraph"/>
    <w:qFormat/>
    <w:rsid w:val="00b56f46"/>
    <w:pPr>
      <w:spacing w:lineRule="exact" w:line="360" w:before="120" w:after="0"/>
      <w:contextualSpacing/>
      <w:jc w:val="both"/>
    </w:pPr>
    <w:rPr>
      <w:sz w:val="26"/>
      <w:szCs w:val="28"/>
      <w:lang w:eastAsia="en-US"/>
    </w:rPr>
  </w:style>
  <w:style w:type="paragraph" w:styleId="36" w:customStyle="1">
    <w:name w:val="УРОВЕНЬ_Абзац_тип3"/>
    <w:basedOn w:val="ListParagraph"/>
    <w:qFormat/>
    <w:rsid w:val="00b56f46"/>
    <w:pPr>
      <w:spacing w:lineRule="exact" w:line="360" w:before="120" w:after="0"/>
      <w:contextualSpacing/>
      <w:jc w:val="both"/>
    </w:pPr>
    <w:rPr>
      <w:sz w:val="26"/>
      <w:szCs w:val="28"/>
      <w:lang w:eastAsia="en-US"/>
    </w:rPr>
  </w:style>
  <w:style w:type="paragraph" w:styleId="Style34" w:customStyle="1">
    <w:name w:val="УРОВЕНЬ_Подпись"/>
    <w:basedOn w:val="ListParagraph"/>
    <w:qFormat/>
    <w:rsid w:val="00b56f46"/>
    <w:pPr>
      <w:keepNext w:val="true"/>
      <w:spacing w:lineRule="exact" w:line="360" w:before="120" w:after="120"/>
      <w:contextualSpacing/>
      <w:jc w:val="right"/>
      <w:outlineLvl w:val="3"/>
    </w:pPr>
    <w:rPr>
      <w:sz w:val="26"/>
      <w:szCs w:val="28"/>
      <w:lang w:eastAsia="en-US"/>
    </w:rPr>
  </w:style>
  <w:style w:type="paragraph" w:styleId="19" w:customStyle="1">
    <w:name w:val="Стиль Заголовок 1 + по ширине"/>
    <w:basedOn w:val="Heading1"/>
    <w:qFormat/>
    <w:rsid w:val="005773b2"/>
    <w:pPr>
      <w:keepLines/>
      <w:numPr>
        <w:ilvl w:val="0"/>
        <w:numId w:val="0"/>
      </w:numPr>
      <w:tabs>
        <w:tab w:val="clear" w:pos="327"/>
        <w:tab w:val="left" w:pos="567" w:leader="none"/>
      </w:tabs>
      <w:suppressAutoHyphens w:val="true"/>
      <w:spacing w:before="480" w:after="240"/>
      <w:ind w:hanging="567" w:left="567"/>
      <w:jc w:val="both"/>
    </w:pPr>
    <w:rPr>
      <w:rFonts w:ascii="Arial" w:hAnsi="Arial" w:eastAsia="Times New Roman"/>
      <w:bCs/>
      <w:sz w:val="40"/>
      <w:szCs w:val="20"/>
      <w:lang w:val="ru-RU" w:eastAsia="ru-RU"/>
    </w:rPr>
  </w:style>
  <w:style w:type="paragraph" w:styleId="EndnoteText">
    <w:name w:val="Endnote Text"/>
    <w:basedOn w:val="Normal"/>
    <w:qFormat/>
    <w:rsid w:val="003879d4"/>
    <w:pPr/>
    <w:rPr>
      <w:sz w:val="20"/>
      <w:szCs w:val="20"/>
    </w:rPr>
  </w:style>
  <w:style w:type="paragraph" w:styleId="27" w:customStyle="1">
    <w:name w:val="Заголовок 2 КВВ"/>
    <w:basedOn w:val="Normal"/>
    <w:qFormat/>
    <w:rsid w:val="00cb35e8"/>
    <w:pPr>
      <w:keepNext w:val="true"/>
      <w:suppressAutoHyphens w:val="true"/>
      <w:spacing w:before="120" w:after="120"/>
      <w:jc w:val="both"/>
      <w:outlineLvl w:val="0"/>
    </w:pPr>
    <w:rPr>
      <w:b/>
      <w:sz w:val="24"/>
      <w:szCs w:val="20"/>
      <w:lang w:eastAsia="x-none"/>
    </w:rPr>
  </w:style>
  <w:style w:type="paragraph" w:styleId="Style35"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0" w:customStyle="1">
    <w:name w:val="УРОВЕНЬ_1."/>
    <w:basedOn w:val="ListParagraph"/>
    <w:qFormat/>
    <w:rsid w:val="004a17ae"/>
    <w:pPr>
      <w:keepNext w:val="true"/>
      <w:keepLines/>
      <w:spacing w:lineRule="auto" w:line="276" w:before="240" w:after="120"/>
      <w:ind w:hanging="0" w:left="0"/>
      <w:contextualSpacing/>
      <w:jc w:val="both"/>
      <w:outlineLvl w:val="0"/>
    </w:pPr>
    <w:rPr>
      <w:caps/>
      <w:sz w:val="28"/>
      <w:szCs w:val="28"/>
      <w:lang w:eastAsia="en-US"/>
    </w:rPr>
  </w:style>
  <w:style w:type="paragraph" w:styleId="TOC6">
    <w:name w:val="TOC 6"/>
    <w:basedOn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6" w:customStyle="1">
    <w:name w:val="Содержимое таблицы"/>
    <w:basedOn w:val="Normal"/>
    <w:qFormat/>
    <w:pPr/>
    <w:rPr/>
  </w:style>
  <w:style w:type="paragraph" w:styleId="Style37" w:customStyle="1">
    <w:name w:val="Заголовок таблицы"/>
    <w:basedOn w:val="Style36"/>
    <w:qFormat/>
    <w:pPr/>
    <w:rPr/>
  </w:style>
  <w:style w:type="paragraph" w:styleId="Style38">
    <w:name w:val="Содержимое врезки"/>
    <w:basedOn w:val="Normal"/>
    <w:qFormat/>
    <w:pPr/>
    <w:rPr/>
  </w:style>
  <w:style w:type="paragraph" w:styleId="Style39">
    <w:name w:val="Текст выноски"/>
    <w:basedOn w:val="Normal"/>
    <w:qFormat/>
    <w:pPr/>
    <w:rPr>
      <w:rFonts w:ascii="Segoe UI" w:hAnsi="Segoe UI" w:cs="Segoe UI"/>
      <w:sz w:val="18"/>
      <w:szCs w:val="18"/>
    </w:rPr>
  </w:style>
  <w:style w:type="paragraph" w:styleId="Style40">
    <w:name w:val="Абзац списка"/>
    <w:basedOn w:val="Normal"/>
    <w:qFormat/>
    <w:pPr>
      <w:spacing w:before="0" w:after="0"/>
      <w:ind w:hanging="0" w:left="720" w:right="0"/>
      <w:contextualSpacing/>
    </w:pPr>
    <w:rPr/>
  </w:style>
  <w:style w:type="paragraph" w:styleId="Style41">
    <w:name w:val="Заголовок сообщения (последний)"/>
    <w:basedOn w:val="111"/>
    <w:next w:val="BodyText"/>
    <w:qFormat/>
    <w:pPr>
      <w:pBdr>
        <w:bottom w:val="single" w:sz="6" w:space="18" w:color="808080"/>
      </w:pBdr>
      <w:spacing w:before="0" w:after="360"/>
    </w:pPr>
    <w:rPr/>
  </w:style>
  <w:style w:type="paragraph" w:styleId="Style42">
    <w:name w:val="Заголовок сообщения (первый)"/>
    <w:basedOn w:val="111"/>
    <w:next w:val="111"/>
    <w:qFormat/>
    <w:pPr>
      <w:spacing w:before="360" w:after="120"/>
    </w:pPr>
    <w:rPr/>
  </w:style>
  <w:style w:type="paragraph" w:styleId="111">
    <w:name w:val="Шапка1"/>
    <w:basedOn w:val="BodyText"/>
    <w:qFormat/>
    <w:pPr>
      <w:keepLines/>
      <w:spacing w:lineRule="atLeast" w:line="240"/>
      <w:ind w:hanging="1080" w:left="1080" w:right="0"/>
    </w:pPr>
    <w:rPr>
      <w:rFonts w:ascii="Garamond" w:hAnsi="Garamond" w:cs="Garamond"/>
      <w:caps/>
      <w:sz w:val="18"/>
      <w:szCs w:val="20"/>
    </w:rPr>
  </w:style>
  <w:style w:type="paragraph" w:styleId="Style43">
    <w:name w:val="Название документа"/>
    <w:next w:val="Normal"/>
    <w:qFormat/>
    <w:pPr>
      <w:widowControl/>
      <w:pBdr>
        <w:top w:val="double" w:sz="6" w:space="8" w:color="808080"/>
        <w:bottom w:val="double" w:sz="6" w:space="8" w:color="808080"/>
      </w:pBdr>
      <w:suppressAutoHyphens w:val="true"/>
      <w:bidi w:val="0"/>
      <w:spacing w:lineRule="atLeast" w:line="240" w:before="0" w:after="40"/>
      <w:jc w:val="center"/>
    </w:pPr>
    <w:rPr>
      <w:rFonts w:ascii="Garamond" w:hAnsi="Garamond" w:eastAsia="Times New Roman" w:cs="Garamond"/>
      <w:b/>
      <w:caps/>
      <w:color w:val="auto"/>
      <w:spacing w:val="20"/>
      <w:kern w:val="0"/>
      <w:sz w:val="18"/>
      <w:szCs w:val="20"/>
      <w:lang w:val="ru-RU" w:eastAsia="zh-CN" w:bidi="ar-SA"/>
    </w:rPr>
  </w:style>
  <w:style w:type="paragraph" w:styleId="ListNumber2">
    <w:name w:val="List Number 2"/>
    <w:basedOn w:val="Normal"/>
    <w:qFormat/>
    <w:pPr>
      <w:numPr>
        <w:ilvl w:val="0"/>
        <w:numId w:val="9"/>
      </w:numPr>
    </w:pPr>
    <w:rPr>
      <w:sz w:val="24"/>
      <w:szCs w:val="24"/>
    </w:rPr>
  </w:style>
  <w:style w:type="paragraph" w:styleId="112">
    <w:name w:val="Нумерованный список1"/>
    <w:basedOn w:val="Normal"/>
    <w:qFormat/>
    <w:pPr>
      <w:numPr>
        <w:ilvl w:val="0"/>
        <w:numId w:val="9"/>
      </w:numPr>
    </w:pPr>
    <w:rPr>
      <w:sz w:val="24"/>
      <w:szCs w:val="24"/>
    </w:rPr>
  </w:style>
  <w:style w:type="paragraph" w:styleId="311">
    <w:name w:val="Основной текст 31"/>
    <w:basedOn w:val="Normal"/>
    <w:qFormat/>
    <w:pPr>
      <w:spacing w:before="0" w:after="120"/>
    </w:pPr>
    <w:rPr>
      <w:sz w:val="16"/>
      <w:szCs w:val="16"/>
    </w:rPr>
  </w:style>
  <w:style w:type="paragraph" w:styleId="212">
    <w:name w:val="Основной текст с отступом 21"/>
    <w:basedOn w:val="Normal"/>
    <w:qFormat/>
    <w:pPr>
      <w:spacing w:lineRule="auto" w:line="480" w:before="0" w:after="120"/>
      <w:ind w:hanging="0" w:left="283" w:right="0"/>
    </w:pPr>
    <w:rPr/>
  </w:style>
  <w:style w:type="paragraph" w:styleId="42">
    <w:name w:val="Стиль Нумерованный список 4 + по ширине"/>
    <w:basedOn w:val="BodyText"/>
    <w:qFormat/>
    <w:pPr>
      <w:numPr>
        <w:ilvl w:val="0"/>
        <w:numId w:val="10"/>
      </w:numPr>
      <w:suppressAutoHyphens w:val="true"/>
      <w:spacing w:before="120" w:after="0"/>
      <w:jc w:val="both"/>
    </w:pPr>
    <w:rPr/>
  </w:style>
  <w:style w:type="paragraph" w:styleId="113">
    <w:name w:val="Маркированный список1"/>
    <w:basedOn w:val="BodyText"/>
    <w:qFormat/>
    <w:pPr>
      <w:numPr>
        <w:ilvl w:val="0"/>
        <w:numId w:val="8"/>
      </w:numPr>
      <w:spacing w:before="60" w:after="0"/>
      <w:jc w:val="both"/>
    </w:pPr>
    <w:rPr>
      <w:sz w:val="24"/>
      <w:szCs w:val="24"/>
    </w:rPr>
  </w:style>
  <w:style w:type="paragraph" w:styleId="213">
    <w:name w:val="Основной текст 21"/>
    <w:basedOn w:val="Normal"/>
    <w:qFormat/>
    <w:pPr>
      <w:spacing w:lineRule="auto" w:line="480" w:before="0" w:after="120"/>
    </w:pPr>
    <w:rPr/>
  </w:style>
  <w:style w:type="paragraph" w:styleId="Style44">
    <w:name w:val=" Знак"/>
    <w:basedOn w:val="Normal"/>
    <w:qFormat/>
    <w:pPr>
      <w:spacing w:lineRule="exact" w:line="240" w:before="0" w:after="160"/>
    </w:pPr>
    <w:rPr>
      <w:rFonts w:ascii="Verdana" w:hAnsi="Verdana" w:cs="Verdana"/>
      <w:sz w:val="20"/>
      <w:szCs w:val="20"/>
      <w:lang w:val="en-US"/>
    </w:rPr>
  </w:style>
  <w:style w:type="paragraph" w:styleId="Caption11">
    <w:name w:val="Caption11"/>
    <w:basedOn w:val="Normal"/>
    <w:qFormat/>
    <w:pPr>
      <w:suppressLineNumbers/>
      <w:spacing w:before="120" w:after="120"/>
    </w:pPr>
    <w:rPr>
      <w:i/>
      <w:iCs/>
      <w:sz w:val="24"/>
      <w:szCs w:val="24"/>
    </w:rPr>
  </w:style>
  <w:style w:type="paragraph" w:styleId="Caption12">
    <w:name w:val="Caption12"/>
    <w:basedOn w:val="Normal"/>
    <w:qFormat/>
    <w:pPr>
      <w:suppressLineNumbers/>
      <w:spacing w:before="120" w:after="120"/>
    </w:pPr>
    <w:rPr>
      <w:rFonts w:cs="Mangal;Courier New"/>
      <w:i/>
      <w:iCs/>
      <w:sz w:val="24"/>
      <w:szCs w:val="24"/>
    </w:rPr>
  </w:style>
  <w:style w:type="paragraph" w:styleId="114">
    <w:name w:val="Указатель1"/>
    <w:basedOn w:val="Normal"/>
    <w:qFormat/>
    <w:pPr>
      <w:suppressLineNumbers/>
    </w:pPr>
    <w:rPr/>
  </w:style>
  <w:style w:type="paragraph" w:styleId="Style45">
    <w:name w:val="Название объекта"/>
    <w:basedOn w:val="Normal"/>
    <w:qFormat/>
    <w:pPr>
      <w:suppressLineNumbers/>
      <w:spacing w:before="120" w:after="120"/>
    </w:pPr>
    <w:rPr>
      <w:rFonts w:cs="Mangal;Courier New"/>
      <w:i/>
      <w:iCs/>
      <w:sz w:val="24"/>
      <w:szCs w:val="24"/>
    </w:rPr>
  </w:style>
  <w:style w:type="paragraph" w:styleId="115">
    <w:name w:val="Заголовок1"/>
    <w:basedOn w:val="Normal"/>
    <w:next w:val="BodyText"/>
    <w:qFormat/>
    <w:pPr>
      <w:jc w:val="center"/>
    </w:pPr>
    <w:rPr>
      <w:szCs w:val="20"/>
    </w:rPr>
  </w:style>
  <w:style w:type="paragraph" w:styleId="Caption2">
    <w:name w:val="Caption2"/>
    <w:basedOn w:val="Normal"/>
    <w:qFormat/>
    <w:pPr>
      <w:suppressLineNumbers/>
      <w:spacing w:before="120" w:after="120"/>
    </w:pPr>
    <w:rPr>
      <w:i/>
      <w:iCs/>
      <w:sz w:val="24"/>
      <w:szCs w:val="24"/>
    </w:rPr>
  </w:style>
  <w:style w:type="numbering" w:styleId="NoList" w:default="1">
    <w:name w:val="No List"/>
    <w:uiPriority w:val="99"/>
    <w:semiHidden/>
    <w:unhideWhenUsed/>
    <w:qFormat/>
  </w:style>
  <w:style w:type="numbering" w:styleId="116" w:customStyle="1">
    <w:name w:val="Стиль1"/>
    <w:uiPriority w:val="99"/>
    <w:qFormat/>
    <w:rsid w:val="00f001e4"/>
  </w:style>
  <w:style w:type="numbering" w:styleId="28" w:customStyle="1">
    <w:name w:val="Стиль2"/>
    <w:uiPriority w:val="99"/>
    <w:qFormat/>
    <w:rsid w:val="006629c9"/>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f6">
    <w:name w:val="Table Grid"/>
    <w:basedOn w:val="a1"/>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1"/>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195D0-9565-4648-95A5-8B5E3903C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Application>AlterOffice/2026.2.0.0$Linux_X86_64 LibreOffice_project/bc4ef1adf80b36c7a6365f8ed6cbf29021361edd</Application>
  <AppVersion>15.0000</AppVersion>
  <Pages>9</Pages>
  <Words>825</Words>
  <Characters>5484</Characters>
  <CharactersWithSpaces>6446</CharactersWithSpaces>
  <Paragraphs>194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2024-04-08T09:02:00Z</dcterms:created>
  <dc:creator>Быстров Олег Геннадьевич</dc:creator>
  <dc:description/>
  <dc:language>ru-RU</dc:language>
  <cp:lastModifiedBy>igoshevov@corp.gidroogk.com</cp:lastModifiedBy>
  <cp:lastPrinted>2024-04-10T16:41:46Z</cp:lastPrinted>
  <dcterms:modified xsi:type="dcterms:W3CDTF">2026-11-05T11:16:27Z</dcterms:modified>
  <cp:revision>28</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