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before="0" w:after="120"/>
        <w:jc w:val="center"/>
        <w:rPr>
          <w:rFonts w:eastAsia="Calibri"/>
          <w:b/>
        </w:rPr>
      </w:pPr>
      <w:bookmarkStart w:id="0" w:name="_GoBack"/>
      <w:bookmarkEnd w:id="0"/>
      <w:r>
        <w:rPr>
          <w:rFonts w:eastAsia="Calibri"/>
          <w:b/>
        </w:rPr>
        <w:t>Требования к Участнику закупки</w:t>
      </w:r>
    </w:p>
    <w:p>
      <w:pPr>
        <w:pStyle w:val="Normal"/>
        <w:jc w:val="center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ОКПД2 71.12.19.000 Проведение проектно-изыскательских работ для создания Системы сбора и передачи информации на подстанции 110 киловольт Сулгача в рамках  инвестиционного проекта P_508-92538</w:t>
      </w:r>
    </w:p>
    <w:p>
      <w:pPr>
        <w:pStyle w:val="Normal"/>
        <w:jc w:val="center"/>
        <w:rPr>
          <w:rFonts w:eastAsia="Calibri"/>
          <w:b/>
          <w:bCs/>
          <w:sz w:val="24"/>
          <w:szCs w:val="24"/>
        </w:rPr>
      </w:pPr>
      <w:r>
        <w:rPr/>
      </w:r>
    </w:p>
    <w:p>
      <w:pPr>
        <w:pStyle w:val="Normal"/>
        <w:jc w:val="center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Лот №12801-ТПИР ОБСЛ-2027-ЯЭ</w:t>
      </w:r>
    </w:p>
    <w:p>
      <w:pPr>
        <w:pStyle w:val="Normal"/>
        <w:jc w:val="center"/>
        <w:rPr/>
      </w:pPr>
      <w:r>
        <w:rPr/>
      </w:r>
    </w:p>
    <w:p>
      <w:pPr>
        <w:pStyle w:val="ListParagraph"/>
        <w:keepNext w:val="true"/>
        <w:numPr>
          <w:ilvl w:val="0"/>
          <w:numId w:val="5"/>
        </w:numPr>
        <w:suppressAutoHyphens w:val="false"/>
        <w:spacing w:before="60" w:after="240"/>
        <w:ind w:left="567" w:hanging="567"/>
        <w:contextualSpacing w:val="false"/>
        <w:rPr>
          <w:b/>
          <w:bCs/>
        </w:rPr>
      </w:pPr>
      <w:r>
        <w:rPr>
          <w:b/>
          <w:bCs/>
        </w:rPr>
        <w:t>Специальные требования</w:t>
      </w:r>
    </w:p>
    <w:p>
      <w:pPr>
        <w:pStyle w:val="ListParagraph"/>
        <w:keepNext w:val="true"/>
        <w:spacing w:before="60" w:after="120"/>
        <w:ind w:left="0" w:hanging="0"/>
        <w:contextualSpacing/>
        <w:rPr>
          <w:b/>
          <w:bCs/>
          <w:szCs w:val="26"/>
        </w:rPr>
      </w:pPr>
      <w:r>
        <w:rPr>
          <w:b/>
          <w:bCs/>
          <w:szCs w:val="26"/>
        </w:rPr>
        <w:t>Таблица 1. Перечень специальных требований</w:t>
      </w:r>
    </w:p>
    <w:tbl>
      <w:tblPr>
        <w:tblW w:w="992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48"/>
        <w:gridCol w:w="4991"/>
        <w:gridCol w:w="4384"/>
      </w:tblGrid>
      <w:tr>
        <w:trPr>
          <w:trHeight w:val="20" w:hRule="atLeast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Участникам</w:t>
            </w:r>
          </w:p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документам, подтверждающим соответствие Участника установленным требованиям</w:t>
            </w:r>
          </w:p>
        </w:tc>
      </w:tr>
      <w:tr>
        <w:trPr>
          <w:trHeight w:val="20" w:hRule="atLeast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false"/>
              <w:rPr/>
            </w:pPr>
            <w:r>
              <w:rPr/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со ст. 55.8 Градостроительного кодекса РФ от 29.12.2004 № 190-ФЗ: Участник закупки должен быть (в течение срока действия заявки на участие в закупке) членом саморегулируемой организации, основанной на членстве лиц: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выполняющих инженерные изыска-ния,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осуществляющих подготовку про-ектной документации,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иметь право выполнять работы в отношении объектов капитального строительства (кроме особо опасных, технически сложных и уникальных объектов, объектов использования атомной энергии).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этом: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уровень ответственности участника по компенсационному фонду возмещения вреда должен соответствовать (быть не менее) предложенной в заявке стоимости (с учетом НДС) выполнения работ (подготовка проектной документации);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уровень ответственности участника по компенсационному фонду обеспечения договорных обязательств должен соответствовать (быть не менее) предложенной в заявке стоимости (с учетом НДС) выполнения работ (подготовка проектной документации).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both"/>
              <w:rPr/>
            </w:pPr>
            <w:r>
              <w:rPr>
                <w:sz w:val="24"/>
                <w:szCs w:val="24"/>
              </w:rPr>
              <w:t>Предоставление документов не требуется.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both"/>
              <w:rPr/>
            </w:pPr>
            <w:r>
              <w:rPr>
                <w:sz w:val="24"/>
                <w:szCs w:val="24"/>
              </w:rPr>
              <w:t>(На стадии рассмотрения заявок Организатор проверяет наличие информации об Участнике в Едином реестре сведений о членах СРО и их обязательствах, а также осуществляет оценку соответствия уровня его ответственности по общедоступному ресурсу: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both"/>
              <w:rPr/>
            </w:pPr>
            <w:r>
              <w:rPr>
                <w:sz w:val="24"/>
                <w:szCs w:val="24"/>
              </w:rPr>
              <w:tab/>
              <w:t>Национальное объединение строителей НОСТРОЙ - сервис «Единый реестр членов СРО» (https://reestr.nostroy.ru/sro/all/member/list);</w:t>
            </w:r>
          </w:p>
        </w:tc>
      </w:tr>
    </w:tbl>
    <w:p>
      <w:pPr>
        <w:pStyle w:val="Normal"/>
        <w:jc w:val="both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</w:r>
    </w:p>
    <w:p>
      <w:pPr>
        <w:pStyle w:val="ListParagraph"/>
        <w:keepNext w:val="true"/>
        <w:suppressAutoHyphens w:val="false"/>
        <w:spacing w:before="60" w:after="240"/>
        <w:ind w:hanging="0"/>
        <w:contextualSpacing w:val="false"/>
        <w:rPr/>
      </w:pPr>
      <w:r>
        <w:rPr/>
      </w:r>
    </w:p>
    <w:sectPr>
      <w:headerReference w:type="default" r:id="rId2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4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aa43e1"/>
    <w:pPr>
      <w:keepNext w:val="true"/>
      <w:spacing w:before="120" w:after="60"/>
      <w:ind w:left="1224" w:hanging="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1a498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qFormat/>
    <w:rsid w:val="008b47d8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" w:customStyle="1">
    <w:name w:val="Гиперссылка1"/>
    <w:basedOn w:val="DefaultParagraphFont"/>
    <w:uiPriority w:val="99"/>
    <w:semiHidden/>
    <w:unhideWhenUsed/>
    <w:qFormat/>
    <w:rsid w:val="0054103e"/>
    <w:rPr>
      <w:color w:val="0563C1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aa43e1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uiPriority w:val="99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ConsPlusNormal" w:customStyle="1">
    <w:name w:val="ConsPlusNormal Знак"/>
    <w:link w:val="ConsPlusNormal1"/>
    <w:qFormat/>
    <w:rsid w:val="00855504"/>
    <w:rPr>
      <w:rFonts w:ascii="Arial" w:hAnsi="Arial" w:cs="Arial"/>
    </w:rPr>
  </w:style>
  <w:style w:type="character" w:styleId="Style14" w:customStyle="1">
    <w:name w:val="Нижний колонтитул Знак"/>
    <w:uiPriority w:val="99"/>
    <w:qFormat/>
    <w:rsid w:val="00cb3c56"/>
    <w:rPr>
      <w:sz w:val="28"/>
      <w:szCs w:val="28"/>
    </w:rPr>
  </w:style>
  <w:style w:type="character" w:styleId="Style15" w:customStyle="1">
    <w:name w:val="Ссылка указателя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" w:customStyle="1">
    <w:name w:val="index heading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uiPriority w:val="34"/>
    <w:qFormat/>
    <w:rsid w:val="00de2871"/>
    <w:pPr>
      <w:widowControl w:val="false"/>
      <w:jc w:val="center"/>
    </w:pPr>
    <w:rPr>
      <w:b/>
      <w:sz w:val="24"/>
      <w:szCs w:val="24"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link w:val="Style14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2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f6066f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eastAsia="" w:cs="Calibri Light (Заголовки)" w:eastAsiaTheme="minorEastAsia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uiPriority w:val="99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1" w:customStyle="1">
    <w:name w:val="ConsPlusNormal"/>
    <w:link w:val="ConsPlusNormal"/>
    <w:uiPriority w:val="34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uiPriority w:val="34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3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3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3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3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112" w:customStyle="1">
    <w:name w:val="Нет списка1"/>
    <w:uiPriority w:val="99"/>
    <w:semiHidden/>
    <w:unhideWhenUsed/>
    <w:qFormat/>
    <w:rsid w:val="00cb3c56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e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e">
    <w:name w:val="Сетка таблицы2"/>
    <w:basedOn w:val="a5"/>
    <w:uiPriority w:val="59"/>
    <w:rsid w:val="00cb3c5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29903B-F504-429D-BC6B-266E67EDB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AlterOffice/3.4.0.9$Linux_X86_64 LibreOffice_project/b8daf9e823b1a5463a2f48435ddc2e8696e7d4fc</Application>
  <AppVersion>15.0000</AppVersion>
  <DocSecurity>4</DocSecurity>
  <Pages>1</Pages>
  <Words>212</Words>
  <Characters>1603</Characters>
  <CharactersWithSpaces>1800</CharactersWithSpaces>
  <Paragraphs>20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2026-10-21T05:50:00Z</dcterms:created>
  <dc:creator>Быстров Олег Геннадьевич</dc:creator>
  <dc:description/>
  <dc:language>ru-RU</dc:language>
  <cp:lastModifiedBy>levinvv</cp:lastModifiedBy>
  <cp:lastPrinted>2023-02-03T16:37:00Z</cp:lastPrinted>
  <dcterms:modified xsi:type="dcterms:W3CDTF">2026-10-28T14:17:35Z</dcterms:modified>
  <cp:revision>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