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header7.xml" ContentType="application/vnd.openxmlformats-officedocument.wordprocessingml.header+xml"/>
  <Override PartName="/word/theme/theme1.xml" ContentType="application/vnd.openxmlformats-officedocument.theme+xml"/>
  <Override PartName="/word/header6.xml" ContentType="application/vnd.openxmlformats-officedocument.wordprocessingml.header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footer5.xml" ContentType="application/vnd.openxmlformats-officedocument.wordprocessingml.foot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keepLines/>
        <w:spacing w:lineRule="auto" w:line="276"/>
        <w:jc w:val="right"/>
        <w:rPr/>
      </w:pPr>
      <w:r>
        <w:rPr/>
        <w:t>«УТВЕРЖДАЮ»</w:t>
      </w:r>
    </w:p>
    <w:p>
      <w:pPr>
        <w:pStyle w:val="Normal"/>
        <w:keepNext w:val="true"/>
        <w:keepLines/>
        <w:spacing w:lineRule="auto" w:line="276"/>
        <w:jc w:val="right"/>
        <w:rPr/>
      </w:pPr>
      <w:r>
        <w:rPr/>
        <w:t>Главный инженер ЦЭС</w:t>
      </w:r>
    </w:p>
    <w:p>
      <w:pPr>
        <w:pStyle w:val="Normal"/>
        <w:keepNext w:val="true"/>
        <w:keepLines/>
        <w:spacing w:lineRule="auto" w:line="276"/>
        <w:jc w:val="right"/>
        <w:rPr/>
      </w:pPr>
      <w:r>
        <w:rPr/>
        <w:t>ПАО «Якутскэнерго»</w:t>
      </w:r>
    </w:p>
    <w:p>
      <w:pPr>
        <w:pStyle w:val="Normal"/>
        <w:keepNext w:val="true"/>
        <w:keepLines/>
        <w:spacing w:lineRule="auto" w:line="276"/>
        <w:jc w:val="right"/>
        <w:rPr/>
      </w:pPr>
      <w:r>
        <w:rPr/>
        <w:t>________________ М.В. Варейкис</w:t>
      </w:r>
    </w:p>
    <w:p>
      <w:pPr>
        <w:pStyle w:val="Normal"/>
        <w:keepNext w:val="true"/>
        <w:keepLines/>
        <w:spacing w:lineRule="auto" w:line="276"/>
        <w:jc w:val="right"/>
        <w:rPr/>
      </w:pPr>
      <w:r>
        <w:rPr/>
        <w:t>«___»____________2026 г.</w:t>
      </w:r>
    </w:p>
    <w:p>
      <w:pPr>
        <w:pStyle w:val="Normal"/>
        <w:keepNext w:val="true"/>
        <w:keepLines/>
        <w:jc w:val="righ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b/>
          <w:bCs/>
          <w:color w:val="000000"/>
          <w:sz w:val="24"/>
          <w:szCs w:val="24"/>
        </w:rPr>
      </w:pPr>
      <w:r>
        <w:rPr>
          <w:rFonts w:eastAsia="Calibri"/>
          <w:b/>
          <w:sz w:val="26"/>
          <w:szCs w:val="26"/>
        </w:rPr>
        <w:t xml:space="preserve">Технические требования </w:t>
        <w:br/>
        <w:t>ОКПД2 27.11.42.000 Поставка т</w:t>
      </w:r>
      <w:r>
        <w:rPr>
          <w:rFonts w:eastAsia="Calibri"/>
          <w:b/>
          <w:sz w:val="24"/>
          <w:szCs w:val="24"/>
        </w:rPr>
        <w:t>рансформаторов напряжения 35 кВ</w:t>
      </w:r>
      <w:r>
        <w:rPr>
          <w:b/>
          <w:bCs/>
          <w:color w:val="000000"/>
          <w:sz w:val="24"/>
          <w:szCs w:val="24"/>
        </w:rPr>
        <w:t xml:space="preserve"> </w:t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b/>
          <w:bCs/>
          <w:color w:val="000000"/>
          <w:sz w:val="24"/>
          <w:szCs w:val="24"/>
        </w:rPr>
        <w:t xml:space="preserve">для Центральных электрических сетей </w:t>
      </w:r>
    </w:p>
    <w:p>
      <w:pPr>
        <w:pStyle w:val="Normal"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color w:val="000000"/>
          <w:sz w:val="24"/>
          <w:szCs w:val="24"/>
        </w:rPr>
      </w:pPr>
      <w:r>
        <w:rPr>
          <w:rFonts w:eastAsia="Calibri"/>
          <w:b/>
          <w:color w:val="000000"/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6"/>
          <w:szCs w:val="26"/>
        </w:rPr>
      </w:pPr>
      <w:r>
        <w:rPr>
          <w:rFonts w:eastAsia="Calibri"/>
          <w:b/>
          <w:i/>
          <w:sz w:val="26"/>
          <w:szCs w:val="26"/>
        </w:rPr>
      </w:r>
    </w:p>
    <w:p>
      <w:pPr>
        <w:pStyle w:val="Normal"/>
        <w:keepNext w:val="true"/>
        <w:keepLines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  <w:r>
        <w:br w:type="page"/>
      </w:r>
    </w:p>
    <w:p>
      <w:pPr>
        <w:pStyle w:val="Normal"/>
        <w:jc w:val="center"/>
        <w:rPr>
          <w:b/>
        </w:rPr>
      </w:pPr>
      <w:r>
        <w:rPr>
          <w:b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tabs>
              <w:tab w:val="clear" w:pos="709"/>
              <w:tab w:val="right" w:pos="9921" w:leader="dot"/>
            </w:tabs>
            <w:rPr/>
          </w:pPr>
          <w:r>
            <w:fldChar w:fldCharType="begin"/>
          </w:r>
          <w:r>
            <w:rPr>
              <w:webHidden/>
              <w:rStyle w:val="Style17"/>
              <w:vanish w:val="false"/>
            </w:rPr>
            <w:instrText xml:space="preserve"> TOC \z \o "1-4" \u \h</w:instrText>
          </w:r>
          <w:r>
            <w:rPr>
              <w:webHidden/>
              <w:rStyle w:val="Style17"/>
              <w:vanish w:val="false"/>
            </w:rPr>
            <w:fldChar w:fldCharType="separate"/>
          </w:r>
          <w:hyperlink w:anchor="__RefHeading___Toc13899_3997304112">
            <w:r>
              <w:rPr>
                <w:webHidden/>
                <w:rStyle w:val="Style17"/>
                <w:vanish w:val="false"/>
              </w:rPr>
              <w:t>1. Общие сведения</w:t>
              <w:tab/>
              <w:t>3</w:t>
            </w:r>
          </w:hyperlink>
        </w:p>
        <w:p>
          <w:pPr>
            <w:pStyle w:val="TOC4"/>
            <w:tabs>
              <w:tab w:val="clear" w:pos="709"/>
              <w:tab w:val="right" w:pos="9921" w:leader="dot"/>
            </w:tabs>
            <w:rPr/>
          </w:pPr>
          <w:hyperlink w:anchor="__RefHeading___Toc13901_3997304112">
            <w:r>
              <w:rPr>
                <w:webHidden/>
                <w:rStyle w:val="Style17"/>
                <w:vanish w:val="false"/>
              </w:rPr>
              <w:t>1.1. Обозначения и сокращения</w:t>
              <w:tab/>
              <w:t>3</w:t>
            </w:r>
          </w:hyperlink>
        </w:p>
        <w:p>
          <w:pPr>
            <w:pStyle w:val="TOC4"/>
            <w:tabs>
              <w:tab w:val="clear" w:pos="709"/>
              <w:tab w:val="right" w:pos="9921" w:leader="dot"/>
            </w:tabs>
            <w:rPr/>
          </w:pPr>
          <w:hyperlink w:anchor="__RefHeading___Toc13903_3997304112">
            <w:r>
              <w:rPr>
                <w:webHidden/>
                <w:rStyle w:val="Style17"/>
                <w:vanish w:val="false"/>
              </w:rPr>
              <w:t>1.2. Наименование закупаемой продукции</w:t>
              <w:tab/>
              <w:t>4</w:t>
            </w:r>
          </w:hyperlink>
        </w:p>
        <w:p>
          <w:pPr>
            <w:pStyle w:val="TOC4"/>
            <w:tabs>
              <w:tab w:val="clear" w:pos="709"/>
              <w:tab w:val="right" w:pos="9921" w:leader="dot"/>
            </w:tabs>
            <w:rPr/>
          </w:pPr>
          <w:hyperlink w:anchor="__RefHeading___Toc13905_3997304112">
            <w:r>
              <w:rPr>
                <w:webHidden/>
                <w:rStyle w:val="Style17"/>
                <w:vanish w:val="false"/>
              </w:rPr>
              <w:t>1.3. Цель использования закупаемой продукции</w:t>
              <w:tab/>
              <w:t>4</w:t>
            </w:r>
          </w:hyperlink>
        </w:p>
        <w:p>
          <w:pPr>
            <w:pStyle w:val="TOC4"/>
            <w:tabs>
              <w:tab w:val="clear" w:pos="709"/>
              <w:tab w:val="right" w:pos="9921" w:leader="dot"/>
            </w:tabs>
            <w:rPr/>
          </w:pPr>
          <w:hyperlink w:anchor="__RefHeading___Toc13907_3997304112">
            <w:r>
              <w:rPr>
                <w:webHidden/>
                <w:rStyle w:val="Style17"/>
                <w:vanish w:val="false"/>
              </w:rPr>
              <w:t>1.4. Иные требования и сведения общего характера</w:t>
              <w:tab/>
              <w:t>4</w:t>
            </w:r>
          </w:hyperlink>
        </w:p>
        <w:p>
          <w:pPr>
            <w:pStyle w:val="TOC3"/>
            <w:tabs>
              <w:tab w:val="clear" w:pos="709"/>
              <w:tab w:val="right" w:pos="9921" w:leader="dot"/>
            </w:tabs>
            <w:rPr/>
          </w:pPr>
          <w:hyperlink w:anchor="__RefHeading___Toc13909_3997304112">
            <w:r>
              <w:rPr>
                <w:webHidden/>
                <w:rStyle w:val="Style17"/>
                <w:vanish w:val="false"/>
              </w:rPr>
              <w:t>1.4.1. Требования к участнику закупки, признанным победителем</w:t>
              <w:tab/>
              <w:t>4</w:t>
            </w:r>
          </w:hyperlink>
        </w:p>
        <w:p>
          <w:pPr>
            <w:pStyle w:val="TOC1"/>
            <w:tabs>
              <w:tab w:val="clear" w:pos="709"/>
              <w:tab w:val="right" w:pos="9921" w:leader="dot"/>
            </w:tabs>
            <w:rPr/>
          </w:pPr>
          <w:hyperlink w:anchor="__RefHeading___Toc13911_3997304112">
            <w:r>
              <w:rPr>
                <w:webHidden/>
                <w:rStyle w:val="Style17"/>
                <w:vanish w:val="false"/>
              </w:rPr>
              <w:t>2. Требования к продукции</w:t>
              <w:tab/>
              <w:t>4</w:t>
            </w:r>
          </w:hyperlink>
        </w:p>
        <w:p>
          <w:pPr>
            <w:pStyle w:val="TOC4"/>
            <w:tabs>
              <w:tab w:val="clear" w:pos="709"/>
              <w:tab w:val="right" w:pos="9921" w:leader="dot"/>
            </w:tabs>
            <w:rPr/>
          </w:pPr>
          <w:hyperlink w:anchor="__RefHeading___Toc13913_3997304112">
            <w:r>
              <w:rPr>
                <w:webHidden/>
                <w:rStyle w:val="Style17"/>
                <w:vanish w:val="false"/>
              </w:rPr>
              <w:t>2.1. Требования к объемам и срокам поставки</w:t>
              <w:tab/>
              <w:t>4</w:t>
            </w:r>
          </w:hyperlink>
        </w:p>
        <w:p>
          <w:pPr>
            <w:pStyle w:val="TOC3"/>
            <w:tabs>
              <w:tab w:val="clear" w:pos="709"/>
              <w:tab w:val="right" w:pos="9921" w:leader="dot"/>
            </w:tabs>
            <w:rPr/>
          </w:pPr>
          <w:hyperlink w:anchor="__RefHeading___Toc13915_3997304112">
            <w:r>
              <w:rPr>
                <w:webHidden/>
                <w:rStyle w:val="Style17"/>
                <w:vanish w:val="false"/>
              </w:rPr>
              <w:t>2.1.1. Перечень и объем закупаемой продукции</w:t>
              <w:tab/>
              <w:t>4</w:t>
            </w:r>
          </w:hyperlink>
        </w:p>
        <w:p>
          <w:pPr>
            <w:pStyle w:val="TOC1"/>
            <w:tabs>
              <w:tab w:val="clear" w:pos="709"/>
              <w:tab w:val="right" w:pos="9921" w:leader="dot"/>
            </w:tabs>
            <w:rPr/>
          </w:pPr>
          <w:hyperlink w:anchor="__RefHeading___Toc13917_3997304112">
            <w:r>
              <w:rPr>
                <w:webHidden/>
                <w:rStyle w:val="Style17"/>
                <w:vanish w:val="false"/>
              </w:rPr>
              <w:t>Таблица 1.1 Перечень и объем закупаемой продукции</w:t>
              <w:tab/>
              <w:t>4</w:t>
            </w:r>
          </w:hyperlink>
        </w:p>
        <w:p>
          <w:pPr>
            <w:pStyle w:val="TOC3"/>
            <w:tabs>
              <w:tab w:val="clear" w:pos="709"/>
              <w:tab w:val="right" w:pos="9921" w:leader="dot"/>
            </w:tabs>
            <w:rPr/>
          </w:pPr>
          <w:hyperlink w:anchor="__RefHeading___Toc13919_3997304112">
            <w:r>
              <w:rPr>
                <w:webHidden/>
                <w:rStyle w:val="Style17"/>
                <w:vanish w:val="false"/>
              </w:rPr>
              <w:t>2.1.2. Требования к срокам поставки продукции и оказания сопутствующих услуг</w:t>
              <w:tab/>
              <w:t>4</w:t>
            </w:r>
          </w:hyperlink>
        </w:p>
        <w:p>
          <w:pPr>
            <w:pStyle w:val="TOC1"/>
            <w:tabs>
              <w:tab w:val="clear" w:pos="709"/>
              <w:tab w:val="right" w:pos="9921" w:leader="dot"/>
            </w:tabs>
            <w:rPr/>
          </w:pPr>
          <w:hyperlink w:anchor="__RefHeading___Toc13921_3997304112">
            <w:r>
              <w:rPr>
                <w:webHidden/>
                <w:rStyle w:val="Style17"/>
                <w:vanish w:val="false"/>
              </w:rPr>
              <w:t>Таблица 2.1 Требования по срокам поставки продукции</w:t>
              <w:tab/>
              <w:t>4</w:t>
            </w:r>
          </w:hyperlink>
        </w:p>
        <w:p>
          <w:pPr>
            <w:pStyle w:val="TOC4"/>
            <w:tabs>
              <w:tab w:val="clear" w:pos="709"/>
              <w:tab w:val="right" w:pos="9921" w:leader="dot"/>
            </w:tabs>
            <w:rPr/>
          </w:pPr>
          <w:hyperlink w:anchor="__RefHeading___Toc13923_3997304112">
            <w:r>
              <w:rPr>
                <w:webHidden/>
                <w:rStyle w:val="Style17"/>
                <w:vanish w:val="false"/>
              </w:rPr>
              <w:t>2.2. Требования к качеству продукции</w:t>
              <w:tab/>
              <w:t>5</w:t>
            </w:r>
          </w:hyperlink>
        </w:p>
        <w:p>
          <w:pPr>
            <w:pStyle w:val="TOC1"/>
            <w:tabs>
              <w:tab w:val="clear" w:pos="709"/>
              <w:tab w:val="right" w:pos="9921" w:leader="dot"/>
            </w:tabs>
            <w:rPr/>
          </w:pPr>
          <w:hyperlink w:anchor="__RefHeading___Toc13925_3997304112">
            <w:r>
              <w:rPr>
                <w:webHidden/>
                <w:rStyle w:val="Style17"/>
                <w:vanish w:val="false"/>
              </w:rPr>
              <w:t>Таблица 3. Требования к продукции</w:t>
              <w:tab/>
              <w:t>5</w:t>
            </w:r>
          </w:hyperlink>
        </w:p>
        <w:p>
          <w:pPr>
            <w:pStyle w:val="TOC3"/>
            <w:tabs>
              <w:tab w:val="clear" w:pos="709"/>
              <w:tab w:val="right" w:pos="9921" w:leader="dot"/>
            </w:tabs>
            <w:rPr/>
          </w:pPr>
          <w:hyperlink w:anchor="__RefHeading___Toc13927_3997304112">
            <w:r>
              <w:rPr>
                <w:webHidden/>
                <w:rStyle w:val="Style17"/>
                <w:vanish w:val="false"/>
              </w:rPr>
              <w:t>2.2.1. В составе заявки необходимо предоставить</w:t>
              <w:tab/>
              <w:t>14</w:t>
            </w:r>
          </w:hyperlink>
        </w:p>
        <w:p>
          <w:pPr>
            <w:pStyle w:val="TOC1"/>
            <w:tabs>
              <w:tab w:val="clear" w:pos="709"/>
              <w:tab w:val="right" w:pos="9921" w:leader="dot"/>
            </w:tabs>
            <w:rPr/>
          </w:pPr>
          <w:hyperlink w:anchor="__RefHeading___Toc13929_3997304112">
            <w:r>
              <w:rPr>
                <w:webHidden/>
                <w:rStyle w:val="Style17"/>
                <w:vanish w:val="false"/>
              </w:rPr>
              <w:t>3. Приложения</w:t>
              <w:tab/>
              <w:t>17</w:t>
            </w:r>
          </w:hyperlink>
          <w:r>
            <w:rPr>
              <w:rStyle w:val="Style17"/>
              <w:vanish w:val="false"/>
            </w:rPr>
            <w:fldChar w:fldCharType="end"/>
          </w:r>
        </w:p>
      </w:sdtContent>
    </w:sdt>
    <w:p>
      <w:pPr>
        <w:pStyle w:val="TOC1"/>
        <w:tabs>
          <w:tab w:val="clear" w:pos="709"/>
          <w:tab w:val="left" w:pos="560" w:leader="none"/>
          <w:tab w:val="right" w:pos="9911" w:leader="dot"/>
        </w:tabs>
        <w:rPr>
          <w:rFonts w:ascii="Calibri" w:hAnsi="Calibri" w:eastAsia="新細明體" w:cs="Arial" w:asciiTheme="minorHAnsi" w:cstheme="minorBidi" w:eastAsiaTheme="minorEastAsia" w:hAnsiTheme="minorHAnsi"/>
          <w:b w:val="false"/>
          <w:bCs w:val="false"/>
          <w:sz w:val="22"/>
          <w:szCs w:val="22"/>
        </w:rPr>
      </w:pPr>
      <w:r>
        <w:rPr>
          <w:rFonts w:eastAsia="新細明體" w:cs="Arial" w:cstheme="minorBidi" w:eastAsiaTheme="minorEastAsia" w:ascii="Calibri" w:hAnsi="Calibri"/>
          <w:b w:val="false"/>
          <w:bCs w:val="false"/>
          <w:sz w:val="22"/>
          <w:szCs w:val="22"/>
        </w:rPr>
      </w:r>
    </w:p>
    <w:p>
      <w:pPr>
        <w:pStyle w:val="TOC1"/>
        <w:tabs>
          <w:tab w:val="clear" w:pos="709"/>
          <w:tab w:val="left" w:pos="560" w:leader="none"/>
          <w:tab w:val="right" w:pos="9911" w:leader="dot"/>
        </w:tabs>
        <w:rPr>
          <w:rFonts w:ascii="Calibri" w:hAnsi="Calibri" w:eastAsia="新細明體" w:cs="Arial" w:asciiTheme="minorHAnsi" w:cstheme="minorBidi" w:eastAsiaTheme="minorEastAsia" w:hAnsiTheme="minorHAnsi"/>
          <w:b w:val="false"/>
          <w:bCs w:val="false"/>
          <w:sz w:val="22"/>
          <w:szCs w:val="22"/>
        </w:rPr>
      </w:pPr>
      <w:r>
        <w:rPr>
          <w:rFonts w:eastAsia="新細明體" w:cs="Arial" w:cstheme="minorBidi" w:eastAsiaTheme="minorEastAsia" w:ascii="Calibri" w:hAnsi="Calibri"/>
          <w:b w:val="false"/>
          <w:bCs w:val="false"/>
          <w:sz w:val="22"/>
          <w:szCs w:val="22"/>
        </w:rPr>
      </w:r>
    </w:p>
    <w:p>
      <w:pPr>
        <w:pStyle w:val="Heading2"/>
        <w:numPr>
          <w:ilvl w:val="0"/>
        </w:numPr>
        <w:tabs>
          <w:tab w:val="clear" w:pos="0"/>
        </w:tabs>
        <w:ind w:hanging="432" w:left="432"/>
        <w:rPr/>
      </w:pPr>
      <w:r>
        <w:rPr/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  <w:r>
        <w:br w:type="page"/>
      </w:r>
    </w:p>
    <w:p>
      <w:pPr>
        <w:pStyle w:val="Heading1"/>
        <w:numPr>
          <w:ilvl w:val="0"/>
          <w:numId w:val="3"/>
        </w:numPr>
        <w:ind w:hanging="360" w:left="426"/>
        <w:rPr/>
      </w:pPr>
      <w:bookmarkStart w:id="0" w:name="__RefHeading___Toc13899_3997304112"/>
      <w:bookmarkStart w:id="1" w:name="_Toc205370110"/>
      <w:bookmarkStart w:id="2" w:name="_Toc51339692"/>
      <w:bookmarkEnd w:id="0"/>
      <w:r>
        <w:rPr/>
        <w:t>Общие сведения</w:t>
      </w:r>
      <w:bookmarkEnd w:id="1"/>
      <w:bookmarkEnd w:id="2"/>
    </w:p>
    <w:p>
      <w:pPr>
        <w:pStyle w:val="Heading4"/>
        <w:numPr>
          <w:ilvl w:val="1"/>
          <w:numId w:val="3"/>
        </w:numPr>
        <w:rPr>
          <w:rStyle w:val="Style8"/>
          <w:b/>
          <w:i w:val="false"/>
          <w:i w:val="false"/>
          <w:shd w:fill="auto" w:val="clear"/>
        </w:rPr>
      </w:pPr>
      <w:bookmarkStart w:id="3" w:name="__RefHeading___Toc13901_3997304112"/>
      <w:bookmarkStart w:id="4" w:name="_Toc205370111"/>
      <w:bookmarkStart w:id="5" w:name="_Toc46743505"/>
      <w:bookmarkEnd w:id="3"/>
      <w:r>
        <w:rPr/>
        <w:t>Обозначения и сокращения</w:t>
      </w:r>
      <w:bookmarkEnd w:id="4"/>
      <w:bookmarkEnd w:id="5"/>
    </w:p>
    <w:tbl>
      <w:tblPr>
        <w:tblW w:w="978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785"/>
        <w:gridCol w:w="7997"/>
      </w:tblGrid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pacing w:before="60" w:after="60"/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ГОСТ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pacing w:before="60" w:after="60"/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государственный стандарт;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pacing w:before="60" w:after="60"/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ГОСТ 15150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pacing w:before="60" w:after="60"/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межгосударственный стандарт. Машины, приборы и другие технические изделия. Исполнения для различных климатических районов. Категории, условия эксплуатации, хранения и транспортирования в части воздействия климатических факторов внешней среды;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pacing w:before="60" w:after="60"/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ГОСТ 12969-67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pacing w:before="60" w:after="60"/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межгосударственный стандарт. Таблички для машин и приборов. Технические требования;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pacing w:before="60" w:after="60"/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ГОСТ 12971-67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pacing w:before="60" w:after="60"/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межгосударственный стандарт. Таблички прямоугольные для машин и приборов.</w:t>
            </w:r>
          </w:p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pacing w:before="60" w:after="60"/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Размеры;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pacing w:before="60" w:after="60"/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ГОСТ 14192-96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pacing w:before="60" w:after="60"/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межгосударственный стандарт. Маркировка грузов;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pacing w:before="60" w:after="60"/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ГОСТ 23216-78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pacing w:before="60" w:after="60"/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межгосударственный стандарт. Изделия электротехнические. Хранение, транспортирование, временная противокоррозионная защита, упаковка. Общие требования и методы испытаний;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pacing w:before="60" w:after="60"/>
              <w:jc w:val="both"/>
              <w:rPr>
                <w:rStyle w:val="Style8"/>
                <w:b w:val="false"/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ГОСТ 1983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pacing w:before="60" w:after="60"/>
              <w:jc w:val="both"/>
              <w:rPr>
                <w:rStyle w:val="Style8"/>
                <w:b w:val="false"/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Трансформаторы напряжения;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pacing w:before="60" w:after="60"/>
              <w:jc w:val="both"/>
              <w:rPr>
                <w:rStyle w:val="Style8"/>
                <w:b w:val="false"/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УХЛ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pacing w:before="60" w:after="60"/>
              <w:jc w:val="both"/>
              <w:rPr>
                <w:rStyle w:val="Style8"/>
                <w:b w:val="false"/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климатическое исполнение «умеренный и холодный климат»;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pacing w:before="60" w:after="60"/>
              <w:jc w:val="both"/>
              <w:rPr>
                <w:rStyle w:val="Style8"/>
                <w:b w:val="false"/>
                <w:bCs/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ЗИП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pacing w:before="60" w:after="60"/>
              <w:jc w:val="both"/>
              <w:rPr>
                <w:rStyle w:val="Style8"/>
                <w:b w:val="false"/>
                <w:bCs/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запасные части, инструмент и принадлежности;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pacing w:before="60" w:after="60"/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ТУ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pacing w:before="60" w:after="60"/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технические условия</w:t>
            </w:r>
          </w:p>
        </w:tc>
      </w:tr>
    </w:tbl>
    <w:p>
      <w:pPr>
        <w:pStyle w:val="Heading4"/>
        <w:numPr>
          <w:ilvl w:val="0"/>
        </w:numPr>
        <w:ind w:hanging="432" w:left="432"/>
        <w:rPr/>
      </w:pPr>
      <w:r>
        <w:rPr/>
      </w:r>
      <w:r>
        <w:br w:type="page"/>
      </w:r>
    </w:p>
    <w:p>
      <w:pPr>
        <w:pStyle w:val="Heading4"/>
        <w:numPr>
          <w:ilvl w:val="1"/>
          <w:numId w:val="3"/>
        </w:numPr>
        <w:rPr/>
      </w:pPr>
      <w:bookmarkStart w:id="6" w:name="__RefHeading___Toc13903_3997304112"/>
      <w:bookmarkStart w:id="7" w:name="_Toc205370112"/>
      <w:bookmarkEnd w:id="6"/>
      <w:r>
        <w:rPr/>
        <w:t>Наименование закупаемой продукции</w:t>
      </w:r>
      <w:bookmarkEnd w:id="7"/>
    </w:p>
    <w:p>
      <w:pPr>
        <w:pStyle w:val="Normal"/>
        <w:spacing w:lineRule="auto" w:line="276"/>
        <w:jc w:val="both"/>
        <w:rPr/>
      </w:pPr>
      <w:r>
        <w:rPr>
          <w:rFonts w:eastAsia="Calibri"/>
          <w:sz w:val="24"/>
          <w:szCs w:val="24"/>
          <w:lang w:eastAsia="x-none"/>
        </w:rPr>
        <w:t>«Поставка трансформаторов напряжения 35 кВ для Центральных электрических сетей»</w:t>
      </w:r>
    </w:p>
    <w:p>
      <w:pPr>
        <w:pStyle w:val="Heading4"/>
        <w:numPr>
          <w:ilvl w:val="1"/>
          <w:numId w:val="3"/>
        </w:numPr>
        <w:rPr/>
      </w:pPr>
      <w:bookmarkStart w:id="8" w:name="__RefHeading___Toc13905_3997304112"/>
      <w:bookmarkStart w:id="9" w:name="_Toc205370113"/>
      <w:bookmarkStart w:id="10" w:name="_Toc46743507"/>
      <w:bookmarkEnd w:id="8"/>
      <w:r>
        <w:rPr/>
        <w:t xml:space="preserve">Цель </w:t>
      </w:r>
      <w:bookmarkEnd w:id="10"/>
      <w:r>
        <w:rPr/>
        <w:t>использования закупаемой продукции</w:t>
      </w:r>
      <w:bookmarkEnd w:id="9"/>
      <w:r>
        <w:rPr/>
        <w:t xml:space="preserve"> </w:t>
      </w:r>
    </w:p>
    <w:p>
      <w:pPr>
        <w:pStyle w:val="Normal"/>
        <w:widowControl w:val="false"/>
        <w:tabs>
          <w:tab w:val="clear" w:pos="709"/>
          <w:tab w:val="left" w:pos="426" w:leader="none"/>
        </w:tabs>
        <w:spacing w:lineRule="auto" w:line="276" w:before="120" w:after="240"/>
        <w:jc w:val="both"/>
        <w:rPr>
          <w:rStyle w:val="Style8"/>
          <w:b w:val="false"/>
          <w:bCs/>
          <w:sz w:val="24"/>
          <w:szCs w:val="24"/>
        </w:rPr>
      </w:pPr>
      <w:r>
        <w:rPr>
          <w:rFonts w:eastAsia="Calibri"/>
          <w:sz w:val="24"/>
          <w:szCs w:val="24"/>
          <w:lang w:eastAsia="x-none"/>
        </w:rPr>
        <w:t>Трансформаторы напряжения 35 кВ для проведения ремонтных работ с целью обеспечения надежности электроснабжения потребителей Центральных электрических сетей Республики Саха (Якутия)</w:t>
      </w:r>
    </w:p>
    <w:p>
      <w:pPr>
        <w:pStyle w:val="Heading4"/>
        <w:numPr>
          <w:ilvl w:val="1"/>
          <w:numId w:val="3"/>
        </w:numPr>
        <w:rPr/>
      </w:pPr>
      <w:bookmarkStart w:id="11" w:name="__RefHeading___Toc13907_3997304112"/>
      <w:bookmarkStart w:id="12" w:name="_Toc205370114"/>
      <w:bookmarkStart w:id="13" w:name="_Hlk48209761"/>
      <w:bookmarkEnd w:id="11"/>
      <w:bookmarkEnd w:id="13"/>
      <w:r>
        <w:rPr/>
        <w:t>Иные требования и сведения общего характера</w:t>
      </w:r>
      <w:bookmarkEnd w:id="12"/>
      <w:r>
        <w:rPr/>
        <w:t xml:space="preserve"> </w:t>
      </w:r>
    </w:p>
    <w:p>
      <w:pPr>
        <w:pStyle w:val="Heading3"/>
        <w:numPr>
          <w:ilvl w:val="2"/>
          <w:numId w:val="3"/>
        </w:numPr>
        <w:rPr/>
      </w:pPr>
      <w:bookmarkStart w:id="14" w:name="__RefHeading___Toc13909_3997304112"/>
      <w:bookmarkStart w:id="15" w:name="_Toc205370115"/>
      <w:bookmarkEnd w:id="14"/>
      <w:r>
        <w:rPr/>
        <w:t>Требования к участнику закупки, признанным победителем</w:t>
      </w:r>
      <w:bookmarkEnd w:id="15"/>
    </w:p>
    <w:p>
      <w:pPr>
        <w:pStyle w:val="Normal"/>
        <w:widowControl w:val="false"/>
        <w:shd w:val="clear" w:color="auto" w:fill="FFFFFF"/>
        <w:spacing w:lineRule="auto" w:line="276" w:before="0" w:after="360"/>
        <w:jc w:val="both"/>
        <w:rPr>
          <w:rStyle w:val="Style8"/>
          <w:b w:val="false"/>
          <w:bCs/>
          <w:sz w:val="24"/>
          <w:szCs w:val="24"/>
        </w:rPr>
      </w:pPr>
      <w:r>
        <w:rPr>
          <w:sz w:val="24"/>
          <w:szCs w:val="24"/>
        </w:rPr>
        <w:t>Участник</w:t>
      </w:r>
      <w:r>
        <w:rPr>
          <w:rFonts w:eastAsia="Lucida Sans Unicode"/>
          <w:bCs/>
          <w:kern w:val="2"/>
          <w:sz w:val="24"/>
          <w:szCs w:val="24"/>
        </w:rPr>
        <w:t xml:space="preserve">, признанный победителем закупочной процедуры, в течение 3 рабочих дней с даты официального размещения Организатором итогового протокола по результатам закупки (до заключения договора) должен предоставить </w:t>
      </w:r>
      <w:r>
        <w:rPr>
          <w:sz w:val="24"/>
          <w:szCs w:val="24"/>
        </w:rPr>
        <w:t>Письмо – подтверждение завода-изготовителя о согласии на изготовление трансформаторов напряжения с указанием конкретных сроков изготовления и предлагаемых гарантийных сроков (в произвольной форме).</w:t>
      </w:r>
    </w:p>
    <w:p>
      <w:pPr>
        <w:pStyle w:val="Heading1"/>
        <w:numPr>
          <w:ilvl w:val="0"/>
          <w:numId w:val="3"/>
        </w:numPr>
        <w:ind w:hanging="360" w:left="426"/>
        <w:rPr>
          <w:caps/>
        </w:rPr>
      </w:pPr>
      <w:bookmarkStart w:id="16" w:name="__RefHeading___Toc13911_3997304112"/>
      <w:bookmarkStart w:id="17" w:name="_Toc51339693"/>
      <w:bookmarkStart w:id="18" w:name="_Toc205370116"/>
      <w:bookmarkEnd w:id="16"/>
      <w:r>
        <w:rPr/>
        <w:t>Требования к продукции</w:t>
      </w:r>
      <w:bookmarkEnd w:id="17"/>
      <w:bookmarkEnd w:id="18"/>
    </w:p>
    <w:p>
      <w:pPr>
        <w:pStyle w:val="Heading4"/>
        <w:numPr>
          <w:ilvl w:val="1"/>
          <w:numId w:val="3"/>
        </w:numPr>
        <w:rPr/>
      </w:pPr>
      <w:bookmarkStart w:id="19" w:name="__RefHeading___Toc13913_3997304112"/>
      <w:bookmarkStart w:id="20" w:name="_Toc205370117"/>
      <w:bookmarkEnd w:id="19"/>
      <w:r>
        <w:rPr/>
        <w:t>Требования к объемам и срокам поставки</w:t>
      </w:r>
      <w:bookmarkEnd w:id="20"/>
    </w:p>
    <w:p>
      <w:pPr>
        <w:pStyle w:val="Heading3"/>
        <w:numPr>
          <w:ilvl w:val="2"/>
          <w:numId w:val="3"/>
        </w:numPr>
        <w:rPr/>
      </w:pPr>
      <w:bookmarkStart w:id="21" w:name="__RefHeading___Toc13915_3997304112"/>
      <w:bookmarkStart w:id="22" w:name="_Toc205370118"/>
      <w:bookmarkEnd w:id="21"/>
      <w:r>
        <w:rPr/>
        <w:t>Перечень и объем закупаемой продукции</w:t>
      </w:r>
      <w:bookmarkEnd w:id="22"/>
    </w:p>
    <w:p>
      <w:pPr>
        <w:pStyle w:val="Style38"/>
        <w:numPr>
          <w:ilvl w:val="0"/>
          <w:numId w:val="0"/>
        </w:numPr>
        <w:spacing w:before="0" w:after="113"/>
        <w:outlineLvl w:val="0"/>
        <w:rPr/>
      </w:pPr>
      <w:bookmarkStart w:id="23" w:name="__RefHeading___Toc13917_3997304112"/>
      <w:bookmarkStart w:id="24" w:name="_Toc205370119"/>
      <w:bookmarkStart w:id="25" w:name="_Toc51339695"/>
      <w:bookmarkEnd w:id="23"/>
      <w:r>
        <w:rPr/>
        <w:t xml:space="preserve">Таблица 1.1 Перечень </w:t>
      </w:r>
      <w:bookmarkEnd w:id="25"/>
      <w:r>
        <w:rPr/>
        <w:t>и объем закупаемой продукции</w:t>
      </w:r>
      <w:bookmarkEnd w:id="24"/>
    </w:p>
    <w:tbl>
      <w:tblPr>
        <w:tblW w:w="5000" w:type="pct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809"/>
        <w:gridCol w:w="3554"/>
        <w:gridCol w:w="948"/>
        <w:gridCol w:w="814"/>
        <w:gridCol w:w="1492"/>
        <w:gridCol w:w="2303"/>
      </w:tblGrid>
      <w:tr>
        <w:trPr/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ОКПД2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Применение законодательства о национальном режиме</w:t>
            </w:r>
          </w:p>
        </w:tc>
      </w:tr>
      <w:tr>
        <w:trPr/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</w:tr>
      <w:tr>
        <w:trPr>
          <w:trHeight w:val="945" w:hRule="atLeast"/>
        </w:trPr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Трансформатор напряжения ЗНОЛ-</w:t>
            </w:r>
            <w:r>
              <w:rPr>
                <w:bCs/>
                <w:color w:val="000000"/>
                <w:sz w:val="24"/>
                <w:szCs w:val="24"/>
              </w:rPr>
              <w:t>СЭЩ</w:t>
            </w:r>
            <w:r>
              <w:rPr>
                <w:bCs/>
                <w:color w:val="000000"/>
                <w:sz w:val="24"/>
                <w:szCs w:val="24"/>
              </w:rPr>
              <w:t>-35-</w:t>
            </w:r>
            <w:r>
              <w:rPr>
                <w:bCs/>
                <w:color w:val="000000"/>
                <w:sz w:val="24"/>
                <w:szCs w:val="24"/>
              </w:rPr>
              <w:t>0,5/0,5/3Р-60/90/100 У2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27.11.42.000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Установлен режим преимущества закупки Российской продукции</w:t>
            </w:r>
          </w:p>
        </w:tc>
      </w:tr>
      <w:tr>
        <w:trPr>
          <w:trHeight w:val="945" w:hRule="atLeast"/>
        </w:trPr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рансформатор напряжения измерительный ЗНОМ-35 У1 масляный однофазный 150-600ВА 35000/v3 / 100/v3; 100/3В У1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27.11.42.000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Установлен режим преимущества закупки Российской продукции</w:t>
            </w:r>
          </w:p>
        </w:tc>
      </w:tr>
    </w:tbl>
    <w:p>
      <w:pPr>
        <w:pStyle w:val="Heading3"/>
        <w:numPr>
          <w:ilvl w:val="2"/>
          <w:numId w:val="3"/>
        </w:numPr>
        <w:rPr/>
      </w:pPr>
      <w:bookmarkStart w:id="26" w:name="__RefHeading___Toc13919_3997304112"/>
      <w:bookmarkStart w:id="27" w:name="_Toc205370120"/>
      <w:bookmarkStart w:id="28" w:name="_Toc51339696"/>
      <w:bookmarkEnd w:id="26"/>
      <w:r>
        <w:rPr/>
        <w:t xml:space="preserve">Требования </w:t>
      </w:r>
      <w:bookmarkEnd w:id="28"/>
      <w:r>
        <w:rPr/>
        <w:t>к срокам поставки продукции и оказания сопутствующих услуг</w:t>
      </w:r>
      <w:bookmarkEnd w:id="27"/>
    </w:p>
    <w:p>
      <w:pPr>
        <w:pStyle w:val="Style38"/>
        <w:numPr>
          <w:ilvl w:val="0"/>
          <w:numId w:val="0"/>
        </w:numPr>
        <w:spacing w:before="0" w:after="113"/>
        <w:outlineLvl w:val="0"/>
        <w:rPr/>
      </w:pPr>
      <w:bookmarkStart w:id="29" w:name="__RefHeading___Toc13921_3997304112"/>
      <w:bookmarkStart w:id="30" w:name="_Toc205370121"/>
      <w:bookmarkStart w:id="31" w:name="_Toc50125127"/>
      <w:bookmarkStart w:id="32" w:name="_Toc51339697"/>
      <w:bookmarkStart w:id="33" w:name="_Toc50125126"/>
      <w:bookmarkEnd w:id="29"/>
      <w:bookmarkEnd w:id="33"/>
      <w:r>
        <w:rPr/>
        <w:t xml:space="preserve">Таблица 2.1 </w:t>
      </w:r>
      <w:bookmarkStart w:id="34" w:name="_Hlk50465284"/>
      <w:r>
        <w:rPr/>
        <w:t xml:space="preserve">Требования по срокам </w:t>
      </w:r>
      <w:bookmarkEnd w:id="31"/>
      <w:bookmarkEnd w:id="32"/>
      <w:bookmarkEnd w:id="34"/>
      <w:r>
        <w:rPr/>
        <w:t>поставки продукции</w:t>
      </w:r>
      <w:bookmarkEnd w:id="30"/>
      <w:r>
        <w:rPr/>
        <w:t xml:space="preserve"> </w:t>
      </w:r>
    </w:p>
    <w:tbl>
      <w:tblPr>
        <w:tblW w:w="5000" w:type="pct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842"/>
        <w:gridCol w:w="2895"/>
        <w:gridCol w:w="3028"/>
        <w:gridCol w:w="3155"/>
      </w:tblGrid>
      <w:tr>
        <w:trPr/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 / партии продукции</w:t>
            </w:r>
          </w:p>
        </w:tc>
        <w:tc>
          <w:tcPr>
            <w:tcW w:w="3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3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поставки продукции</w:t>
            </w:r>
          </w:p>
        </w:tc>
      </w:tr>
      <w:tr>
        <w:trPr/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3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2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2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rPr/>
            </w:pPr>
            <w:r>
              <w:rPr/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Трансформатор напряжения ЗНОЛ-</w:t>
            </w:r>
            <w:r>
              <w:rPr>
                <w:bCs/>
                <w:color w:val="000000"/>
                <w:sz w:val="24"/>
                <w:szCs w:val="24"/>
              </w:rPr>
              <w:t>СЭЩ</w:t>
            </w:r>
            <w:r>
              <w:rPr>
                <w:bCs/>
                <w:color w:val="000000"/>
                <w:sz w:val="24"/>
                <w:szCs w:val="24"/>
              </w:rPr>
              <w:t>-35-</w:t>
            </w:r>
            <w:r>
              <w:rPr>
                <w:bCs/>
                <w:color w:val="000000"/>
                <w:sz w:val="24"/>
                <w:szCs w:val="24"/>
              </w:rPr>
              <w:t>0,5/0,5/3Р-60/90/100 У2</w:t>
            </w:r>
          </w:p>
          <w:p>
            <w:pPr>
              <w:pStyle w:val="Normal"/>
              <w:widowControl w:val="false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</w:r>
          </w:p>
        </w:tc>
        <w:tc>
          <w:tcPr>
            <w:tcW w:w="3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31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30 календарных дней с даты заключения договора</w:t>
            </w:r>
          </w:p>
        </w:tc>
      </w:tr>
      <w:tr>
        <w:trPr/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rPr/>
            </w:pPr>
            <w:r>
              <w:rPr/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рансформатор напряжения измерительный ЗНОМ-35 У1 масляный однофазный 150-600ВА 35000/v3 / 100/v3; 100/3В У1</w:t>
            </w:r>
          </w:p>
        </w:tc>
        <w:tc>
          <w:tcPr>
            <w:tcW w:w="3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315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sectPr>
          <w:headerReference w:type="even" r:id="rId2"/>
          <w:headerReference w:type="default" r:id="rId3"/>
          <w:headerReference w:type="first" r:id="rId4"/>
          <w:footerReference w:type="default" r:id="rId5"/>
          <w:type w:val="nextPage"/>
          <w:pgSz w:w="11906" w:h="16838"/>
          <w:pgMar w:left="1134" w:right="851" w:gutter="0" w:header="680" w:top="1134" w:footer="737" w:bottom="992"/>
          <w:pgNumType w:fmt="decimal"/>
          <w:formProt w:val="false"/>
          <w:titlePg/>
          <w:textDirection w:val="lrTb"/>
          <w:docGrid w:type="default" w:linePitch="360" w:charSpace="0"/>
        </w:sectPr>
      </w:pPr>
    </w:p>
    <w:p>
      <w:pPr>
        <w:pStyle w:val="Heading4"/>
        <w:numPr>
          <w:ilvl w:val="1"/>
          <w:numId w:val="3"/>
        </w:numPr>
        <w:rPr/>
      </w:pPr>
      <w:bookmarkStart w:id="35" w:name="__RefHeading___Toc13923_3997304112"/>
      <w:bookmarkStart w:id="36" w:name="_Toc51339698"/>
      <w:bookmarkStart w:id="37" w:name="_Toc205370122"/>
      <w:bookmarkStart w:id="38" w:name="_Toc46743511"/>
      <w:bookmarkEnd w:id="35"/>
      <w:r>
        <w:rPr/>
        <w:t xml:space="preserve">Требования к </w:t>
      </w:r>
      <w:bookmarkEnd w:id="38"/>
      <w:r>
        <w:rPr/>
        <w:t>качеству продукции</w:t>
      </w:r>
      <w:bookmarkEnd w:id="37"/>
    </w:p>
    <w:p>
      <w:pPr>
        <w:pStyle w:val="Style38"/>
        <w:numPr>
          <w:ilvl w:val="0"/>
          <w:numId w:val="0"/>
        </w:numPr>
        <w:spacing w:before="0" w:after="113"/>
        <w:outlineLvl w:val="0"/>
        <w:rPr/>
      </w:pPr>
      <w:bookmarkStart w:id="39" w:name="__RefHeading___Toc13925_3997304112"/>
      <w:bookmarkStart w:id="40" w:name="_Toc205370123"/>
      <w:bookmarkEnd w:id="39"/>
      <w:r>
        <w:rPr/>
        <w:t>Таблица 3. Требования к продукции</w:t>
      </w:r>
      <w:bookmarkEnd w:id="40"/>
      <w:r>
        <w:rPr/>
        <w:t xml:space="preserve"> </w:t>
      </w:r>
      <w:bookmarkEnd w:id="36"/>
    </w:p>
    <w:tbl>
      <w:tblPr>
        <w:tblStyle w:val="affffe"/>
        <w:tblpPr w:vertAnchor="text" w:horzAnchor="text" w:leftFromText="180" w:rightFromText="180" w:tblpX="0" w:tblpY="1"/>
        <w:tblW w:w="5000" w:type="pct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898"/>
        <w:gridCol w:w="3404"/>
        <w:gridCol w:w="11"/>
        <w:gridCol w:w="2654"/>
        <w:gridCol w:w="2033"/>
        <w:gridCol w:w="3487"/>
        <w:gridCol w:w="2791"/>
      </w:tblGrid>
      <w:tr>
        <w:trPr/>
        <w:tc>
          <w:tcPr>
            <w:tcW w:w="898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3404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2665" w:type="dxa"/>
            <w:gridSpan w:val="2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Требование заказчика</w:t>
            </w:r>
          </w:p>
        </w:tc>
        <w:tc>
          <w:tcPr>
            <w:tcW w:w="5520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  <w:tc>
          <w:tcPr>
            <w:tcW w:w="2791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898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3404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665" w:type="dxa"/>
            <w:gridSpan w:val="2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03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Согласие с требованием/ указание характеристик</w:t>
            </w:r>
          </w:p>
        </w:tc>
        <w:tc>
          <w:tcPr>
            <w:tcW w:w="348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Предоставление подтверждающего документа на этапе закупки </w:t>
            </w:r>
          </w:p>
        </w:tc>
        <w:tc>
          <w:tcPr>
            <w:tcW w:w="2791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89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340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2665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203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348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279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6</w:t>
            </w:r>
          </w:p>
        </w:tc>
      </w:tr>
      <w:tr>
        <w:trPr/>
        <w:tc>
          <w:tcPr>
            <w:tcW w:w="89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1.</w:t>
            </w:r>
          </w:p>
        </w:tc>
        <w:tc>
          <w:tcPr>
            <w:tcW w:w="14380" w:type="dxa"/>
            <w:gridSpan w:val="6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 xml:space="preserve">Требования к техническим и функциональным характеристикам трансформатора напряжения (включая гарантируемые показатели) -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Трансформатор напряжения </w:t>
            </w:r>
            <w:r>
              <w:rPr>
                <w:rFonts w:eastAsia="Times New Roman" w:cs="Times New Roman"/>
                <w:bCs/>
                <w:color w:val="000000"/>
                <w:kern w:val="0"/>
                <w:sz w:val="24"/>
                <w:szCs w:val="24"/>
                <w:lang w:val="ru-RU" w:eastAsia="ru-RU" w:bidi="ar-SA"/>
              </w:rPr>
              <w:t>ЗНОЛ-</w:t>
            </w:r>
            <w:r>
              <w:rPr>
                <w:rFonts w:eastAsia="Times New Roman" w:cs="Times New Roman"/>
                <w:bCs/>
                <w:color w:val="000000"/>
                <w:kern w:val="0"/>
                <w:sz w:val="24"/>
                <w:szCs w:val="24"/>
                <w:lang w:val="ru-RU" w:eastAsia="ru-RU" w:bidi="ar-SA"/>
              </w:rPr>
              <w:t>СЭЩ</w:t>
            </w:r>
            <w:r>
              <w:rPr>
                <w:rFonts w:eastAsia="Times New Roman" w:cs="Times New Roman"/>
                <w:bCs/>
                <w:color w:val="000000"/>
                <w:kern w:val="0"/>
                <w:sz w:val="24"/>
                <w:szCs w:val="24"/>
                <w:lang w:val="ru-RU" w:eastAsia="ru-RU" w:bidi="ar-SA"/>
              </w:rPr>
              <w:t>-35-</w:t>
            </w:r>
            <w:r>
              <w:rPr>
                <w:rFonts w:eastAsia="Times New Roman" w:cs="Times New Roman"/>
                <w:bCs/>
                <w:color w:val="000000"/>
                <w:kern w:val="0"/>
                <w:sz w:val="24"/>
                <w:szCs w:val="24"/>
                <w:lang w:val="ru-RU" w:eastAsia="ru-RU" w:bidi="ar-SA"/>
              </w:rPr>
              <w:t>0,5/0,5/3Р-60/90/100 У2</w:t>
            </w:r>
          </w:p>
        </w:tc>
      </w:tr>
      <w:tr>
        <w:trPr/>
        <w:tc>
          <w:tcPr>
            <w:tcW w:w="89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ru-RU" w:bidi="ar-SA"/>
              </w:rPr>
              <w:t>1.1.</w:t>
            </w:r>
          </w:p>
        </w:tc>
        <w:tc>
          <w:tcPr>
            <w:tcW w:w="3404" w:type="dxa"/>
            <w:tcBorders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Тип трансформатора напряжения</w:t>
            </w:r>
          </w:p>
        </w:tc>
        <w:tc>
          <w:tcPr>
            <w:tcW w:w="2665" w:type="dxa"/>
            <w:gridSpan w:val="2"/>
            <w:tcBorders/>
          </w:tcPr>
          <w:p>
            <w:pPr>
              <w:pStyle w:val="Normal"/>
              <w:widowControl w:val="false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ЗНОЛ-</w:t>
            </w:r>
            <w:r>
              <w:rPr>
                <w:bCs/>
                <w:color w:val="000000"/>
                <w:sz w:val="24"/>
                <w:szCs w:val="24"/>
              </w:rPr>
              <w:t>СЭЩ</w:t>
            </w:r>
            <w:r>
              <w:rPr>
                <w:bCs/>
                <w:color w:val="000000"/>
                <w:sz w:val="24"/>
                <w:szCs w:val="24"/>
              </w:rPr>
              <w:t>-35-</w:t>
            </w:r>
            <w:r>
              <w:rPr>
                <w:bCs/>
                <w:color w:val="000000"/>
                <w:sz w:val="24"/>
                <w:szCs w:val="24"/>
              </w:rPr>
              <w:t>0,5/0,5/3Р-60/90/100 У2</w:t>
            </w:r>
          </w:p>
        </w:tc>
        <w:tc>
          <w:tcPr>
            <w:tcW w:w="203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487" w:type="dxa"/>
            <w:tcBorders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left="0"/>
              <w:contextualSpacing w:val="false"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 xml:space="preserve">Тех. предложение (п. </w:t>
            </w:r>
            <w:r>
              <w:rPr>
                <w:rFonts w:cs="Times New Roman"/>
                <w:kern w:val="0"/>
                <w:lang w:val="ru-RU" w:eastAsia="ru-RU" w:bidi="ar-SA"/>
              </w:rPr>
              <w:fldChar w:fldCharType="begin"/>
            </w:r>
            <w:r>
              <w:rPr>
                <w:kern w:val="0"/>
                <w:rFonts w:cs="Times New Roman"/>
                <w:lang w:val="ru-RU" w:eastAsia="ru-RU" w:bidi="ar-SA"/>
              </w:rPr>
              <w:instrText xml:space="preserve"> REF _Ref184912228 \r \h </w:instrTex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kern w:val="0"/>
                <w:rFonts w:cs="Times New Roman"/>
                <w:lang w:val="ru-RU" w:eastAsia="ru-RU" w:bidi="ar-SA"/>
              </w:rPr>
              <w:t>2.2.1.1</w: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suppressAutoHyphens w:val="true"/>
              <w:spacing w:before="0" w:after="0"/>
              <w:ind w:left="0"/>
              <w:contextualSpacing w:val="false"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 xml:space="preserve">Чертежи (п. </w:t>
            </w:r>
            <w:r>
              <w:rPr>
                <w:rFonts w:cs="Times New Roman"/>
                <w:kern w:val="0"/>
                <w:lang w:val="ru-RU" w:eastAsia="ru-RU" w:bidi="ar-SA"/>
              </w:rPr>
              <w:fldChar w:fldCharType="begin"/>
            </w:r>
            <w:r>
              <w:rPr>
                <w:kern w:val="0"/>
                <w:rFonts w:cs="Times New Roman"/>
                <w:lang w:val="ru-RU" w:eastAsia="ru-RU" w:bidi="ar-SA"/>
              </w:rPr>
              <w:instrText xml:space="preserve"> REF _Ref184912271 \r \h </w:instrTex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kern w:val="0"/>
                <w:rFonts w:cs="Times New Roman"/>
                <w:lang w:val="ru-RU" w:eastAsia="ru-RU" w:bidi="ar-SA"/>
              </w:rPr>
              <w:t>2.2.1.3</w: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suppressAutoHyphens w:val="true"/>
              <w:spacing w:before="0" w:after="0"/>
              <w:ind w:left="0"/>
              <w:contextualSpacing w:val="false"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79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898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ru-RU" w:bidi="ar-SA"/>
              </w:rPr>
              <w:t>1.2.</w:t>
            </w:r>
          </w:p>
        </w:tc>
        <w:tc>
          <w:tcPr>
            <w:tcW w:w="3404" w:type="dxa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Класс напряжения, кВ</w:t>
            </w:r>
          </w:p>
        </w:tc>
        <w:tc>
          <w:tcPr>
            <w:tcW w:w="2665" w:type="dxa"/>
            <w:gridSpan w:val="2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35</w:t>
            </w:r>
          </w:p>
        </w:tc>
        <w:tc>
          <w:tcPr>
            <w:tcW w:w="203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487" w:type="dxa"/>
            <w:tcBorders>
              <w:top w:val="nil"/>
            </w:tcBorders>
          </w:tcPr>
          <w:p>
            <w:pPr>
              <w:pStyle w:val="ListParagraph"/>
              <w:widowControl w:val="false"/>
              <w:suppressAutoHyphens w:val="true"/>
              <w:spacing w:before="0" w:after="0"/>
              <w:ind w:left="0"/>
              <w:contextualSpacing w:val="false"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 xml:space="preserve">Тех. предложение (п. </w:t>
            </w:r>
            <w:r>
              <w:rPr>
                <w:rFonts w:cs="Times New Roman"/>
                <w:kern w:val="0"/>
                <w:lang w:val="ru-RU" w:eastAsia="ru-RU" w:bidi="ar-SA"/>
              </w:rPr>
              <w:fldChar w:fldCharType="begin"/>
            </w:r>
            <w:r>
              <w:rPr>
                <w:kern w:val="0"/>
                <w:rFonts w:cs="Times New Roman"/>
                <w:lang w:val="ru-RU" w:eastAsia="ru-RU" w:bidi="ar-SA"/>
              </w:rPr>
              <w:instrText xml:space="preserve"> REF _Ref184912228 \r \h </w:instrTex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kern w:val="0"/>
                <w:rFonts w:cs="Times New Roman"/>
                <w:lang w:val="ru-RU" w:eastAsia="ru-RU" w:bidi="ar-SA"/>
              </w:rPr>
              <w:t>2.2.1.1</w: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suppressAutoHyphens w:val="true"/>
              <w:spacing w:before="0" w:after="0"/>
              <w:ind w:left="0"/>
              <w:contextualSpacing w:val="false"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 xml:space="preserve">Тех. условия (п. </w:t>
            </w:r>
            <w:r>
              <w:rPr>
                <w:rFonts w:cs="Times New Roman"/>
                <w:kern w:val="0"/>
                <w:lang w:val="ru-RU" w:eastAsia="ru-RU" w:bidi="ar-SA"/>
              </w:rPr>
              <w:fldChar w:fldCharType="begin"/>
            </w:r>
            <w:r>
              <w:rPr>
                <w:kern w:val="0"/>
                <w:rFonts w:cs="Times New Roman"/>
                <w:lang w:val="ru-RU" w:eastAsia="ru-RU" w:bidi="ar-SA"/>
              </w:rPr>
              <w:instrText xml:space="preserve"> REF _Ref184912387 \r \h </w:instrTex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kern w:val="0"/>
                <w:rFonts w:cs="Times New Roman"/>
                <w:lang w:val="ru-RU" w:eastAsia="ru-RU" w:bidi="ar-SA"/>
              </w:rPr>
              <w:t>2.2.1.5</w: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suppressAutoHyphens w:val="true"/>
              <w:spacing w:before="0" w:after="0"/>
              <w:ind w:left="0"/>
              <w:contextualSpacing w:val="false"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 xml:space="preserve">Руководство по эксплуатации (п. </w:t>
            </w:r>
            <w:r>
              <w:rPr>
                <w:rFonts w:cs="Times New Roman"/>
                <w:kern w:val="0"/>
                <w:lang w:val="ru-RU" w:eastAsia="ru-RU" w:bidi="ar-SA"/>
              </w:rPr>
              <w:fldChar w:fldCharType="begin"/>
            </w:r>
            <w:r>
              <w:rPr>
                <w:kern w:val="0"/>
                <w:rFonts w:cs="Times New Roman"/>
                <w:lang w:val="ru-RU" w:eastAsia="ru-RU" w:bidi="ar-SA"/>
              </w:rPr>
              <w:instrText xml:space="preserve"> REF _Ref184912407 \r \h </w:instrTex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kern w:val="0"/>
                <w:rFonts w:cs="Times New Roman"/>
                <w:lang w:val="ru-RU" w:eastAsia="ru-RU" w:bidi="ar-SA"/>
              </w:rPr>
              <w:t>2.2.1.6</w: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lang w:val="ru-RU" w:eastAsia="ru-RU" w:bidi="ar-SA"/>
              </w:rPr>
              <w:t>)</w:t>
            </w:r>
          </w:p>
        </w:tc>
        <w:tc>
          <w:tcPr>
            <w:tcW w:w="279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898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ru-RU" w:bidi="ar-SA"/>
              </w:rPr>
              <w:t>1.3.</w:t>
            </w:r>
          </w:p>
        </w:tc>
        <w:tc>
          <w:tcPr>
            <w:tcW w:w="3404" w:type="dxa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Наибольшее рабочее напряжение, кВ</w:t>
            </w:r>
          </w:p>
        </w:tc>
        <w:tc>
          <w:tcPr>
            <w:tcW w:w="2665" w:type="dxa"/>
            <w:gridSpan w:val="2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40,5</w:t>
            </w:r>
          </w:p>
        </w:tc>
        <w:tc>
          <w:tcPr>
            <w:tcW w:w="203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487" w:type="dxa"/>
            <w:tcBorders>
              <w:top w:val="nil"/>
            </w:tcBorders>
          </w:tcPr>
          <w:p>
            <w:pPr>
              <w:pStyle w:val="ListParagraph"/>
              <w:widowControl w:val="false"/>
              <w:suppressAutoHyphens w:val="true"/>
              <w:spacing w:before="0" w:after="0"/>
              <w:ind w:left="0"/>
              <w:contextualSpacing w:val="false"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 xml:space="preserve">Тех. предложение (п. </w:t>
            </w:r>
            <w:r>
              <w:rPr>
                <w:rFonts w:cs="Times New Roman"/>
                <w:kern w:val="0"/>
                <w:lang w:val="ru-RU" w:eastAsia="ru-RU" w:bidi="ar-SA"/>
              </w:rPr>
              <w:fldChar w:fldCharType="begin"/>
            </w:r>
            <w:r>
              <w:rPr>
                <w:kern w:val="0"/>
                <w:rFonts w:cs="Times New Roman"/>
                <w:lang w:val="ru-RU" w:eastAsia="ru-RU" w:bidi="ar-SA"/>
              </w:rPr>
              <w:instrText xml:space="preserve"> REF _Ref184912228 \r \h </w:instrTex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kern w:val="0"/>
                <w:rFonts w:cs="Times New Roman"/>
                <w:lang w:val="ru-RU" w:eastAsia="ru-RU" w:bidi="ar-SA"/>
              </w:rPr>
              <w:t>2.2.1.1</w: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suppressAutoHyphens w:val="true"/>
              <w:spacing w:before="0" w:after="0"/>
              <w:ind w:left="0"/>
              <w:contextualSpacing w:val="false"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 xml:space="preserve">Тех. условия (п. </w:t>
            </w:r>
            <w:r>
              <w:rPr>
                <w:rFonts w:cs="Times New Roman"/>
                <w:kern w:val="0"/>
                <w:lang w:val="ru-RU" w:eastAsia="ru-RU" w:bidi="ar-SA"/>
              </w:rPr>
              <w:fldChar w:fldCharType="begin"/>
            </w:r>
            <w:r>
              <w:rPr>
                <w:kern w:val="0"/>
                <w:rFonts w:cs="Times New Roman"/>
                <w:lang w:val="ru-RU" w:eastAsia="ru-RU" w:bidi="ar-SA"/>
              </w:rPr>
              <w:instrText xml:space="preserve"> REF _Ref184912387 \r \h </w:instrTex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kern w:val="0"/>
                <w:rFonts w:cs="Times New Roman"/>
                <w:lang w:val="ru-RU" w:eastAsia="ru-RU" w:bidi="ar-SA"/>
              </w:rPr>
              <w:t>2.2.1.5</w: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suppressAutoHyphens w:val="true"/>
              <w:spacing w:before="0" w:after="0"/>
              <w:ind w:left="0"/>
              <w:contextualSpacing w:val="false"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 xml:space="preserve">Руководство по эксплуатации (п. </w:t>
            </w:r>
            <w:r>
              <w:rPr>
                <w:rFonts w:cs="Times New Roman"/>
                <w:kern w:val="0"/>
                <w:lang w:val="ru-RU" w:eastAsia="ru-RU" w:bidi="ar-SA"/>
              </w:rPr>
              <w:fldChar w:fldCharType="begin"/>
            </w:r>
            <w:r>
              <w:rPr>
                <w:kern w:val="0"/>
                <w:rFonts w:cs="Times New Roman"/>
                <w:lang w:val="ru-RU" w:eastAsia="ru-RU" w:bidi="ar-SA"/>
              </w:rPr>
              <w:instrText xml:space="preserve"> REF _Ref184912407 \r \h </w:instrTex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kern w:val="0"/>
                <w:rFonts w:cs="Times New Roman"/>
                <w:lang w:val="ru-RU" w:eastAsia="ru-RU" w:bidi="ar-SA"/>
              </w:rPr>
              <w:t>2.2.1.6</w: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lang w:val="ru-RU" w:eastAsia="ru-RU" w:bidi="ar-SA"/>
              </w:rPr>
              <w:t>)</w:t>
            </w:r>
          </w:p>
        </w:tc>
        <w:tc>
          <w:tcPr>
            <w:tcW w:w="279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898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ru-RU" w:bidi="ar-SA"/>
              </w:rPr>
              <w:t>1.4.</w:t>
            </w:r>
          </w:p>
        </w:tc>
        <w:tc>
          <w:tcPr>
            <w:tcW w:w="3404" w:type="dxa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Номинальное напряжение на выводах первичной обмотки, В</w:t>
            </w:r>
          </w:p>
        </w:tc>
        <w:tc>
          <w:tcPr>
            <w:tcW w:w="2665" w:type="dxa"/>
            <w:gridSpan w:val="2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35000/√3</w:t>
            </w:r>
          </w:p>
        </w:tc>
        <w:tc>
          <w:tcPr>
            <w:tcW w:w="203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487" w:type="dxa"/>
            <w:tcBorders>
              <w:top w:val="nil"/>
            </w:tcBorders>
          </w:tcPr>
          <w:p>
            <w:pPr>
              <w:pStyle w:val="ListParagraph"/>
              <w:widowControl w:val="false"/>
              <w:suppressAutoHyphens w:val="true"/>
              <w:spacing w:before="0" w:after="0"/>
              <w:ind w:left="0"/>
              <w:contextualSpacing w:val="false"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 xml:space="preserve">Тех. предложение (п. </w:t>
            </w:r>
            <w:r>
              <w:rPr>
                <w:rFonts w:cs="Times New Roman"/>
                <w:kern w:val="0"/>
                <w:lang w:val="ru-RU" w:eastAsia="ru-RU" w:bidi="ar-SA"/>
              </w:rPr>
              <w:fldChar w:fldCharType="begin"/>
            </w:r>
            <w:r>
              <w:rPr>
                <w:kern w:val="0"/>
                <w:rFonts w:cs="Times New Roman"/>
                <w:lang w:val="ru-RU" w:eastAsia="ru-RU" w:bidi="ar-SA"/>
              </w:rPr>
              <w:instrText xml:space="preserve"> REF _Ref184912228 \r \h </w:instrTex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kern w:val="0"/>
                <w:rFonts w:cs="Times New Roman"/>
                <w:lang w:val="ru-RU" w:eastAsia="ru-RU" w:bidi="ar-SA"/>
              </w:rPr>
              <w:t>2.2.1.1</w: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suppressAutoHyphens w:val="true"/>
              <w:spacing w:before="0" w:after="0"/>
              <w:ind w:left="0"/>
              <w:contextualSpacing w:val="false"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 xml:space="preserve">Тех. условия (п. </w:t>
            </w:r>
            <w:r>
              <w:rPr>
                <w:rFonts w:cs="Times New Roman"/>
                <w:kern w:val="0"/>
                <w:lang w:val="ru-RU" w:eastAsia="ru-RU" w:bidi="ar-SA"/>
              </w:rPr>
              <w:fldChar w:fldCharType="begin"/>
            </w:r>
            <w:r>
              <w:rPr>
                <w:kern w:val="0"/>
                <w:rFonts w:cs="Times New Roman"/>
                <w:lang w:val="ru-RU" w:eastAsia="ru-RU" w:bidi="ar-SA"/>
              </w:rPr>
              <w:instrText xml:space="preserve"> REF _Ref184912387 \r \h </w:instrTex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kern w:val="0"/>
                <w:rFonts w:cs="Times New Roman"/>
                <w:lang w:val="ru-RU" w:eastAsia="ru-RU" w:bidi="ar-SA"/>
              </w:rPr>
              <w:t>2.2.1.5</w: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suppressAutoHyphens w:val="true"/>
              <w:spacing w:before="0" w:after="0"/>
              <w:ind w:left="0"/>
              <w:contextualSpacing w:val="false"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 xml:space="preserve">Руководство по эксплуатации (п. </w:t>
            </w:r>
            <w:r>
              <w:rPr>
                <w:rFonts w:cs="Times New Roman"/>
                <w:kern w:val="0"/>
                <w:lang w:val="ru-RU" w:eastAsia="ru-RU" w:bidi="ar-SA"/>
              </w:rPr>
              <w:fldChar w:fldCharType="begin"/>
            </w:r>
            <w:r>
              <w:rPr>
                <w:kern w:val="0"/>
                <w:rFonts w:cs="Times New Roman"/>
                <w:lang w:val="ru-RU" w:eastAsia="ru-RU" w:bidi="ar-SA"/>
              </w:rPr>
              <w:instrText xml:space="preserve"> REF _Ref184912407 \r \h </w:instrTex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kern w:val="0"/>
                <w:rFonts w:cs="Times New Roman"/>
                <w:lang w:val="ru-RU" w:eastAsia="ru-RU" w:bidi="ar-SA"/>
              </w:rPr>
              <w:t>2.2.1.6</w: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lang w:val="ru-RU" w:eastAsia="ru-RU" w:bidi="ar-SA"/>
              </w:rPr>
              <w:t>)</w:t>
            </w:r>
          </w:p>
        </w:tc>
        <w:tc>
          <w:tcPr>
            <w:tcW w:w="279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898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ru-RU" w:bidi="ar-SA"/>
              </w:rPr>
              <w:t>1.5.</w:t>
            </w:r>
          </w:p>
        </w:tc>
        <w:tc>
          <w:tcPr>
            <w:tcW w:w="3404" w:type="dxa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Номинальное напряжение первой вторичной и второй вторичной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обмотки, В</w:t>
            </w:r>
          </w:p>
        </w:tc>
        <w:tc>
          <w:tcPr>
            <w:tcW w:w="2665" w:type="dxa"/>
            <w:gridSpan w:val="2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100/√3</w:t>
            </w:r>
          </w:p>
        </w:tc>
        <w:tc>
          <w:tcPr>
            <w:tcW w:w="203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487" w:type="dxa"/>
            <w:tcBorders>
              <w:top w:val="nil"/>
            </w:tcBorders>
          </w:tcPr>
          <w:p>
            <w:pPr>
              <w:pStyle w:val="ListParagraph"/>
              <w:widowControl w:val="false"/>
              <w:suppressAutoHyphens w:val="true"/>
              <w:spacing w:before="0" w:after="0"/>
              <w:ind w:left="0"/>
              <w:contextualSpacing w:val="false"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 xml:space="preserve">Тех. предложение (п. </w:t>
            </w:r>
            <w:r>
              <w:rPr>
                <w:rFonts w:cs="Times New Roman"/>
                <w:kern w:val="0"/>
                <w:lang w:val="ru-RU" w:eastAsia="ru-RU" w:bidi="ar-SA"/>
              </w:rPr>
              <w:fldChar w:fldCharType="begin"/>
            </w:r>
            <w:r>
              <w:rPr>
                <w:kern w:val="0"/>
                <w:rFonts w:cs="Times New Roman"/>
                <w:lang w:val="ru-RU" w:eastAsia="ru-RU" w:bidi="ar-SA"/>
              </w:rPr>
              <w:instrText xml:space="preserve"> REF _Ref184912228 \r \h </w:instrTex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kern w:val="0"/>
                <w:rFonts w:cs="Times New Roman"/>
                <w:lang w:val="ru-RU" w:eastAsia="ru-RU" w:bidi="ar-SA"/>
              </w:rPr>
              <w:t>2.2.1.1</w: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suppressAutoHyphens w:val="true"/>
              <w:spacing w:before="0" w:after="0"/>
              <w:ind w:left="0"/>
              <w:contextualSpacing w:val="false"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 xml:space="preserve">Тех. условия (п. </w:t>
            </w:r>
            <w:r>
              <w:rPr>
                <w:rFonts w:cs="Times New Roman"/>
                <w:kern w:val="0"/>
                <w:lang w:val="ru-RU" w:eastAsia="ru-RU" w:bidi="ar-SA"/>
              </w:rPr>
              <w:fldChar w:fldCharType="begin"/>
            </w:r>
            <w:r>
              <w:rPr>
                <w:kern w:val="0"/>
                <w:rFonts w:cs="Times New Roman"/>
                <w:lang w:val="ru-RU" w:eastAsia="ru-RU" w:bidi="ar-SA"/>
              </w:rPr>
              <w:instrText xml:space="preserve"> REF _Ref184912387 \r \h </w:instrTex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kern w:val="0"/>
                <w:rFonts w:cs="Times New Roman"/>
                <w:lang w:val="ru-RU" w:eastAsia="ru-RU" w:bidi="ar-SA"/>
              </w:rPr>
              <w:t>2.2.1.5</w: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suppressAutoHyphens w:val="true"/>
              <w:spacing w:before="0" w:after="0"/>
              <w:ind w:left="0"/>
              <w:contextualSpacing w:val="false"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 xml:space="preserve">Руководство по эксплуатации (п. </w:t>
            </w:r>
            <w:r>
              <w:rPr>
                <w:rFonts w:cs="Times New Roman"/>
                <w:kern w:val="0"/>
                <w:lang w:val="ru-RU" w:eastAsia="ru-RU" w:bidi="ar-SA"/>
              </w:rPr>
              <w:fldChar w:fldCharType="begin"/>
            </w:r>
            <w:r>
              <w:rPr>
                <w:kern w:val="0"/>
                <w:rFonts w:cs="Times New Roman"/>
                <w:lang w:val="ru-RU" w:eastAsia="ru-RU" w:bidi="ar-SA"/>
              </w:rPr>
              <w:instrText xml:space="preserve"> REF _Ref184912407 \r \h </w:instrTex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kern w:val="0"/>
                <w:rFonts w:cs="Times New Roman"/>
                <w:lang w:val="ru-RU" w:eastAsia="ru-RU" w:bidi="ar-SA"/>
              </w:rPr>
              <w:t>2.2.1.6</w: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lang w:val="ru-RU" w:eastAsia="ru-RU" w:bidi="ar-SA"/>
              </w:rPr>
              <w:t>)</w:t>
            </w:r>
          </w:p>
        </w:tc>
        <w:tc>
          <w:tcPr>
            <w:tcW w:w="279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898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ru-RU" w:bidi="ar-SA"/>
              </w:rPr>
              <w:t>1.6.</w:t>
            </w:r>
          </w:p>
        </w:tc>
        <w:tc>
          <w:tcPr>
            <w:tcW w:w="3404" w:type="dxa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Cs/>
                <w:iCs/>
                <w:kern w:val="0"/>
                <w:sz w:val="24"/>
                <w:szCs w:val="24"/>
                <w:lang w:val="ru-RU" w:eastAsia="ru-RU" w:bidi="ar-SA"/>
              </w:rPr>
              <w:t>Номинальное напряжение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Cs/>
                <w:iCs/>
                <w:kern w:val="0"/>
                <w:sz w:val="24"/>
                <w:szCs w:val="24"/>
                <w:lang w:val="ru-RU" w:eastAsia="ru-RU" w:bidi="ar-SA"/>
              </w:rPr>
              <w:t>дополнительной вторичной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Cs/>
                <w:iCs/>
                <w:kern w:val="0"/>
                <w:sz w:val="24"/>
                <w:szCs w:val="24"/>
                <w:lang w:val="ru-RU" w:eastAsia="ru-RU" w:bidi="ar-SA"/>
              </w:rPr>
              <w:t>обмотки, В</w:t>
            </w:r>
          </w:p>
        </w:tc>
        <w:tc>
          <w:tcPr>
            <w:tcW w:w="2665" w:type="dxa"/>
            <w:gridSpan w:val="2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100/3 </w:t>
            </w:r>
          </w:p>
        </w:tc>
        <w:tc>
          <w:tcPr>
            <w:tcW w:w="203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487" w:type="dxa"/>
            <w:tcBorders>
              <w:top w:val="nil"/>
            </w:tcBorders>
          </w:tcPr>
          <w:p>
            <w:pPr>
              <w:pStyle w:val="ListParagraph"/>
              <w:widowControl w:val="false"/>
              <w:suppressAutoHyphens w:val="true"/>
              <w:spacing w:before="0" w:after="0"/>
              <w:ind w:left="0"/>
              <w:contextualSpacing w:val="false"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 xml:space="preserve">Тех. предложение (п. </w:t>
            </w:r>
            <w:r>
              <w:rPr>
                <w:rFonts w:cs="Times New Roman"/>
                <w:kern w:val="0"/>
                <w:lang w:val="ru-RU" w:eastAsia="ru-RU" w:bidi="ar-SA"/>
              </w:rPr>
              <w:fldChar w:fldCharType="begin"/>
            </w:r>
            <w:r>
              <w:rPr>
                <w:kern w:val="0"/>
                <w:rFonts w:cs="Times New Roman"/>
                <w:lang w:val="ru-RU" w:eastAsia="ru-RU" w:bidi="ar-SA"/>
              </w:rPr>
              <w:instrText xml:space="preserve"> REF _Ref184912228 \r \h </w:instrTex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kern w:val="0"/>
                <w:rFonts w:cs="Times New Roman"/>
                <w:lang w:val="ru-RU" w:eastAsia="ru-RU" w:bidi="ar-SA"/>
              </w:rPr>
              <w:t>2.2.1.1</w: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suppressAutoHyphens w:val="true"/>
              <w:spacing w:before="0" w:after="0"/>
              <w:ind w:left="0"/>
              <w:contextualSpacing w:val="false"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 xml:space="preserve">Тех. условия (п. </w:t>
            </w:r>
            <w:r>
              <w:rPr>
                <w:rFonts w:cs="Times New Roman"/>
                <w:kern w:val="0"/>
                <w:lang w:val="ru-RU" w:eastAsia="ru-RU" w:bidi="ar-SA"/>
              </w:rPr>
              <w:fldChar w:fldCharType="begin"/>
            </w:r>
            <w:r>
              <w:rPr>
                <w:kern w:val="0"/>
                <w:rFonts w:cs="Times New Roman"/>
                <w:lang w:val="ru-RU" w:eastAsia="ru-RU" w:bidi="ar-SA"/>
              </w:rPr>
              <w:instrText xml:space="preserve"> REF _Ref184912387 \r \h </w:instrTex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kern w:val="0"/>
                <w:rFonts w:cs="Times New Roman"/>
                <w:lang w:val="ru-RU" w:eastAsia="ru-RU" w:bidi="ar-SA"/>
              </w:rPr>
              <w:t>2.2.1.5</w: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suppressAutoHyphens w:val="true"/>
              <w:spacing w:before="0" w:after="0"/>
              <w:ind w:left="0"/>
              <w:contextualSpacing w:val="false"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 xml:space="preserve">Руководство по эксплуатации (п. </w:t>
            </w:r>
            <w:r>
              <w:rPr>
                <w:rFonts w:cs="Times New Roman"/>
                <w:kern w:val="0"/>
                <w:lang w:val="ru-RU" w:eastAsia="ru-RU" w:bidi="ar-SA"/>
              </w:rPr>
              <w:fldChar w:fldCharType="begin"/>
            </w:r>
            <w:r>
              <w:rPr>
                <w:kern w:val="0"/>
                <w:rFonts w:cs="Times New Roman"/>
                <w:lang w:val="ru-RU" w:eastAsia="ru-RU" w:bidi="ar-SA"/>
              </w:rPr>
              <w:instrText xml:space="preserve"> REF _Ref184912407 \r \h </w:instrTex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kern w:val="0"/>
                <w:rFonts w:cs="Times New Roman"/>
                <w:lang w:val="ru-RU" w:eastAsia="ru-RU" w:bidi="ar-SA"/>
              </w:rPr>
              <w:t>2.2.1.6</w: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lang w:val="ru-RU" w:eastAsia="ru-RU" w:bidi="ar-SA"/>
              </w:rPr>
              <w:t>)</w:t>
            </w:r>
          </w:p>
        </w:tc>
        <w:tc>
          <w:tcPr>
            <w:tcW w:w="279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898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ru-RU" w:bidi="ar-SA"/>
              </w:rPr>
              <w:t>1.7.</w:t>
            </w:r>
          </w:p>
        </w:tc>
        <w:tc>
          <w:tcPr>
            <w:tcW w:w="3404" w:type="dxa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Cs/>
                <w:iCs/>
                <w:kern w:val="0"/>
                <w:sz w:val="24"/>
                <w:szCs w:val="24"/>
                <w:lang w:val="ru-RU" w:eastAsia="ru-RU" w:bidi="ar-SA"/>
              </w:rPr>
              <w:t>Номинальная мощность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Cs/>
                <w:iCs/>
                <w:kern w:val="0"/>
                <w:sz w:val="24"/>
                <w:szCs w:val="24"/>
                <w:lang w:val="ru-RU" w:eastAsia="ru-RU" w:bidi="ar-SA"/>
              </w:rPr>
              <w:t>первой вторичной обмотки, ВА в классе точности 0,2 по ГОСТ 1983</w:t>
            </w:r>
          </w:p>
        </w:tc>
        <w:tc>
          <w:tcPr>
            <w:tcW w:w="2665" w:type="dxa"/>
            <w:gridSpan w:val="2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10</w:t>
            </w:r>
          </w:p>
        </w:tc>
        <w:tc>
          <w:tcPr>
            <w:tcW w:w="203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487" w:type="dxa"/>
            <w:tcBorders>
              <w:top w:val="nil"/>
            </w:tcBorders>
          </w:tcPr>
          <w:p>
            <w:pPr>
              <w:pStyle w:val="ListParagraph"/>
              <w:widowControl w:val="false"/>
              <w:suppressAutoHyphens w:val="true"/>
              <w:spacing w:before="0" w:after="0"/>
              <w:ind w:left="0"/>
              <w:contextualSpacing w:val="false"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 xml:space="preserve">Тех. предложение (п. </w:t>
            </w:r>
            <w:r>
              <w:rPr>
                <w:rFonts w:cs="Times New Roman"/>
                <w:kern w:val="0"/>
                <w:lang w:val="ru-RU" w:eastAsia="ru-RU" w:bidi="ar-SA"/>
              </w:rPr>
              <w:fldChar w:fldCharType="begin"/>
            </w:r>
            <w:r>
              <w:rPr>
                <w:kern w:val="0"/>
                <w:rFonts w:cs="Times New Roman"/>
                <w:lang w:val="ru-RU" w:eastAsia="ru-RU" w:bidi="ar-SA"/>
              </w:rPr>
              <w:instrText xml:space="preserve"> REF _Ref184912228 \r \h </w:instrTex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kern w:val="0"/>
                <w:rFonts w:cs="Times New Roman"/>
                <w:lang w:val="ru-RU" w:eastAsia="ru-RU" w:bidi="ar-SA"/>
              </w:rPr>
              <w:t>2.2.1.1</w: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suppressAutoHyphens w:val="true"/>
              <w:spacing w:before="0" w:after="0"/>
              <w:ind w:left="0"/>
              <w:contextualSpacing w:val="false"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 xml:space="preserve">Тех. условия (п. </w:t>
            </w:r>
            <w:r>
              <w:rPr>
                <w:rFonts w:cs="Times New Roman"/>
                <w:kern w:val="0"/>
                <w:lang w:val="ru-RU" w:eastAsia="ru-RU" w:bidi="ar-SA"/>
              </w:rPr>
              <w:fldChar w:fldCharType="begin"/>
            </w:r>
            <w:r>
              <w:rPr>
                <w:kern w:val="0"/>
                <w:rFonts w:cs="Times New Roman"/>
                <w:lang w:val="ru-RU" w:eastAsia="ru-RU" w:bidi="ar-SA"/>
              </w:rPr>
              <w:instrText xml:space="preserve"> REF _Ref184912387 \r \h </w:instrTex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kern w:val="0"/>
                <w:rFonts w:cs="Times New Roman"/>
                <w:lang w:val="ru-RU" w:eastAsia="ru-RU" w:bidi="ar-SA"/>
              </w:rPr>
              <w:t>2.2.1.5</w: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suppressAutoHyphens w:val="true"/>
              <w:spacing w:before="0" w:after="0"/>
              <w:ind w:left="0"/>
              <w:contextualSpacing w:val="false"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 xml:space="preserve">Руководство по эксплуатации (п. </w:t>
            </w:r>
            <w:r>
              <w:rPr>
                <w:rFonts w:cs="Times New Roman"/>
                <w:kern w:val="0"/>
                <w:lang w:val="ru-RU" w:eastAsia="ru-RU" w:bidi="ar-SA"/>
              </w:rPr>
              <w:fldChar w:fldCharType="begin"/>
            </w:r>
            <w:r>
              <w:rPr>
                <w:kern w:val="0"/>
                <w:rFonts w:cs="Times New Roman"/>
                <w:lang w:val="ru-RU" w:eastAsia="ru-RU" w:bidi="ar-SA"/>
              </w:rPr>
              <w:instrText xml:space="preserve"> REF _Ref184912407 \r \h </w:instrTex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kern w:val="0"/>
                <w:rFonts w:cs="Times New Roman"/>
                <w:lang w:val="ru-RU" w:eastAsia="ru-RU" w:bidi="ar-SA"/>
              </w:rPr>
              <w:t>2.2.1.6</w: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lang w:val="ru-RU" w:eastAsia="ru-RU" w:bidi="ar-SA"/>
              </w:rPr>
              <w:t>)</w:t>
            </w:r>
          </w:p>
        </w:tc>
        <w:tc>
          <w:tcPr>
            <w:tcW w:w="279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898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ru-RU" w:bidi="ar-SA"/>
              </w:rPr>
              <w:t>1.8.</w:t>
            </w:r>
          </w:p>
        </w:tc>
        <w:tc>
          <w:tcPr>
            <w:tcW w:w="3404" w:type="dxa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iCs/>
                <w:kern w:val="0"/>
                <w:sz w:val="24"/>
                <w:szCs w:val="24"/>
                <w:lang w:val="ru-RU" w:eastAsia="ru-RU" w:bidi="ar-SA"/>
              </w:rPr>
              <w:t>Номинальная мощность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iCs/>
                <w:kern w:val="0"/>
                <w:sz w:val="24"/>
                <w:szCs w:val="24"/>
                <w:lang w:val="ru-RU" w:eastAsia="ru-RU" w:bidi="ar-SA"/>
              </w:rPr>
              <w:t>второй вторичной обмотки, ВА в классе точности 0,5 по ГОСТ 1983</w:t>
            </w:r>
          </w:p>
        </w:tc>
        <w:tc>
          <w:tcPr>
            <w:tcW w:w="2665" w:type="dxa"/>
            <w:gridSpan w:val="2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15</w:t>
            </w:r>
          </w:p>
        </w:tc>
        <w:tc>
          <w:tcPr>
            <w:tcW w:w="203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487" w:type="dxa"/>
            <w:tcBorders>
              <w:top w:val="nil"/>
            </w:tcBorders>
          </w:tcPr>
          <w:p>
            <w:pPr>
              <w:pStyle w:val="ListParagraph"/>
              <w:widowControl w:val="false"/>
              <w:suppressAutoHyphens w:val="true"/>
              <w:spacing w:before="0" w:after="0"/>
              <w:ind w:left="0"/>
              <w:contextualSpacing w:val="false"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 xml:space="preserve">Тех. предложение (п. </w:t>
            </w:r>
            <w:r>
              <w:rPr>
                <w:rFonts w:cs="Times New Roman"/>
                <w:kern w:val="0"/>
                <w:lang w:val="ru-RU" w:eastAsia="ru-RU" w:bidi="ar-SA"/>
              </w:rPr>
              <w:fldChar w:fldCharType="begin"/>
            </w:r>
            <w:r>
              <w:rPr>
                <w:kern w:val="0"/>
                <w:rFonts w:cs="Times New Roman"/>
                <w:lang w:val="ru-RU" w:eastAsia="ru-RU" w:bidi="ar-SA"/>
              </w:rPr>
              <w:instrText xml:space="preserve"> REF _Ref184912228 \r \h </w:instrTex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kern w:val="0"/>
                <w:rFonts w:cs="Times New Roman"/>
                <w:lang w:val="ru-RU" w:eastAsia="ru-RU" w:bidi="ar-SA"/>
              </w:rPr>
              <w:t>2.2.1.1</w: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suppressAutoHyphens w:val="true"/>
              <w:spacing w:before="0" w:after="0"/>
              <w:ind w:left="0"/>
              <w:contextualSpacing w:val="false"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 xml:space="preserve">Тех. условия (п. </w:t>
            </w:r>
            <w:r>
              <w:rPr>
                <w:rFonts w:cs="Times New Roman"/>
                <w:kern w:val="0"/>
                <w:lang w:val="ru-RU" w:eastAsia="ru-RU" w:bidi="ar-SA"/>
              </w:rPr>
              <w:fldChar w:fldCharType="begin"/>
            </w:r>
            <w:r>
              <w:rPr>
                <w:kern w:val="0"/>
                <w:rFonts w:cs="Times New Roman"/>
                <w:lang w:val="ru-RU" w:eastAsia="ru-RU" w:bidi="ar-SA"/>
              </w:rPr>
              <w:instrText xml:space="preserve"> REF _Ref184912387 \r \h </w:instrTex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kern w:val="0"/>
                <w:rFonts w:cs="Times New Roman"/>
                <w:lang w:val="ru-RU" w:eastAsia="ru-RU" w:bidi="ar-SA"/>
              </w:rPr>
              <w:t>2.2.1.5</w: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suppressAutoHyphens w:val="true"/>
              <w:spacing w:before="0" w:after="0"/>
              <w:ind w:left="0"/>
              <w:contextualSpacing w:val="false"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 xml:space="preserve">Руководство по эксплуатации (п. </w:t>
            </w:r>
            <w:r>
              <w:rPr>
                <w:rFonts w:cs="Times New Roman"/>
                <w:kern w:val="0"/>
                <w:lang w:val="ru-RU" w:eastAsia="ru-RU" w:bidi="ar-SA"/>
              </w:rPr>
              <w:fldChar w:fldCharType="begin"/>
            </w:r>
            <w:r>
              <w:rPr>
                <w:kern w:val="0"/>
                <w:rFonts w:cs="Times New Roman"/>
                <w:lang w:val="ru-RU" w:eastAsia="ru-RU" w:bidi="ar-SA"/>
              </w:rPr>
              <w:instrText xml:space="preserve"> REF _Ref184912407 \r \h </w:instrTex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kern w:val="0"/>
                <w:rFonts w:cs="Times New Roman"/>
                <w:lang w:val="ru-RU" w:eastAsia="ru-RU" w:bidi="ar-SA"/>
              </w:rPr>
              <w:t>2.2.1.6</w: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lang w:val="ru-RU" w:eastAsia="ru-RU" w:bidi="ar-SA"/>
              </w:rPr>
              <w:t>)</w:t>
            </w:r>
          </w:p>
        </w:tc>
        <w:tc>
          <w:tcPr>
            <w:tcW w:w="279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898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1.9.</w:t>
            </w:r>
          </w:p>
        </w:tc>
        <w:tc>
          <w:tcPr>
            <w:tcW w:w="3404" w:type="dxa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iCs/>
                <w:kern w:val="0"/>
                <w:sz w:val="24"/>
                <w:szCs w:val="24"/>
                <w:lang w:val="ru-RU" w:eastAsia="ru-RU" w:bidi="ar-SA"/>
              </w:rPr>
              <w:t>Номинальная мощность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iCs/>
                <w:kern w:val="0"/>
                <w:sz w:val="24"/>
                <w:szCs w:val="24"/>
                <w:lang w:val="ru-RU" w:eastAsia="ru-RU" w:bidi="ar-SA"/>
              </w:rPr>
              <w:t>дополнительной вторичной обмотки, ВА в классе точности 3 по ГОСТ 1983</w:t>
            </w:r>
          </w:p>
        </w:tc>
        <w:tc>
          <w:tcPr>
            <w:tcW w:w="2665" w:type="dxa"/>
            <w:gridSpan w:val="2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200</w:t>
            </w:r>
          </w:p>
        </w:tc>
        <w:tc>
          <w:tcPr>
            <w:tcW w:w="203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487" w:type="dxa"/>
            <w:tcBorders>
              <w:top w:val="nil"/>
            </w:tcBorders>
          </w:tcPr>
          <w:p>
            <w:pPr>
              <w:pStyle w:val="ListParagraph"/>
              <w:widowControl w:val="false"/>
              <w:suppressAutoHyphens w:val="true"/>
              <w:spacing w:before="0" w:after="0"/>
              <w:ind w:left="0"/>
              <w:contextualSpacing w:val="false"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 xml:space="preserve">Тех. предложение (п. </w:t>
            </w:r>
            <w:r>
              <w:rPr>
                <w:rFonts w:cs="Times New Roman"/>
                <w:kern w:val="0"/>
                <w:lang w:val="ru-RU" w:eastAsia="ru-RU" w:bidi="ar-SA"/>
              </w:rPr>
              <w:fldChar w:fldCharType="begin"/>
            </w:r>
            <w:r>
              <w:rPr>
                <w:kern w:val="0"/>
                <w:rFonts w:cs="Times New Roman"/>
                <w:lang w:val="ru-RU" w:eastAsia="ru-RU" w:bidi="ar-SA"/>
              </w:rPr>
              <w:instrText xml:space="preserve"> REF _Ref184912228 \r \h </w:instrTex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kern w:val="0"/>
                <w:rFonts w:cs="Times New Roman"/>
                <w:lang w:val="ru-RU" w:eastAsia="ru-RU" w:bidi="ar-SA"/>
              </w:rPr>
              <w:t>2.2.1.1</w: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suppressAutoHyphens w:val="true"/>
              <w:spacing w:before="0" w:after="0"/>
              <w:ind w:left="0"/>
              <w:contextualSpacing w:val="false"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 xml:space="preserve">Тех. условия (п. </w:t>
            </w:r>
            <w:r>
              <w:rPr>
                <w:rFonts w:cs="Times New Roman"/>
                <w:kern w:val="0"/>
                <w:lang w:val="ru-RU" w:eastAsia="ru-RU" w:bidi="ar-SA"/>
              </w:rPr>
              <w:fldChar w:fldCharType="begin"/>
            </w:r>
            <w:r>
              <w:rPr>
                <w:kern w:val="0"/>
                <w:rFonts w:cs="Times New Roman"/>
                <w:lang w:val="ru-RU" w:eastAsia="ru-RU" w:bidi="ar-SA"/>
              </w:rPr>
              <w:instrText xml:space="preserve"> REF _Ref184912387 \r \h </w:instrTex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kern w:val="0"/>
                <w:rFonts w:cs="Times New Roman"/>
                <w:lang w:val="ru-RU" w:eastAsia="ru-RU" w:bidi="ar-SA"/>
              </w:rPr>
              <w:t>2.2.1.5</w: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suppressAutoHyphens w:val="true"/>
              <w:spacing w:before="0" w:after="0"/>
              <w:ind w:left="0"/>
              <w:contextualSpacing w:val="false"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 xml:space="preserve">Руководство по эксплуатации (п. </w:t>
            </w:r>
            <w:r>
              <w:rPr>
                <w:rFonts w:cs="Times New Roman"/>
                <w:kern w:val="0"/>
                <w:lang w:val="ru-RU" w:eastAsia="ru-RU" w:bidi="ar-SA"/>
              </w:rPr>
              <w:fldChar w:fldCharType="begin"/>
            </w:r>
            <w:r>
              <w:rPr>
                <w:kern w:val="0"/>
                <w:rFonts w:cs="Times New Roman"/>
                <w:lang w:val="ru-RU" w:eastAsia="ru-RU" w:bidi="ar-SA"/>
              </w:rPr>
              <w:instrText xml:space="preserve"> REF _Ref184912407 \r \h </w:instrTex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kern w:val="0"/>
                <w:rFonts w:cs="Times New Roman"/>
                <w:lang w:val="ru-RU" w:eastAsia="ru-RU" w:bidi="ar-SA"/>
              </w:rPr>
              <w:t>2.2.1.6</w: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lang w:val="ru-RU" w:eastAsia="ru-RU" w:bidi="ar-SA"/>
              </w:rPr>
              <w:t>)</w:t>
            </w:r>
          </w:p>
        </w:tc>
        <w:tc>
          <w:tcPr>
            <w:tcW w:w="279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898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ru-RU" w:bidi="ar-SA"/>
              </w:rPr>
              <w:t>1.10.</w:t>
            </w:r>
          </w:p>
        </w:tc>
        <w:tc>
          <w:tcPr>
            <w:tcW w:w="3404" w:type="dxa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Класс точности первой основной вторичной обмотки</w:t>
            </w:r>
          </w:p>
        </w:tc>
        <w:tc>
          <w:tcPr>
            <w:tcW w:w="2665" w:type="dxa"/>
            <w:gridSpan w:val="2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0,2</w:t>
            </w:r>
          </w:p>
        </w:tc>
        <w:tc>
          <w:tcPr>
            <w:tcW w:w="203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487" w:type="dxa"/>
            <w:tcBorders>
              <w:top w:val="nil"/>
            </w:tcBorders>
          </w:tcPr>
          <w:p>
            <w:pPr>
              <w:pStyle w:val="ListParagraph"/>
              <w:widowControl w:val="false"/>
              <w:suppressAutoHyphens w:val="true"/>
              <w:spacing w:before="0" w:after="0"/>
              <w:ind w:left="0"/>
              <w:contextualSpacing w:val="false"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 xml:space="preserve">Тех. предложение (п. </w:t>
            </w:r>
            <w:r>
              <w:rPr>
                <w:rFonts w:cs="Times New Roman"/>
                <w:kern w:val="0"/>
                <w:lang w:val="ru-RU" w:eastAsia="ru-RU" w:bidi="ar-SA"/>
              </w:rPr>
              <w:fldChar w:fldCharType="begin"/>
            </w:r>
            <w:r>
              <w:rPr>
                <w:kern w:val="0"/>
                <w:rFonts w:cs="Times New Roman"/>
                <w:lang w:val="ru-RU" w:eastAsia="ru-RU" w:bidi="ar-SA"/>
              </w:rPr>
              <w:instrText xml:space="preserve"> REF _Ref184912228 \r \h </w:instrTex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kern w:val="0"/>
                <w:rFonts w:cs="Times New Roman"/>
                <w:lang w:val="ru-RU" w:eastAsia="ru-RU" w:bidi="ar-SA"/>
              </w:rPr>
              <w:t>2.2.1.1</w: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suppressAutoHyphens w:val="true"/>
              <w:spacing w:before="0" w:after="0"/>
              <w:ind w:left="0"/>
              <w:contextualSpacing w:val="false"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 xml:space="preserve">Тех. условия (п. </w:t>
            </w:r>
            <w:r>
              <w:rPr>
                <w:rFonts w:cs="Times New Roman"/>
                <w:kern w:val="0"/>
                <w:lang w:val="ru-RU" w:eastAsia="ru-RU" w:bidi="ar-SA"/>
              </w:rPr>
              <w:fldChar w:fldCharType="begin"/>
            </w:r>
            <w:r>
              <w:rPr>
                <w:kern w:val="0"/>
                <w:rFonts w:cs="Times New Roman"/>
                <w:lang w:val="ru-RU" w:eastAsia="ru-RU" w:bidi="ar-SA"/>
              </w:rPr>
              <w:instrText xml:space="preserve"> REF _Ref184912387 \r \h </w:instrTex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kern w:val="0"/>
                <w:rFonts w:cs="Times New Roman"/>
                <w:lang w:val="ru-RU" w:eastAsia="ru-RU" w:bidi="ar-SA"/>
              </w:rPr>
              <w:t>2.2.1.5</w: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suppressAutoHyphens w:val="true"/>
              <w:spacing w:before="0" w:after="0"/>
              <w:ind w:left="0"/>
              <w:contextualSpacing w:val="false"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 xml:space="preserve">Руководство по эксплуатации (п. </w:t>
            </w:r>
            <w:r>
              <w:rPr>
                <w:rFonts w:cs="Times New Roman"/>
                <w:kern w:val="0"/>
                <w:lang w:val="ru-RU" w:eastAsia="ru-RU" w:bidi="ar-SA"/>
              </w:rPr>
              <w:fldChar w:fldCharType="begin"/>
            </w:r>
            <w:r>
              <w:rPr>
                <w:kern w:val="0"/>
                <w:rFonts w:cs="Times New Roman"/>
                <w:lang w:val="ru-RU" w:eastAsia="ru-RU" w:bidi="ar-SA"/>
              </w:rPr>
              <w:instrText xml:space="preserve"> REF _Ref184912407 \r \h </w:instrTex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kern w:val="0"/>
                <w:rFonts w:cs="Times New Roman"/>
                <w:lang w:val="ru-RU" w:eastAsia="ru-RU" w:bidi="ar-SA"/>
              </w:rPr>
              <w:t>2.2.1.6</w: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lang w:val="ru-RU" w:eastAsia="ru-RU" w:bidi="ar-SA"/>
              </w:rPr>
              <w:t>)</w:t>
            </w:r>
          </w:p>
        </w:tc>
        <w:tc>
          <w:tcPr>
            <w:tcW w:w="279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898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ru-RU" w:bidi="ar-SA"/>
              </w:rPr>
              <w:t>1.11.</w:t>
            </w:r>
          </w:p>
        </w:tc>
        <w:tc>
          <w:tcPr>
            <w:tcW w:w="3404" w:type="dxa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Cs/>
                <w:iCs/>
                <w:kern w:val="0"/>
                <w:sz w:val="24"/>
                <w:szCs w:val="24"/>
                <w:lang w:val="ru-RU" w:eastAsia="ru-RU" w:bidi="ar-SA"/>
              </w:rPr>
              <w:t xml:space="preserve">Класс точности второй основной вторичной обмотки </w:t>
            </w:r>
          </w:p>
        </w:tc>
        <w:tc>
          <w:tcPr>
            <w:tcW w:w="2665" w:type="dxa"/>
            <w:gridSpan w:val="2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0,5</w:t>
            </w:r>
          </w:p>
        </w:tc>
        <w:tc>
          <w:tcPr>
            <w:tcW w:w="203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487" w:type="dxa"/>
            <w:tcBorders>
              <w:top w:val="nil"/>
            </w:tcBorders>
          </w:tcPr>
          <w:p>
            <w:pPr>
              <w:pStyle w:val="ListParagraph"/>
              <w:widowControl w:val="false"/>
              <w:suppressAutoHyphens w:val="true"/>
              <w:spacing w:before="0" w:after="0"/>
              <w:ind w:left="0"/>
              <w:contextualSpacing w:val="false"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 xml:space="preserve">Тех. предложение (п. </w:t>
            </w:r>
            <w:r>
              <w:rPr>
                <w:rFonts w:cs="Times New Roman"/>
                <w:kern w:val="0"/>
                <w:lang w:val="ru-RU" w:eastAsia="ru-RU" w:bidi="ar-SA"/>
              </w:rPr>
              <w:fldChar w:fldCharType="begin"/>
            </w:r>
            <w:r>
              <w:rPr>
                <w:kern w:val="0"/>
                <w:rFonts w:cs="Times New Roman"/>
                <w:lang w:val="ru-RU" w:eastAsia="ru-RU" w:bidi="ar-SA"/>
              </w:rPr>
              <w:instrText xml:space="preserve"> REF _Ref184912228 \r \h </w:instrTex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kern w:val="0"/>
                <w:rFonts w:cs="Times New Roman"/>
                <w:lang w:val="ru-RU" w:eastAsia="ru-RU" w:bidi="ar-SA"/>
              </w:rPr>
              <w:t>2.2.1.1</w: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suppressAutoHyphens w:val="true"/>
              <w:spacing w:before="0" w:after="0"/>
              <w:ind w:left="0"/>
              <w:contextualSpacing w:val="false"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 xml:space="preserve">Тех. условия (п. </w:t>
            </w:r>
            <w:r>
              <w:rPr>
                <w:rFonts w:cs="Times New Roman"/>
                <w:kern w:val="0"/>
                <w:lang w:val="ru-RU" w:eastAsia="ru-RU" w:bidi="ar-SA"/>
              </w:rPr>
              <w:fldChar w:fldCharType="begin"/>
            </w:r>
            <w:r>
              <w:rPr>
                <w:kern w:val="0"/>
                <w:rFonts w:cs="Times New Roman"/>
                <w:lang w:val="ru-RU" w:eastAsia="ru-RU" w:bidi="ar-SA"/>
              </w:rPr>
              <w:instrText xml:space="preserve"> REF _Ref184912387 \r \h </w:instrTex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kern w:val="0"/>
                <w:rFonts w:cs="Times New Roman"/>
                <w:lang w:val="ru-RU" w:eastAsia="ru-RU" w:bidi="ar-SA"/>
              </w:rPr>
              <w:t>2.2.1.5</w: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suppressAutoHyphens w:val="true"/>
              <w:spacing w:before="0" w:after="0"/>
              <w:ind w:left="0"/>
              <w:contextualSpacing w:val="false"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 xml:space="preserve">Руководство по эксплуатации (п. </w:t>
            </w:r>
            <w:r>
              <w:rPr>
                <w:rFonts w:cs="Times New Roman"/>
                <w:kern w:val="0"/>
                <w:lang w:val="ru-RU" w:eastAsia="ru-RU" w:bidi="ar-SA"/>
              </w:rPr>
              <w:fldChar w:fldCharType="begin"/>
            </w:r>
            <w:r>
              <w:rPr>
                <w:kern w:val="0"/>
                <w:rFonts w:cs="Times New Roman"/>
                <w:lang w:val="ru-RU" w:eastAsia="ru-RU" w:bidi="ar-SA"/>
              </w:rPr>
              <w:instrText xml:space="preserve"> REF _Ref184912407 \r \h </w:instrTex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kern w:val="0"/>
                <w:rFonts w:cs="Times New Roman"/>
                <w:lang w:val="ru-RU" w:eastAsia="ru-RU" w:bidi="ar-SA"/>
              </w:rPr>
              <w:t>2.2.1.6</w: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lang w:val="ru-RU" w:eastAsia="ru-RU" w:bidi="ar-SA"/>
              </w:rPr>
              <w:t>)</w:t>
            </w:r>
          </w:p>
        </w:tc>
        <w:tc>
          <w:tcPr>
            <w:tcW w:w="279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898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ru-RU" w:bidi="ar-SA"/>
              </w:rPr>
              <w:t>1.12.</w:t>
            </w:r>
          </w:p>
        </w:tc>
        <w:tc>
          <w:tcPr>
            <w:tcW w:w="3404" w:type="dxa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Cs/>
                <w:iCs/>
                <w:kern w:val="0"/>
                <w:sz w:val="24"/>
                <w:szCs w:val="24"/>
                <w:lang w:val="ru-RU" w:eastAsia="ru-RU" w:bidi="ar-SA"/>
              </w:rPr>
              <w:t xml:space="preserve">Класс точности дополнительной вторичной обмотки </w:t>
            </w:r>
          </w:p>
        </w:tc>
        <w:tc>
          <w:tcPr>
            <w:tcW w:w="2665" w:type="dxa"/>
            <w:gridSpan w:val="2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203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487" w:type="dxa"/>
            <w:tcBorders>
              <w:top w:val="nil"/>
            </w:tcBorders>
          </w:tcPr>
          <w:p>
            <w:pPr>
              <w:pStyle w:val="ListParagraph"/>
              <w:widowControl w:val="false"/>
              <w:suppressAutoHyphens w:val="true"/>
              <w:spacing w:before="0" w:after="0"/>
              <w:ind w:left="0"/>
              <w:contextualSpacing w:val="false"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 xml:space="preserve">Тех. предложение (п. </w:t>
            </w:r>
            <w:r>
              <w:rPr>
                <w:rFonts w:cs="Times New Roman"/>
                <w:kern w:val="0"/>
                <w:lang w:val="ru-RU" w:eastAsia="ru-RU" w:bidi="ar-SA"/>
              </w:rPr>
              <w:fldChar w:fldCharType="begin"/>
            </w:r>
            <w:r>
              <w:rPr>
                <w:kern w:val="0"/>
                <w:rFonts w:cs="Times New Roman"/>
                <w:lang w:val="ru-RU" w:eastAsia="ru-RU" w:bidi="ar-SA"/>
              </w:rPr>
              <w:instrText xml:space="preserve"> REF _Ref184912228 \r \h </w:instrTex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kern w:val="0"/>
                <w:rFonts w:cs="Times New Roman"/>
                <w:lang w:val="ru-RU" w:eastAsia="ru-RU" w:bidi="ar-SA"/>
              </w:rPr>
              <w:t>2.2.1.1</w: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suppressAutoHyphens w:val="true"/>
              <w:spacing w:before="0" w:after="0"/>
              <w:ind w:left="0"/>
              <w:contextualSpacing w:val="false"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 xml:space="preserve">Тех. условия (п. </w:t>
            </w:r>
            <w:r>
              <w:rPr>
                <w:rFonts w:cs="Times New Roman"/>
                <w:kern w:val="0"/>
                <w:lang w:val="ru-RU" w:eastAsia="ru-RU" w:bidi="ar-SA"/>
              </w:rPr>
              <w:fldChar w:fldCharType="begin"/>
            </w:r>
            <w:r>
              <w:rPr>
                <w:kern w:val="0"/>
                <w:rFonts w:cs="Times New Roman"/>
                <w:lang w:val="ru-RU" w:eastAsia="ru-RU" w:bidi="ar-SA"/>
              </w:rPr>
              <w:instrText xml:space="preserve"> REF _Ref184912387 \r \h </w:instrTex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kern w:val="0"/>
                <w:rFonts w:cs="Times New Roman"/>
                <w:lang w:val="ru-RU" w:eastAsia="ru-RU" w:bidi="ar-SA"/>
              </w:rPr>
              <w:t>2.2.1.5</w: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suppressAutoHyphens w:val="true"/>
              <w:spacing w:before="0" w:after="0"/>
              <w:ind w:left="0"/>
              <w:contextualSpacing w:val="false"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 xml:space="preserve">Руководство по эксплуатации (п. </w:t>
            </w:r>
            <w:r>
              <w:rPr>
                <w:rFonts w:cs="Times New Roman"/>
                <w:kern w:val="0"/>
                <w:lang w:val="ru-RU" w:eastAsia="ru-RU" w:bidi="ar-SA"/>
              </w:rPr>
              <w:fldChar w:fldCharType="begin"/>
            </w:r>
            <w:r>
              <w:rPr>
                <w:kern w:val="0"/>
                <w:rFonts w:cs="Times New Roman"/>
                <w:lang w:val="ru-RU" w:eastAsia="ru-RU" w:bidi="ar-SA"/>
              </w:rPr>
              <w:instrText xml:space="preserve"> REF _Ref184912407 \r \h </w:instrTex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kern w:val="0"/>
                <w:rFonts w:cs="Times New Roman"/>
                <w:lang w:val="ru-RU" w:eastAsia="ru-RU" w:bidi="ar-SA"/>
              </w:rPr>
              <w:t>2.2.1.6</w: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lang w:val="ru-RU" w:eastAsia="ru-RU" w:bidi="ar-SA"/>
              </w:rPr>
              <w:t>)</w:t>
            </w:r>
          </w:p>
        </w:tc>
        <w:tc>
          <w:tcPr>
            <w:tcW w:w="279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898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ru-RU" w:bidi="ar-SA"/>
              </w:rPr>
              <w:t>1.13.</w:t>
            </w:r>
          </w:p>
        </w:tc>
        <w:tc>
          <w:tcPr>
            <w:tcW w:w="3404" w:type="dxa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bCs/>
                <w:iCs/>
                <w:sz w:val="24"/>
                <w:szCs w:val="24"/>
                <w:shd w:fill="FFFFFF" w:val="clear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Номинальная частота, Гц</w:t>
            </w:r>
          </w:p>
        </w:tc>
        <w:tc>
          <w:tcPr>
            <w:tcW w:w="2665" w:type="dxa"/>
            <w:gridSpan w:val="2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50</w:t>
            </w:r>
          </w:p>
        </w:tc>
        <w:tc>
          <w:tcPr>
            <w:tcW w:w="203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487" w:type="dxa"/>
            <w:tcBorders>
              <w:top w:val="nil"/>
            </w:tcBorders>
          </w:tcPr>
          <w:p>
            <w:pPr>
              <w:pStyle w:val="ListParagraph"/>
              <w:widowControl w:val="false"/>
              <w:suppressAutoHyphens w:val="true"/>
              <w:spacing w:before="0" w:after="0"/>
              <w:ind w:left="0"/>
              <w:contextualSpacing w:val="false"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 xml:space="preserve">Тех. предложение (п. </w:t>
            </w:r>
            <w:r>
              <w:rPr>
                <w:rFonts w:cs="Times New Roman"/>
                <w:kern w:val="0"/>
                <w:lang w:val="ru-RU" w:eastAsia="ru-RU" w:bidi="ar-SA"/>
              </w:rPr>
              <w:fldChar w:fldCharType="begin"/>
            </w:r>
            <w:r>
              <w:rPr>
                <w:kern w:val="0"/>
                <w:rFonts w:cs="Times New Roman"/>
                <w:lang w:val="ru-RU" w:eastAsia="ru-RU" w:bidi="ar-SA"/>
              </w:rPr>
              <w:instrText xml:space="preserve"> REF _Ref184912228 \r \h </w:instrTex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kern w:val="0"/>
                <w:rFonts w:cs="Times New Roman"/>
                <w:lang w:val="ru-RU" w:eastAsia="ru-RU" w:bidi="ar-SA"/>
              </w:rPr>
              <w:t>2.2.1.1</w: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suppressAutoHyphens w:val="true"/>
              <w:spacing w:before="0" w:after="0"/>
              <w:ind w:left="0"/>
              <w:contextualSpacing w:val="false"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 xml:space="preserve">Тех. условия (п. </w:t>
            </w:r>
            <w:r>
              <w:rPr>
                <w:rFonts w:cs="Times New Roman"/>
                <w:kern w:val="0"/>
                <w:lang w:val="ru-RU" w:eastAsia="ru-RU" w:bidi="ar-SA"/>
              </w:rPr>
              <w:fldChar w:fldCharType="begin"/>
            </w:r>
            <w:r>
              <w:rPr>
                <w:kern w:val="0"/>
                <w:rFonts w:cs="Times New Roman"/>
                <w:lang w:val="ru-RU" w:eastAsia="ru-RU" w:bidi="ar-SA"/>
              </w:rPr>
              <w:instrText xml:space="preserve"> REF _Ref184912387 \r \h </w:instrTex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kern w:val="0"/>
                <w:rFonts w:cs="Times New Roman"/>
                <w:lang w:val="ru-RU" w:eastAsia="ru-RU" w:bidi="ar-SA"/>
              </w:rPr>
              <w:t>2.2.1.5</w: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suppressAutoHyphens w:val="true"/>
              <w:spacing w:before="0" w:after="0"/>
              <w:ind w:left="0"/>
              <w:contextualSpacing w:val="false"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 xml:space="preserve">Руководство по эксплуатации (п. </w:t>
            </w:r>
            <w:r>
              <w:rPr>
                <w:rFonts w:cs="Times New Roman"/>
                <w:kern w:val="0"/>
                <w:lang w:val="ru-RU" w:eastAsia="ru-RU" w:bidi="ar-SA"/>
              </w:rPr>
              <w:fldChar w:fldCharType="begin"/>
            </w:r>
            <w:r>
              <w:rPr>
                <w:kern w:val="0"/>
                <w:rFonts w:cs="Times New Roman"/>
                <w:lang w:val="ru-RU" w:eastAsia="ru-RU" w:bidi="ar-SA"/>
              </w:rPr>
              <w:instrText xml:space="preserve"> REF _Ref184912407 \r \h </w:instrTex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kern w:val="0"/>
                <w:rFonts w:cs="Times New Roman"/>
                <w:lang w:val="ru-RU" w:eastAsia="ru-RU" w:bidi="ar-SA"/>
              </w:rPr>
              <w:t>2.2.1.6</w: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lang w:val="ru-RU" w:eastAsia="ru-RU" w:bidi="ar-SA"/>
              </w:rPr>
              <w:t>)</w:t>
            </w:r>
          </w:p>
        </w:tc>
        <w:tc>
          <w:tcPr>
            <w:tcW w:w="279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898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ru-RU" w:bidi="ar-SA"/>
              </w:rPr>
              <w:t>1.14.</w:t>
            </w:r>
          </w:p>
        </w:tc>
        <w:tc>
          <w:tcPr>
            <w:tcW w:w="3404" w:type="dxa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bCs/>
                <w:iCs/>
                <w:sz w:val="24"/>
                <w:szCs w:val="24"/>
                <w:shd w:fill="FFFFFF" w:val="clear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Климатическое исполнение и категория размещения</w:t>
            </w:r>
          </w:p>
        </w:tc>
        <w:tc>
          <w:tcPr>
            <w:tcW w:w="2665" w:type="dxa"/>
            <w:gridSpan w:val="2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УХЛ1 по ГОСТ 15150-69</w:t>
            </w:r>
          </w:p>
        </w:tc>
        <w:tc>
          <w:tcPr>
            <w:tcW w:w="203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487" w:type="dxa"/>
            <w:tcBorders>
              <w:top w:val="nil"/>
            </w:tcBorders>
          </w:tcPr>
          <w:p>
            <w:pPr>
              <w:pStyle w:val="ListParagraph"/>
              <w:widowControl w:val="false"/>
              <w:suppressAutoHyphens w:val="true"/>
              <w:spacing w:before="0" w:after="0"/>
              <w:ind w:left="0"/>
              <w:contextualSpacing w:val="false"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 xml:space="preserve">Тех. предложение (п. </w:t>
            </w:r>
            <w:r>
              <w:rPr>
                <w:rFonts w:cs="Times New Roman"/>
                <w:kern w:val="0"/>
                <w:lang w:val="ru-RU" w:eastAsia="ru-RU" w:bidi="ar-SA"/>
              </w:rPr>
              <w:fldChar w:fldCharType="begin"/>
            </w:r>
            <w:r>
              <w:rPr>
                <w:kern w:val="0"/>
                <w:rFonts w:cs="Times New Roman"/>
                <w:lang w:val="ru-RU" w:eastAsia="ru-RU" w:bidi="ar-SA"/>
              </w:rPr>
              <w:instrText xml:space="preserve"> REF _Ref184912228 \r \h </w:instrTex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kern w:val="0"/>
                <w:rFonts w:cs="Times New Roman"/>
                <w:lang w:val="ru-RU" w:eastAsia="ru-RU" w:bidi="ar-SA"/>
              </w:rPr>
              <w:t>2.2.1.1</w: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suppressAutoHyphens w:val="true"/>
              <w:spacing w:before="0" w:after="0"/>
              <w:ind w:left="0"/>
              <w:contextualSpacing w:val="false"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 xml:space="preserve">Тех. условия (п. </w:t>
            </w:r>
            <w:r>
              <w:rPr>
                <w:rFonts w:cs="Times New Roman"/>
                <w:kern w:val="0"/>
                <w:lang w:val="ru-RU" w:eastAsia="ru-RU" w:bidi="ar-SA"/>
              </w:rPr>
              <w:fldChar w:fldCharType="begin"/>
            </w:r>
            <w:r>
              <w:rPr>
                <w:kern w:val="0"/>
                <w:rFonts w:cs="Times New Roman"/>
                <w:lang w:val="ru-RU" w:eastAsia="ru-RU" w:bidi="ar-SA"/>
              </w:rPr>
              <w:instrText xml:space="preserve"> REF _Ref184912387 \r \h </w:instrTex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kern w:val="0"/>
                <w:rFonts w:cs="Times New Roman"/>
                <w:lang w:val="ru-RU" w:eastAsia="ru-RU" w:bidi="ar-SA"/>
              </w:rPr>
              <w:t>2.2.1.5</w: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suppressAutoHyphens w:val="true"/>
              <w:spacing w:before="0" w:after="0"/>
              <w:ind w:left="0"/>
              <w:contextualSpacing w:val="false"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 xml:space="preserve">Руководство по эксплуатации (п. </w:t>
            </w:r>
            <w:r>
              <w:rPr>
                <w:rFonts w:cs="Times New Roman"/>
                <w:kern w:val="0"/>
                <w:lang w:val="ru-RU" w:eastAsia="ru-RU" w:bidi="ar-SA"/>
              </w:rPr>
              <w:fldChar w:fldCharType="begin"/>
            </w:r>
            <w:r>
              <w:rPr>
                <w:kern w:val="0"/>
                <w:rFonts w:cs="Times New Roman"/>
                <w:lang w:val="ru-RU" w:eastAsia="ru-RU" w:bidi="ar-SA"/>
              </w:rPr>
              <w:instrText xml:space="preserve"> REF _Ref184912407 \r \h </w:instrTex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kern w:val="0"/>
                <w:rFonts w:cs="Times New Roman"/>
                <w:lang w:val="ru-RU" w:eastAsia="ru-RU" w:bidi="ar-SA"/>
              </w:rPr>
              <w:t>2.2.1.6</w: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lang w:val="ru-RU" w:eastAsia="ru-RU" w:bidi="ar-SA"/>
              </w:rPr>
              <w:t>)</w:t>
            </w:r>
          </w:p>
        </w:tc>
        <w:tc>
          <w:tcPr>
            <w:tcW w:w="279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898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ru-RU" w:bidi="ar-SA"/>
              </w:rPr>
              <w:t>1.15.</w:t>
            </w:r>
          </w:p>
        </w:tc>
        <w:tc>
          <w:tcPr>
            <w:tcW w:w="3404" w:type="dxa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rFonts w:eastAsia="Calibri"/>
                <w:bCs/>
                <w:sz w:val="24"/>
                <w:szCs w:val="24"/>
                <w:lang w:eastAsia="x-none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Требования к пожарной безопасности и охране труда</w:t>
            </w:r>
          </w:p>
        </w:tc>
        <w:tc>
          <w:tcPr>
            <w:tcW w:w="2665" w:type="dxa"/>
            <w:gridSpan w:val="2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ГОСТ 1983-2015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Трансформаторы напряжения. Общие технические условия</w:t>
            </w:r>
          </w:p>
        </w:tc>
        <w:tc>
          <w:tcPr>
            <w:tcW w:w="203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487" w:type="dxa"/>
            <w:tcBorders>
              <w:top w:val="nil"/>
            </w:tcBorders>
          </w:tcPr>
          <w:p>
            <w:pPr>
              <w:pStyle w:val="ListParagraph"/>
              <w:widowControl w:val="false"/>
              <w:suppressAutoHyphens w:val="true"/>
              <w:spacing w:before="0" w:after="0"/>
              <w:ind w:left="0"/>
              <w:contextualSpacing w:val="false"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 xml:space="preserve">Тех. предложение (п. </w:t>
            </w:r>
            <w:r>
              <w:rPr>
                <w:rFonts w:cs="Times New Roman"/>
                <w:kern w:val="0"/>
                <w:lang w:val="ru-RU" w:eastAsia="ru-RU" w:bidi="ar-SA"/>
              </w:rPr>
              <w:fldChar w:fldCharType="begin"/>
            </w:r>
            <w:r>
              <w:rPr>
                <w:kern w:val="0"/>
                <w:rFonts w:cs="Times New Roman"/>
                <w:lang w:val="ru-RU" w:eastAsia="ru-RU" w:bidi="ar-SA"/>
              </w:rPr>
              <w:instrText xml:space="preserve"> REF _Ref184912228 \r \h </w:instrTex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kern w:val="0"/>
                <w:rFonts w:cs="Times New Roman"/>
                <w:lang w:val="ru-RU" w:eastAsia="ru-RU" w:bidi="ar-SA"/>
              </w:rPr>
              <w:t>2.2.1.1</w: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suppressAutoHyphens w:val="true"/>
              <w:spacing w:before="0" w:after="0"/>
              <w:ind w:left="0"/>
              <w:contextualSpacing w:val="false"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 xml:space="preserve">Тех. условия (п. </w:t>
            </w:r>
            <w:r>
              <w:rPr>
                <w:rFonts w:cs="Times New Roman"/>
                <w:kern w:val="0"/>
                <w:lang w:val="ru-RU" w:eastAsia="ru-RU" w:bidi="ar-SA"/>
              </w:rPr>
              <w:fldChar w:fldCharType="begin"/>
            </w:r>
            <w:r>
              <w:rPr>
                <w:kern w:val="0"/>
                <w:rFonts w:cs="Times New Roman"/>
                <w:lang w:val="ru-RU" w:eastAsia="ru-RU" w:bidi="ar-SA"/>
              </w:rPr>
              <w:instrText xml:space="preserve"> REF _Ref184912387 \r \h </w:instrTex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kern w:val="0"/>
                <w:rFonts w:cs="Times New Roman"/>
                <w:lang w:val="ru-RU" w:eastAsia="ru-RU" w:bidi="ar-SA"/>
              </w:rPr>
              <w:t>2.2.1.5</w: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suppressAutoHyphens w:val="true"/>
              <w:spacing w:before="0" w:after="0"/>
              <w:ind w:left="0"/>
              <w:contextualSpacing w:val="false"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 xml:space="preserve">Руководство по эксплуатации (п. </w:t>
            </w:r>
            <w:r>
              <w:rPr>
                <w:rFonts w:cs="Times New Roman"/>
                <w:kern w:val="0"/>
                <w:lang w:val="ru-RU" w:eastAsia="ru-RU" w:bidi="ar-SA"/>
              </w:rPr>
              <w:fldChar w:fldCharType="begin"/>
            </w:r>
            <w:r>
              <w:rPr>
                <w:kern w:val="0"/>
                <w:rFonts w:cs="Times New Roman"/>
                <w:lang w:val="ru-RU" w:eastAsia="ru-RU" w:bidi="ar-SA"/>
              </w:rPr>
              <w:instrText xml:space="preserve"> REF _Ref184912407 \r \h </w:instrTex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kern w:val="0"/>
                <w:rFonts w:cs="Times New Roman"/>
                <w:lang w:val="ru-RU" w:eastAsia="ru-RU" w:bidi="ar-SA"/>
              </w:rPr>
              <w:t>2.2.1.6</w: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lang w:val="ru-RU" w:eastAsia="ru-RU" w:bidi="ar-SA"/>
              </w:rPr>
              <w:t>)</w:t>
            </w:r>
          </w:p>
        </w:tc>
        <w:tc>
          <w:tcPr>
            <w:tcW w:w="279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898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ru-RU" w:bidi="ar-SA"/>
              </w:rPr>
              <w:t>1.16.</w:t>
            </w:r>
          </w:p>
        </w:tc>
        <w:tc>
          <w:tcPr>
            <w:tcW w:w="3404" w:type="dxa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rFonts w:eastAsia="Calibri"/>
                <w:bCs/>
                <w:sz w:val="24"/>
                <w:szCs w:val="24"/>
                <w:lang w:eastAsia="x-none"/>
              </w:rPr>
            </w:pPr>
            <w:r>
              <w:rPr>
                <w:rFonts w:eastAsia="Calibri" w:cs="Times New Roman"/>
                <w:bCs/>
                <w:kern w:val="0"/>
                <w:sz w:val="24"/>
                <w:szCs w:val="24"/>
                <w:lang w:val="ru-RU" w:eastAsia="x-none" w:bidi="ar-SA"/>
              </w:rPr>
              <w:t>Габаритные характеристики</w:t>
            </w:r>
          </w:p>
        </w:tc>
        <w:tc>
          <w:tcPr>
            <w:tcW w:w="2665" w:type="dxa"/>
            <w:gridSpan w:val="2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Согласно габаритным чертежам (Приложение 2)</w:t>
            </w:r>
          </w:p>
        </w:tc>
        <w:tc>
          <w:tcPr>
            <w:tcW w:w="203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487" w:type="dxa"/>
            <w:tcBorders>
              <w:top w:val="nil"/>
            </w:tcBorders>
          </w:tcPr>
          <w:p>
            <w:pPr>
              <w:pStyle w:val="ListParagraph"/>
              <w:widowControl w:val="false"/>
              <w:suppressAutoHyphens w:val="true"/>
              <w:spacing w:before="0" w:after="0"/>
              <w:ind w:left="0"/>
              <w:contextualSpacing w:val="false"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 xml:space="preserve">Тех. предложение (п. </w:t>
            </w:r>
            <w:r>
              <w:rPr>
                <w:rFonts w:cs="Times New Roman"/>
                <w:kern w:val="0"/>
                <w:lang w:val="ru-RU" w:eastAsia="ru-RU" w:bidi="ar-SA"/>
              </w:rPr>
              <w:fldChar w:fldCharType="begin"/>
            </w:r>
            <w:r>
              <w:rPr>
                <w:kern w:val="0"/>
                <w:rFonts w:cs="Times New Roman"/>
                <w:lang w:val="ru-RU" w:eastAsia="ru-RU" w:bidi="ar-SA"/>
              </w:rPr>
              <w:instrText xml:space="preserve"> REF _Ref184912228 \r \h </w:instrTex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kern w:val="0"/>
                <w:rFonts w:cs="Times New Roman"/>
                <w:lang w:val="ru-RU" w:eastAsia="ru-RU" w:bidi="ar-SA"/>
              </w:rPr>
              <w:t>2.2.1.1</w: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suppressAutoHyphens w:val="true"/>
              <w:spacing w:before="0" w:after="0"/>
              <w:ind w:left="0"/>
              <w:contextualSpacing w:val="false"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 xml:space="preserve">Чертежи (п. </w:t>
            </w:r>
            <w:r>
              <w:rPr>
                <w:rFonts w:cs="Times New Roman"/>
                <w:kern w:val="0"/>
                <w:lang w:val="ru-RU" w:eastAsia="ru-RU" w:bidi="ar-SA"/>
              </w:rPr>
              <w:fldChar w:fldCharType="begin"/>
            </w:r>
            <w:r>
              <w:rPr>
                <w:kern w:val="0"/>
                <w:rFonts w:cs="Times New Roman"/>
                <w:lang w:val="ru-RU" w:eastAsia="ru-RU" w:bidi="ar-SA"/>
              </w:rPr>
              <w:instrText xml:space="preserve"> REF _Ref184912271 \r \h </w:instrTex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kern w:val="0"/>
                <w:rFonts w:cs="Times New Roman"/>
                <w:lang w:val="ru-RU" w:eastAsia="ru-RU" w:bidi="ar-SA"/>
              </w:rPr>
              <w:t>2.2.1.3</w: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lang w:val="ru-RU" w:eastAsia="ru-RU" w:bidi="ar-SA"/>
              </w:rPr>
              <w:t>)</w:t>
            </w:r>
          </w:p>
        </w:tc>
        <w:tc>
          <w:tcPr>
            <w:tcW w:w="279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898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ru-RU" w:bidi="ar-SA"/>
              </w:rPr>
              <w:t>2.</w:t>
            </w:r>
          </w:p>
        </w:tc>
        <w:tc>
          <w:tcPr>
            <w:tcW w:w="14380" w:type="dxa"/>
            <w:gridSpan w:val="6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 xml:space="preserve">Требования к техническим и функциональным характеристикам трансформатора напряжения (включая гарантируемые показатели) -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 Трансформатор напряжения измерительный ЗНОМ-35 У1 масляный однофазный 150-600ВА 35000/v3 / 100/v3; 100/3В У1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898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ru-RU" w:bidi="ar-SA"/>
              </w:rPr>
              <w:t>2.1</w:t>
            </w:r>
          </w:p>
        </w:tc>
        <w:tc>
          <w:tcPr>
            <w:tcW w:w="3404" w:type="dxa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Тип трансформатора напряжения</w:t>
            </w:r>
          </w:p>
        </w:tc>
        <w:tc>
          <w:tcPr>
            <w:tcW w:w="2665" w:type="dxa"/>
            <w:gridSpan w:val="2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ЗНОМ-35 У1 масляный однофазный 150-600ВА 35000/v3 / 100/v3; 100/3В У1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03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487" w:type="dxa"/>
            <w:tcBorders>
              <w:top w:val="nil"/>
            </w:tcBorders>
          </w:tcPr>
          <w:p>
            <w:pPr>
              <w:pStyle w:val="ListParagraph"/>
              <w:widowControl w:val="false"/>
              <w:suppressAutoHyphens w:val="true"/>
              <w:spacing w:before="0" w:after="0"/>
              <w:ind w:left="0"/>
              <w:contextualSpacing w:val="false"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 xml:space="preserve">Тех. предложение (п. </w:t>
            </w:r>
            <w:r>
              <w:rPr>
                <w:rFonts w:cs="Times New Roman"/>
                <w:kern w:val="0"/>
                <w:lang w:val="ru-RU" w:eastAsia="ru-RU" w:bidi="ar-SA"/>
              </w:rPr>
              <w:fldChar w:fldCharType="begin"/>
            </w:r>
            <w:r>
              <w:rPr>
                <w:kern w:val="0"/>
                <w:rFonts w:cs="Times New Roman"/>
                <w:lang w:val="ru-RU" w:eastAsia="ru-RU" w:bidi="ar-SA"/>
              </w:rPr>
              <w:instrText xml:space="preserve"> REF _Ref184912228 \r \h </w:instrTex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kern w:val="0"/>
                <w:rFonts w:cs="Times New Roman"/>
                <w:lang w:val="ru-RU" w:eastAsia="ru-RU" w:bidi="ar-SA"/>
              </w:rPr>
              <w:t>2.2.1.1</w: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suppressAutoHyphens w:val="true"/>
              <w:spacing w:before="0" w:after="0"/>
              <w:ind w:left="0"/>
              <w:contextualSpacing w:val="false"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 xml:space="preserve">Чертежи (п. </w:t>
            </w:r>
            <w:r>
              <w:rPr>
                <w:rFonts w:cs="Times New Roman"/>
                <w:kern w:val="0"/>
                <w:lang w:val="ru-RU" w:eastAsia="ru-RU" w:bidi="ar-SA"/>
              </w:rPr>
              <w:fldChar w:fldCharType="begin"/>
            </w:r>
            <w:r>
              <w:rPr>
                <w:kern w:val="0"/>
                <w:rFonts w:cs="Times New Roman"/>
                <w:lang w:val="ru-RU" w:eastAsia="ru-RU" w:bidi="ar-SA"/>
              </w:rPr>
              <w:instrText xml:space="preserve"> REF _Ref184912271 \r \h </w:instrTex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kern w:val="0"/>
                <w:rFonts w:cs="Times New Roman"/>
                <w:lang w:val="ru-RU" w:eastAsia="ru-RU" w:bidi="ar-SA"/>
              </w:rPr>
              <w:t>2.2.1.3</w: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suppressAutoHyphens w:val="true"/>
              <w:spacing w:before="0" w:after="0"/>
              <w:ind w:left="0"/>
              <w:contextualSpacing w:val="false"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79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898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ru-RU" w:bidi="ar-SA"/>
              </w:rPr>
              <w:t>2.2</w:t>
            </w:r>
          </w:p>
        </w:tc>
        <w:tc>
          <w:tcPr>
            <w:tcW w:w="3404" w:type="dxa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Класс напряжения, кВ</w:t>
            </w:r>
          </w:p>
        </w:tc>
        <w:tc>
          <w:tcPr>
            <w:tcW w:w="2665" w:type="dxa"/>
            <w:gridSpan w:val="2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35</w:t>
            </w:r>
          </w:p>
        </w:tc>
        <w:tc>
          <w:tcPr>
            <w:tcW w:w="203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487" w:type="dxa"/>
            <w:tcBorders>
              <w:top w:val="nil"/>
            </w:tcBorders>
          </w:tcPr>
          <w:p>
            <w:pPr>
              <w:pStyle w:val="ListParagraph"/>
              <w:widowControl w:val="false"/>
              <w:suppressAutoHyphens w:val="true"/>
              <w:spacing w:before="0" w:after="0"/>
              <w:ind w:left="0"/>
              <w:contextualSpacing w:val="false"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 xml:space="preserve">Тех. предложение (п. </w:t>
            </w:r>
            <w:r>
              <w:rPr>
                <w:rFonts w:cs="Times New Roman"/>
                <w:kern w:val="0"/>
                <w:lang w:val="ru-RU" w:eastAsia="ru-RU" w:bidi="ar-SA"/>
              </w:rPr>
              <w:fldChar w:fldCharType="begin"/>
            </w:r>
            <w:r>
              <w:rPr>
                <w:kern w:val="0"/>
                <w:rFonts w:cs="Times New Roman"/>
                <w:lang w:val="ru-RU" w:eastAsia="ru-RU" w:bidi="ar-SA"/>
              </w:rPr>
              <w:instrText xml:space="preserve"> REF _Ref184912228 \r \h </w:instrTex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kern w:val="0"/>
                <w:rFonts w:cs="Times New Roman"/>
                <w:lang w:val="ru-RU" w:eastAsia="ru-RU" w:bidi="ar-SA"/>
              </w:rPr>
              <w:t>2.2.1.1</w: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suppressAutoHyphens w:val="true"/>
              <w:spacing w:before="0" w:after="0"/>
              <w:ind w:left="0"/>
              <w:contextualSpacing w:val="false"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 xml:space="preserve">Тех. условия (п. </w:t>
            </w:r>
            <w:r>
              <w:rPr>
                <w:rFonts w:cs="Times New Roman"/>
                <w:kern w:val="0"/>
                <w:lang w:val="ru-RU" w:eastAsia="ru-RU" w:bidi="ar-SA"/>
              </w:rPr>
              <w:fldChar w:fldCharType="begin"/>
            </w:r>
            <w:r>
              <w:rPr>
                <w:kern w:val="0"/>
                <w:rFonts w:cs="Times New Roman"/>
                <w:lang w:val="ru-RU" w:eastAsia="ru-RU" w:bidi="ar-SA"/>
              </w:rPr>
              <w:instrText xml:space="preserve"> REF _Ref184912387 \r \h </w:instrTex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kern w:val="0"/>
                <w:rFonts w:cs="Times New Roman"/>
                <w:lang w:val="ru-RU" w:eastAsia="ru-RU" w:bidi="ar-SA"/>
              </w:rPr>
              <w:t>2.2.1.5</w: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suppressAutoHyphens w:val="true"/>
              <w:spacing w:before="0" w:after="0"/>
              <w:ind w:left="0"/>
              <w:contextualSpacing w:val="false"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 xml:space="preserve">Руководство по эксплуатации (п. </w:t>
            </w:r>
            <w:r>
              <w:rPr>
                <w:rFonts w:cs="Times New Roman"/>
                <w:kern w:val="0"/>
                <w:lang w:val="ru-RU" w:eastAsia="ru-RU" w:bidi="ar-SA"/>
              </w:rPr>
              <w:fldChar w:fldCharType="begin"/>
            </w:r>
            <w:r>
              <w:rPr>
                <w:kern w:val="0"/>
                <w:rFonts w:cs="Times New Roman"/>
                <w:lang w:val="ru-RU" w:eastAsia="ru-RU" w:bidi="ar-SA"/>
              </w:rPr>
              <w:instrText xml:space="preserve"> REF _Ref184912407 \r \h </w:instrTex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kern w:val="0"/>
                <w:rFonts w:cs="Times New Roman"/>
                <w:lang w:val="ru-RU" w:eastAsia="ru-RU" w:bidi="ar-SA"/>
              </w:rPr>
              <w:t>2.2.1.6</w: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lang w:val="ru-RU" w:eastAsia="ru-RU" w:bidi="ar-SA"/>
              </w:rPr>
              <w:t>)</w:t>
            </w:r>
          </w:p>
        </w:tc>
        <w:tc>
          <w:tcPr>
            <w:tcW w:w="279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898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ru-RU" w:bidi="ar-SA"/>
              </w:rPr>
              <w:t>2.3</w:t>
            </w:r>
          </w:p>
        </w:tc>
        <w:tc>
          <w:tcPr>
            <w:tcW w:w="3404" w:type="dxa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Наибольшее рабочее напряжение, кВ</w:t>
            </w:r>
          </w:p>
        </w:tc>
        <w:tc>
          <w:tcPr>
            <w:tcW w:w="2665" w:type="dxa"/>
            <w:gridSpan w:val="2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40,5</w:t>
            </w:r>
          </w:p>
        </w:tc>
        <w:tc>
          <w:tcPr>
            <w:tcW w:w="203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487" w:type="dxa"/>
            <w:tcBorders>
              <w:top w:val="nil"/>
            </w:tcBorders>
          </w:tcPr>
          <w:p>
            <w:pPr>
              <w:pStyle w:val="ListParagraph"/>
              <w:widowControl w:val="false"/>
              <w:suppressAutoHyphens w:val="true"/>
              <w:spacing w:before="0" w:after="0"/>
              <w:ind w:left="0"/>
              <w:contextualSpacing w:val="false"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 xml:space="preserve">Тех. предложение (п. </w:t>
            </w:r>
            <w:r>
              <w:rPr>
                <w:rFonts w:cs="Times New Roman"/>
                <w:kern w:val="0"/>
                <w:lang w:val="ru-RU" w:eastAsia="ru-RU" w:bidi="ar-SA"/>
              </w:rPr>
              <w:fldChar w:fldCharType="begin"/>
            </w:r>
            <w:r>
              <w:rPr>
                <w:kern w:val="0"/>
                <w:rFonts w:cs="Times New Roman"/>
                <w:lang w:val="ru-RU" w:eastAsia="ru-RU" w:bidi="ar-SA"/>
              </w:rPr>
              <w:instrText xml:space="preserve"> REF _Ref184912228 \r \h </w:instrTex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kern w:val="0"/>
                <w:rFonts w:cs="Times New Roman"/>
                <w:lang w:val="ru-RU" w:eastAsia="ru-RU" w:bidi="ar-SA"/>
              </w:rPr>
              <w:t>2.2.1.1</w: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suppressAutoHyphens w:val="true"/>
              <w:spacing w:before="0" w:after="0"/>
              <w:ind w:left="0"/>
              <w:contextualSpacing w:val="false"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 xml:space="preserve">Тех. условия (п. </w:t>
            </w:r>
            <w:r>
              <w:rPr>
                <w:rFonts w:cs="Times New Roman"/>
                <w:kern w:val="0"/>
                <w:lang w:val="ru-RU" w:eastAsia="ru-RU" w:bidi="ar-SA"/>
              </w:rPr>
              <w:fldChar w:fldCharType="begin"/>
            </w:r>
            <w:r>
              <w:rPr>
                <w:kern w:val="0"/>
                <w:rFonts w:cs="Times New Roman"/>
                <w:lang w:val="ru-RU" w:eastAsia="ru-RU" w:bidi="ar-SA"/>
              </w:rPr>
              <w:instrText xml:space="preserve"> REF _Ref184912387 \r \h </w:instrTex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kern w:val="0"/>
                <w:rFonts w:cs="Times New Roman"/>
                <w:lang w:val="ru-RU" w:eastAsia="ru-RU" w:bidi="ar-SA"/>
              </w:rPr>
              <w:t>2.2.1.5</w: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suppressAutoHyphens w:val="true"/>
              <w:spacing w:before="0" w:after="0"/>
              <w:ind w:left="0"/>
              <w:contextualSpacing w:val="false"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 xml:space="preserve">Руководство по эксплуатации (п. </w:t>
            </w:r>
            <w:r>
              <w:rPr>
                <w:rFonts w:cs="Times New Roman"/>
                <w:kern w:val="0"/>
                <w:lang w:val="ru-RU" w:eastAsia="ru-RU" w:bidi="ar-SA"/>
              </w:rPr>
              <w:fldChar w:fldCharType="begin"/>
            </w:r>
            <w:r>
              <w:rPr>
                <w:kern w:val="0"/>
                <w:rFonts w:cs="Times New Roman"/>
                <w:lang w:val="ru-RU" w:eastAsia="ru-RU" w:bidi="ar-SA"/>
              </w:rPr>
              <w:instrText xml:space="preserve"> REF _Ref184912407 \r \h </w:instrTex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kern w:val="0"/>
                <w:rFonts w:cs="Times New Roman"/>
                <w:lang w:val="ru-RU" w:eastAsia="ru-RU" w:bidi="ar-SA"/>
              </w:rPr>
              <w:t>2.2.1.6</w: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lang w:val="ru-RU" w:eastAsia="ru-RU" w:bidi="ar-SA"/>
              </w:rPr>
              <w:t>)</w:t>
            </w:r>
          </w:p>
        </w:tc>
        <w:tc>
          <w:tcPr>
            <w:tcW w:w="279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898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ru-RU" w:bidi="ar-SA"/>
              </w:rPr>
              <w:t>2.4</w:t>
            </w:r>
          </w:p>
        </w:tc>
        <w:tc>
          <w:tcPr>
            <w:tcW w:w="3404" w:type="dxa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Номинальное напряжение на выводах первичной обмотки, В</w:t>
            </w:r>
          </w:p>
        </w:tc>
        <w:tc>
          <w:tcPr>
            <w:tcW w:w="2665" w:type="dxa"/>
            <w:gridSpan w:val="2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35000/√3</w:t>
            </w:r>
          </w:p>
        </w:tc>
        <w:tc>
          <w:tcPr>
            <w:tcW w:w="203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487" w:type="dxa"/>
            <w:tcBorders>
              <w:top w:val="nil"/>
            </w:tcBorders>
          </w:tcPr>
          <w:p>
            <w:pPr>
              <w:pStyle w:val="ListParagraph"/>
              <w:widowControl w:val="false"/>
              <w:suppressAutoHyphens w:val="true"/>
              <w:spacing w:before="0" w:after="0"/>
              <w:ind w:left="0"/>
              <w:contextualSpacing w:val="false"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 xml:space="preserve">Тех. предложение (п. </w:t>
            </w:r>
            <w:r>
              <w:rPr>
                <w:rFonts w:cs="Times New Roman"/>
                <w:kern w:val="0"/>
                <w:lang w:val="ru-RU" w:eastAsia="ru-RU" w:bidi="ar-SA"/>
              </w:rPr>
              <w:fldChar w:fldCharType="begin"/>
            </w:r>
            <w:r>
              <w:rPr>
                <w:kern w:val="0"/>
                <w:rFonts w:cs="Times New Roman"/>
                <w:lang w:val="ru-RU" w:eastAsia="ru-RU" w:bidi="ar-SA"/>
              </w:rPr>
              <w:instrText xml:space="preserve"> REF _Ref184912228 \r \h </w:instrTex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kern w:val="0"/>
                <w:rFonts w:cs="Times New Roman"/>
                <w:lang w:val="ru-RU" w:eastAsia="ru-RU" w:bidi="ar-SA"/>
              </w:rPr>
              <w:t>2.2.1.1</w: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suppressAutoHyphens w:val="true"/>
              <w:spacing w:before="0" w:after="0"/>
              <w:ind w:left="0"/>
              <w:contextualSpacing w:val="false"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 xml:space="preserve">Тех. условия (п. </w:t>
            </w:r>
            <w:r>
              <w:rPr>
                <w:rFonts w:cs="Times New Roman"/>
                <w:kern w:val="0"/>
                <w:lang w:val="ru-RU" w:eastAsia="ru-RU" w:bidi="ar-SA"/>
              </w:rPr>
              <w:fldChar w:fldCharType="begin"/>
            </w:r>
            <w:r>
              <w:rPr>
                <w:kern w:val="0"/>
                <w:rFonts w:cs="Times New Roman"/>
                <w:lang w:val="ru-RU" w:eastAsia="ru-RU" w:bidi="ar-SA"/>
              </w:rPr>
              <w:instrText xml:space="preserve"> REF _Ref184912387 \r \h </w:instrTex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kern w:val="0"/>
                <w:rFonts w:cs="Times New Roman"/>
                <w:lang w:val="ru-RU" w:eastAsia="ru-RU" w:bidi="ar-SA"/>
              </w:rPr>
              <w:t>2.2.1.5</w: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suppressAutoHyphens w:val="true"/>
              <w:spacing w:before="0" w:after="0"/>
              <w:ind w:left="0"/>
              <w:contextualSpacing w:val="false"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 xml:space="preserve">Руководство по эксплуатации (п. </w:t>
            </w:r>
            <w:r>
              <w:rPr>
                <w:rFonts w:cs="Times New Roman"/>
                <w:kern w:val="0"/>
                <w:lang w:val="ru-RU" w:eastAsia="ru-RU" w:bidi="ar-SA"/>
              </w:rPr>
              <w:fldChar w:fldCharType="begin"/>
            </w:r>
            <w:r>
              <w:rPr>
                <w:kern w:val="0"/>
                <w:rFonts w:cs="Times New Roman"/>
                <w:lang w:val="ru-RU" w:eastAsia="ru-RU" w:bidi="ar-SA"/>
              </w:rPr>
              <w:instrText xml:space="preserve"> REF _Ref184912407 \r \h </w:instrTex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kern w:val="0"/>
                <w:rFonts w:cs="Times New Roman"/>
                <w:lang w:val="ru-RU" w:eastAsia="ru-RU" w:bidi="ar-SA"/>
              </w:rPr>
              <w:t>2.2.1.6</w: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lang w:val="ru-RU" w:eastAsia="ru-RU" w:bidi="ar-SA"/>
              </w:rPr>
              <w:t>)</w:t>
            </w:r>
          </w:p>
        </w:tc>
        <w:tc>
          <w:tcPr>
            <w:tcW w:w="279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898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ru-RU" w:bidi="ar-SA"/>
              </w:rPr>
              <w:t>2.5</w:t>
            </w:r>
          </w:p>
        </w:tc>
        <w:tc>
          <w:tcPr>
            <w:tcW w:w="3404" w:type="dxa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Номинальное напряжение основной вторичной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обмотки, В</w:t>
            </w:r>
          </w:p>
        </w:tc>
        <w:tc>
          <w:tcPr>
            <w:tcW w:w="2665" w:type="dxa"/>
            <w:gridSpan w:val="2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100/√3</w:t>
            </w:r>
          </w:p>
        </w:tc>
        <w:tc>
          <w:tcPr>
            <w:tcW w:w="203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487" w:type="dxa"/>
            <w:tcBorders>
              <w:top w:val="nil"/>
            </w:tcBorders>
          </w:tcPr>
          <w:p>
            <w:pPr>
              <w:pStyle w:val="ListParagraph"/>
              <w:widowControl w:val="false"/>
              <w:suppressAutoHyphens w:val="true"/>
              <w:spacing w:before="0" w:after="0"/>
              <w:ind w:left="0"/>
              <w:contextualSpacing w:val="false"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 xml:space="preserve">Тех. предложение (п. </w:t>
            </w:r>
            <w:r>
              <w:rPr>
                <w:rFonts w:cs="Times New Roman"/>
                <w:kern w:val="0"/>
                <w:lang w:val="ru-RU" w:eastAsia="ru-RU" w:bidi="ar-SA"/>
              </w:rPr>
              <w:fldChar w:fldCharType="begin"/>
            </w:r>
            <w:r>
              <w:rPr>
                <w:kern w:val="0"/>
                <w:rFonts w:cs="Times New Roman"/>
                <w:lang w:val="ru-RU" w:eastAsia="ru-RU" w:bidi="ar-SA"/>
              </w:rPr>
              <w:instrText xml:space="preserve"> REF _Ref184912228 \r \h </w:instrTex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kern w:val="0"/>
                <w:rFonts w:cs="Times New Roman"/>
                <w:lang w:val="ru-RU" w:eastAsia="ru-RU" w:bidi="ar-SA"/>
              </w:rPr>
              <w:t>2.2.1.1</w: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suppressAutoHyphens w:val="true"/>
              <w:spacing w:before="0" w:after="0"/>
              <w:ind w:left="0"/>
              <w:contextualSpacing w:val="false"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 xml:space="preserve">Тех. условия (п. </w:t>
            </w:r>
            <w:r>
              <w:rPr>
                <w:rFonts w:cs="Times New Roman"/>
                <w:kern w:val="0"/>
                <w:lang w:val="ru-RU" w:eastAsia="ru-RU" w:bidi="ar-SA"/>
              </w:rPr>
              <w:fldChar w:fldCharType="begin"/>
            </w:r>
            <w:r>
              <w:rPr>
                <w:kern w:val="0"/>
                <w:rFonts w:cs="Times New Roman"/>
                <w:lang w:val="ru-RU" w:eastAsia="ru-RU" w:bidi="ar-SA"/>
              </w:rPr>
              <w:instrText xml:space="preserve"> REF _Ref184912387 \r \h </w:instrTex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kern w:val="0"/>
                <w:rFonts w:cs="Times New Roman"/>
                <w:lang w:val="ru-RU" w:eastAsia="ru-RU" w:bidi="ar-SA"/>
              </w:rPr>
              <w:t>2.2.1.5</w: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suppressAutoHyphens w:val="true"/>
              <w:spacing w:before="0" w:after="0"/>
              <w:ind w:left="0"/>
              <w:contextualSpacing w:val="false"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 xml:space="preserve">Руководство по эксплуатации (п. </w:t>
            </w:r>
            <w:r>
              <w:rPr>
                <w:rFonts w:cs="Times New Roman"/>
                <w:kern w:val="0"/>
                <w:lang w:val="ru-RU" w:eastAsia="ru-RU" w:bidi="ar-SA"/>
              </w:rPr>
              <w:fldChar w:fldCharType="begin"/>
            </w:r>
            <w:r>
              <w:rPr>
                <w:kern w:val="0"/>
                <w:rFonts w:cs="Times New Roman"/>
                <w:lang w:val="ru-RU" w:eastAsia="ru-RU" w:bidi="ar-SA"/>
              </w:rPr>
              <w:instrText xml:space="preserve"> REF _Ref184912407 \r \h </w:instrTex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kern w:val="0"/>
                <w:rFonts w:cs="Times New Roman"/>
                <w:lang w:val="ru-RU" w:eastAsia="ru-RU" w:bidi="ar-SA"/>
              </w:rPr>
              <w:t>2.2.1.6</w: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lang w:val="ru-RU" w:eastAsia="ru-RU" w:bidi="ar-SA"/>
              </w:rPr>
              <w:t>)</w:t>
            </w:r>
          </w:p>
        </w:tc>
        <w:tc>
          <w:tcPr>
            <w:tcW w:w="279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898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ru-RU" w:bidi="ar-SA"/>
              </w:rPr>
              <w:t>2.6</w:t>
            </w:r>
          </w:p>
        </w:tc>
        <w:tc>
          <w:tcPr>
            <w:tcW w:w="3404" w:type="dxa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Cs/>
                <w:iCs/>
                <w:kern w:val="0"/>
                <w:sz w:val="24"/>
                <w:szCs w:val="24"/>
                <w:lang w:val="ru-RU" w:eastAsia="ru-RU" w:bidi="ar-SA"/>
              </w:rPr>
              <w:t>Номинальное напряжение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Cs/>
                <w:iCs/>
                <w:kern w:val="0"/>
                <w:sz w:val="24"/>
                <w:szCs w:val="24"/>
                <w:lang w:val="ru-RU" w:eastAsia="ru-RU" w:bidi="ar-SA"/>
              </w:rPr>
              <w:t>дополнительной вторичной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Cs/>
                <w:iCs/>
                <w:kern w:val="0"/>
                <w:sz w:val="24"/>
                <w:szCs w:val="24"/>
                <w:lang w:val="ru-RU" w:eastAsia="ru-RU" w:bidi="ar-SA"/>
              </w:rPr>
              <w:t>обмотки, В</w:t>
            </w:r>
          </w:p>
        </w:tc>
        <w:tc>
          <w:tcPr>
            <w:tcW w:w="2665" w:type="dxa"/>
            <w:gridSpan w:val="2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100/3</w:t>
            </w:r>
          </w:p>
        </w:tc>
        <w:tc>
          <w:tcPr>
            <w:tcW w:w="203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487" w:type="dxa"/>
            <w:tcBorders>
              <w:top w:val="nil"/>
            </w:tcBorders>
          </w:tcPr>
          <w:p>
            <w:pPr>
              <w:pStyle w:val="ListParagraph"/>
              <w:widowControl w:val="false"/>
              <w:suppressAutoHyphens w:val="true"/>
              <w:spacing w:before="0" w:after="0"/>
              <w:ind w:left="0"/>
              <w:contextualSpacing w:val="false"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 xml:space="preserve">Тех. предложение (п. </w:t>
            </w:r>
            <w:r>
              <w:rPr>
                <w:rFonts w:cs="Times New Roman"/>
                <w:kern w:val="0"/>
                <w:lang w:val="ru-RU" w:eastAsia="ru-RU" w:bidi="ar-SA"/>
              </w:rPr>
              <w:fldChar w:fldCharType="begin"/>
            </w:r>
            <w:r>
              <w:rPr>
                <w:kern w:val="0"/>
                <w:rFonts w:cs="Times New Roman"/>
                <w:lang w:val="ru-RU" w:eastAsia="ru-RU" w:bidi="ar-SA"/>
              </w:rPr>
              <w:instrText xml:space="preserve"> REF _Ref184912228 \r \h </w:instrTex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kern w:val="0"/>
                <w:rFonts w:cs="Times New Roman"/>
                <w:lang w:val="ru-RU" w:eastAsia="ru-RU" w:bidi="ar-SA"/>
              </w:rPr>
              <w:t>2.2.1.1</w: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suppressAutoHyphens w:val="true"/>
              <w:spacing w:before="0" w:after="0"/>
              <w:ind w:left="0"/>
              <w:contextualSpacing w:val="false"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 xml:space="preserve">Тех. условия (п. </w:t>
            </w:r>
            <w:r>
              <w:rPr>
                <w:rFonts w:cs="Times New Roman"/>
                <w:kern w:val="0"/>
                <w:lang w:val="ru-RU" w:eastAsia="ru-RU" w:bidi="ar-SA"/>
              </w:rPr>
              <w:fldChar w:fldCharType="begin"/>
            </w:r>
            <w:r>
              <w:rPr>
                <w:kern w:val="0"/>
                <w:rFonts w:cs="Times New Roman"/>
                <w:lang w:val="ru-RU" w:eastAsia="ru-RU" w:bidi="ar-SA"/>
              </w:rPr>
              <w:instrText xml:space="preserve"> REF _Ref184912387 \r \h </w:instrTex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kern w:val="0"/>
                <w:rFonts w:cs="Times New Roman"/>
                <w:lang w:val="ru-RU" w:eastAsia="ru-RU" w:bidi="ar-SA"/>
              </w:rPr>
              <w:t>2.2.1.5</w: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suppressAutoHyphens w:val="true"/>
              <w:spacing w:before="0" w:after="0"/>
              <w:ind w:left="0"/>
              <w:contextualSpacing w:val="false"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 xml:space="preserve">Руководство по эксплуатации (п. </w:t>
            </w:r>
            <w:r>
              <w:rPr>
                <w:rFonts w:cs="Times New Roman"/>
                <w:kern w:val="0"/>
                <w:lang w:val="ru-RU" w:eastAsia="ru-RU" w:bidi="ar-SA"/>
              </w:rPr>
              <w:fldChar w:fldCharType="begin"/>
            </w:r>
            <w:r>
              <w:rPr>
                <w:kern w:val="0"/>
                <w:rFonts w:cs="Times New Roman"/>
                <w:lang w:val="ru-RU" w:eastAsia="ru-RU" w:bidi="ar-SA"/>
              </w:rPr>
              <w:instrText xml:space="preserve"> REF _Ref184912407 \r \h </w:instrTex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kern w:val="0"/>
                <w:rFonts w:cs="Times New Roman"/>
                <w:lang w:val="ru-RU" w:eastAsia="ru-RU" w:bidi="ar-SA"/>
              </w:rPr>
              <w:t>2.2.1.6</w: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lang w:val="ru-RU" w:eastAsia="ru-RU" w:bidi="ar-SA"/>
              </w:rPr>
              <w:t>)</w:t>
            </w:r>
          </w:p>
        </w:tc>
        <w:tc>
          <w:tcPr>
            <w:tcW w:w="279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898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ru-RU" w:bidi="ar-SA"/>
              </w:rPr>
              <w:t>2.7</w:t>
            </w:r>
          </w:p>
        </w:tc>
        <w:tc>
          <w:tcPr>
            <w:tcW w:w="3404" w:type="dxa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Cs/>
                <w:iCs/>
                <w:kern w:val="0"/>
                <w:sz w:val="24"/>
                <w:szCs w:val="24"/>
                <w:lang w:val="ru-RU" w:eastAsia="ru-RU" w:bidi="ar-SA"/>
              </w:rPr>
              <w:t>Номинальная мощность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Cs/>
                <w:iCs/>
                <w:kern w:val="0"/>
                <w:sz w:val="24"/>
                <w:szCs w:val="24"/>
                <w:lang w:val="ru-RU" w:eastAsia="ru-RU" w:bidi="ar-SA"/>
              </w:rPr>
              <w:t>основной вторичной обмотки, ВА в классе точности 0,5 по ГОСТ 1983</w:t>
            </w:r>
          </w:p>
        </w:tc>
        <w:tc>
          <w:tcPr>
            <w:tcW w:w="2665" w:type="dxa"/>
            <w:gridSpan w:val="2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150</w:t>
            </w:r>
          </w:p>
        </w:tc>
        <w:tc>
          <w:tcPr>
            <w:tcW w:w="203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487" w:type="dxa"/>
            <w:tcBorders>
              <w:top w:val="nil"/>
            </w:tcBorders>
          </w:tcPr>
          <w:p>
            <w:pPr>
              <w:pStyle w:val="ListParagraph"/>
              <w:widowControl w:val="false"/>
              <w:suppressAutoHyphens w:val="true"/>
              <w:spacing w:before="0" w:after="0"/>
              <w:ind w:left="0"/>
              <w:contextualSpacing w:val="false"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 xml:space="preserve">Тех. предложение (п. </w:t>
            </w:r>
            <w:r>
              <w:rPr>
                <w:rFonts w:cs="Times New Roman"/>
                <w:kern w:val="0"/>
                <w:lang w:val="ru-RU" w:eastAsia="ru-RU" w:bidi="ar-SA"/>
              </w:rPr>
              <w:fldChar w:fldCharType="begin"/>
            </w:r>
            <w:r>
              <w:rPr>
                <w:kern w:val="0"/>
                <w:rFonts w:cs="Times New Roman"/>
                <w:lang w:val="ru-RU" w:eastAsia="ru-RU" w:bidi="ar-SA"/>
              </w:rPr>
              <w:instrText xml:space="preserve"> REF _Ref184912228 \r \h </w:instrTex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kern w:val="0"/>
                <w:rFonts w:cs="Times New Roman"/>
                <w:lang w:val="ru-RU" w:eastAsia="ru-RU" w:bidi="ar-SA"/>
              </w:rPr>
              <w:t>2.2.1.1</w: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suppressAutoHyphens w:val="true"/>
              <w:spacing w:before="0" w:after="0"/>
              <w:ind w:left="0"/>
              <w:contextualSpacing w:val="false"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 xml:space="preserve">Тех. условия (п. </w:t>
            </w:r>
            <w:r>
              <w:rPr>
                <w:rFonts w:cs="Times New Roman"/>
                <w:kern w:val="0"/>
                <w:lang w:val="ru-RU" w:eastAsia="ru-RU" w:bidi="ar-SA"/>
              </w:rPr>
              <w:fldChar w:fldCharType="begin"/>
            </w:r>
            <w:r>
              <w:rPr>
                <w:kern w:val="0"/>
                <w:rFonts w:cs="Times New Roman"/>
                <w:lang w:val="ru-RU" w:eastAsia="ru-RU" w:bidi="ar-SA"/>
              </w:rPr>
              <w:instrText xml:space="preserve"> REF _Ref184912387 \r \h </w:instrTex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kern w:val="0"/>
                <w:rFonts w:cs="Times New Roman"/>
                <w:lang w:val="ru-RU" w:eastAsia="ru-RU" w:bidi="ar-SA"/>
              </w:rPr>
              <w:t>2.2.1.5</w: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suppressAutoHyphens w:val="true"/>
              <w:spacing w:before="0" w:after="0"/>
              <w:ind w:left="0"/>
              <w:contextualSpacing w:val="false"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 xml:space="preserve">Руководство по эксплуатации (п. </w:t>
            </w:r>
            <w:r>
              <w:rPr>
                <w:rFonts w:cs="Times New Roman"/>
                <w:kern w:val="0"/>
                <w:lang w:val="ru-RU" w:eastAsia="ru-RU" w:bidi="ar-SA"/>
              </w:rPr>
              <w:fldChar w:fldCharType="begin"/>
            </w:r>
            <w:r>
              <w:rPr>
                <w:kern w:val="0"/>
                <w:rFonts w:cs="Times New Roman"/>
                <w:lang w:val="ru-RU" w:eastAsia="ru-RU" w:bidi="ar-SA"/>
              </w:rPr>
              <w:instrText xml:space="preserve"> REF _Ref184912407 \r \h </w:instrTex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kern w:val="0"/>
                <w:rFonts w:cs="Times New Roman"/>
                <w:lang w:val="ru-RU" w:eastAsia="ru-RU" w:bidi="ar-SA"/>
              </w:rPr>
              <w:t>2.2.1.6</w: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lang w:val="ru-RU" w:eastAsia="ru-RU" w:bidi="ar-SA"/>
              </w:rPr>
              <w:t>)</w:t>
            </w:r>
          </w:p>
        </w:tc>
        <w:tc>
          <w:tcPr>
            <w:tcW w:w="279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898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ru-RU" w:bidi="ar-SA"/>
              </w:rPr>
              <w:t>2.8</w:t>
            </w:r>
          </w:p>
        </w:tc>
        <w:tc>
          <w:tcPr>
            <w:tcW w:w="3404" w:type="dxa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Cs/>
                <w:iCs/>
                <w:kern w:val="0"/>
                <w:sz w:val="24"/>
                <w:szCs w:val="24"/>
                <w:lang w:val="ru-RU" w:eastAsia="ru-RU" w:bidi="ar-SA"/>
              </w:rPr>
              <w:t>Номинальная мощность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Cs/>
                <w:iCs/>
                <w:kern w:val="0"/>
                <w:sz w:val="24"/>
                <w:szCs w:val="24"/>
                <w:lang w:val="ru-RU" w:eastAsia="ru-RU" w:bidi="ar-SA"/>
              </w:rPr>
              <w:t>дополнительной вторичной обмотки, ВА в классе точности 3 по ГОСТ 1983</w:t>
            </w:r>
          </w:p>
        </w:tc>
        <w:tc>
          <w:tcPr>
            <w:tcW w:w="2665" w:type="dxa"/>
            <w:gridSpan w:val="2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600</w:t>
            </w:r>
          </w:p>
        </w:tc>
        <w:tc>
          <w:tcPr>
            <w:tcW w:w="203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487" w:type="dxa"/>
            <w:tcBorders>
              <w:top w:val="nil"/>
            </w:tcBorders>
          </w:tcPr>
          <w:p>
            <w:pPr>
              <w:pStyle w:val="ListParagraph"/>
              <w:widowControl w:val="false"/>
              <w:suppressAutoHyphens w:val="true"/>
              <w:spacing w:before="0" w:after="0"/>
              <w:ind w:left="0"/>
              <w:contextualSpacing w:val="false"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 xml:space="preserve">Тех. предложение (п. </w:t>
            </w:r>
            <w:r>
              <w:rPr>
                <w:rFonts w:cs="Times New Roman"/>
                <w:kern w:val="0"/>
                <w:lang w:val="ru-RU" w:eastAsia="ru-RU" w:bidi="ar-SA"/>
              </w:rPr>
              <w:fldChar w:fldCharType="begin"/>
            </w:r>
            <w:r>
              <w:rPr>
                <w:kern w:val="0"/>
                <w:rFonts w:cs="Times New Roman"/>
                <w:lang w:val="ru-RU" w:eastAsia="ru-RU" w:bidi="ar-SA"/>
              </w:rPr>
              <w:instrText xml:space="preserve"> REF _Ref184912228 \r \h </w:instrTex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kern w:val="0"/>
                <w:rFonts w:cs="Times New Roman"/>
                <w:lang w:val="ru-RU" w:eastAsia="ru-RU" w:bidi="ar-SA"/>
              </w:rPr>
              <w:t>2.2.1.1</w: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suppressAutoHyphens w:val="true"/>
              <w:spacing w:before="0" w:after="0"/>
              <w:ind w:left="0"/>
              <w:contextualSpacing w:val="false"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 xml:space="preserve">Тех. условия (п. </w:t>
            </w:r>
            <w:r>
              <w:rPr>
                <w:rFonts w:cs="Times New Roman"/>
                <w:kern w:val="0"/>
                <w:lang w:val="ru-RU" w:eastAsia="ru-RU" w:bidi="ar-SA"/>
              </w:rPr>
              <w:fldChar w:fldCharType="begin"/>
            </w:r>
            <w:r>
              <w:rPr>
                <w:kern w:val="0"/>
                <w:rFonts w:cs="Times New Roman"/>
                <w:lang w:val="ru-RU" w:eastAsia="ru-RU" w:bidi="ar-SA"/>
              </w:rPr>
              <w:instrText xml:space="preserve"> REF _Ref184912387 \r \h </w:instrTex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kern w:val="0"/>
                <w:rFonts w:cs="Times New Roman"/>
                <w:lang w:val="ru-RU" w:eastAsia="ru-RU" w:bidi="ar-SA"/>
              </w:rPr>
              <w:t>2.2.1.5</w: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suppressAutoHyphens w:val="true"/>
              <w:spacing w:before="0" w:after="0"/>
              <w:ind w:left="0"/>
              <w:contextualSpacing w:val="false"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 xml:space="preserve">Руководство по эксплуатации (п. </w:t>
            </w:r>
            <w:r>
              <w:rPr>
                <w:rFonts w:cs="Times New Roman"/>
                <w:kern w:val="0"/>
                <w:lang w:val="ru-RU" w:eastAsia="ru-RU" w:bidi="ar-SA"/>
              </w:rPr>
              <w:fldChar w:fldCharType="begin"/>
            </w:r>
            <w:r>
              <w:rPr>
                <w:kern w:val="0"/>
                <w:rFonts w:cs="Times New Roman"/>
                <w:lang w:val="ru-RU" w:eastAsia="ru-RU" w:bidi="ar-SA"/>
              </w:rPr>
              <w:instrText xml:space="preserve"> REF _Ref184912407 \r \h </w:instrTex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kern w:val="0"/>
                <w:rFonts w:cs="Times New Roman"/>
                <w:lang w:val="ru-RU" w:eastAsia="ru-RU" w:bidi="ar-SA"/>
              </w:rPr>
              <w:t>2.2.1.6</w: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lang w:val="ru-RU" w:eastAsia="ru-RU" w:bidi="ar-SA"/>
              </w:rPr>
              <w:t>)</w:t>
            </w:r>
          </w:p>
        </w:tc>
        <w:tc>
          <w:tcPr>
            <w:tcW w:w="279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898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ru-RU" w:bidi="ar-SA"/>
              </w:rPr>
              <w:t>2.9</w:t>
            </w:r>
          </w:p>
        </w:tc>
        <w:tc>
          <w:tcPr>
            <w:tcW w:w="3404" w:type="dxa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Класс точности основной вторичной обмотки</w:t>
            </w:r>
          </w:p>
        </w:tc>
        <w:tc>
          <w:tcPr>
            <w:tcW w:w="2665" w:type="dxa"/>
            <w:gridSpan w:val="2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0,5</w:t>
            </w:r>
          </w:p>
        </w:tc>
        <w:tc>
          <w:tcPr>
            <w:tcW w:w="203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487" w:type="dxa"/>
            <w:tcBorders>
              <w:top w:val="nil"/>
            </w:tcBorders>
          </w:tcPr>
          <w:p>
            <w:pPr>
              <w:pStyle w:val="ListParagraph"/>
              <w:widowControl w:val="false"/>
              <w:suppressAutoHyphens w:val="true"/>
              <w:spacing w:before="0" w:after="0"/>
              <w:ind w:left="0"/>
              <w:contextualSpacing w:val="false"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 xml:space="preserve">Тех. предложение (п. </w:t>
            </w:r>
            <w:r>
              <w:rPr>
                <w:rFonts w:cs="Times New Roman"/>
                <w:kern w:val="0"/>
                <w:lang w:val="ru-RU" w:eastAsia="ru-RU" w:bidi="ar-SA"/>
              </w:rPr>
              <w:fldChar w:fldCharType="begin"/>
            </w:r>
            <w:r>
              <w:rPr>
                <w:kern w:val="0"/>
                <w:rFonts w:cs="Times New Roman"/>
                <w:lang w:val="ru-RU" w:eastAsia="ru-RU" w:bidi="ar-SA"/>
              </w:rPr>
              <w:instrText xml:space="preserve"> REF _Ref184912228 \r \h </w:instrTex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kern w:val="0"/>
                <w:rFonts w:cs="Times New Roman"/>
                <w:lang w:val="ru-RU" w:eastAsia="ru-RU" w:bidi="ar-SA"/>
              </w:rPr>
              <w:t>2.2.1.1</w: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suppressAutoHyphens w:val="true"/>
              <w:spacing w:before="0" w:after="0"/>
              <w:ind w:left="0"/>
              <w:contextualSpacing w:val="false"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 xml:space="preserve">Тех. условия (п. </w:t>
            </w:r>
            <w:r>
              <w:rPr>
                <w:rFonts w:cs="Times New Roman"/>
                <w:kern w:val="0"/>
                <w:lang w:val="ru-RU" w:eastAsia="ru-RU" w:bidi="ar-SA"/>
              </w:rPr>
              <w:fldChar w:fldCharType="begin"/>
            </w:r>
            <w:r>
              <w:rPr>
                <w:kern w:val="0"/>
                <w:rFonts w:cs="Times New Roman"/>
                <w:lang w:val="ru-RU" w:eastAsia="ru-RU" w:bidi="ar-SA"/>
              </w:rPr>
              <w:instrText xml:space="preserve"> REF _Ref184912387 \r \h </w:instrTex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kern w:val="0"/>
                <w:rFonts w:cs="Times New Roman"/>
                <w:lang w:val="ru-RU" w:eastAsia="ru-RU" w:bidi="ar-SA"/>
              </w:rPr>
              <w:t>2.2.1.5</w: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suppressAutoHyphens w:val="true"/>
              <w:spacing w:before="0" w:after="0"/>
              <w:ind w:left="0"/>
              <w:contextualSpacing w:val="false"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 xml:space="preserve">Руководство по эксплуатации (п. </w:t>
            </w:r>
            <w:r>
              <w:rPr>
                <w:rFonts w:cs="Times New Roman"/>
                <w:kern w:val="0"/>
                <w:lang w:val="ru-RU" w:eastAsia="ru-RU" w:bidi="ar-SA"/>
              </w:rPr>
              <w:fldChar w:fldCharType="begin"/>
            </w:r>
            <w:r>
              <w:rPr>
                <w:kern w:val="0"/>
                <w:rFonts w:cs="Times New Roman"/>
                <w:lang w:val="ru-RU" w:eastAsia="ru-RU" w:bidi="ar-SA"/>
              </w:rPr>
              <w:instrText xml:space="preserve"> REF _Ref184912407 \r \h </w:instrTex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kern w:val="0"/>
                <w:rFonts w:cs="Times New Roman"/>
                <w:lang w:val="ru-RU" w:eastAsia="ru-RU" w:bidi="ar-SA"/>
              </w:rPr>
              <w:t>2.2.1.6</w: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lang w:val="ru-RU" w:eastAsia="ru-RU" w:bidi="ar-SA"/>
              </w:rPr>
              <w:t>)</w:t>
            </w:r>
          </w:p>
        </w:tc>
        <w:tc>
          <w:tcPr>
            <w:tcW w:w="279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898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ru-RU" w:bidi="ar-SA"/>
              </w:rPr>
              <w:t>2.10</w:t>
            </w:r>
          </w:p>
        </w:tc>
        <w:tc>
          <w:tcPr>
            <w:tcW w:w="3404" w:type="dxa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Cs/>
                <w:iCs/>
                <w:kern w:val="0"/>
                <w:sz w:val="24"/>
                <w:szCs w:val="24"/>
                <w:lang w:val="ru-RU" w:eastAsia="ru-RU" w:bidi="ar-SA"/>
              </w:rPr>
              <w:t>Класс точности дополнительной вторичной обмотки</w:t>
            </w:r>
          </w:p>
        </w:tc>
        <w:tc>
          <w:tcPr>
            <w:tcW w:w="2665" w:type="dxa"/>
            <w:gridSpan w:val="2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203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487" w:type="dxa"/>
            <w:tcBorders>
              <w:top w:val="nil"/>
            </w:tcBorders>
          </w:tcPr>
          <w:p>
            <w:pPr>
              <w:pStyle w:val="ListParagraph"/>
              <w:widowControl w:val="false"/>
              <w:suppressAutoHyphens w:val="true"/>
              <w:spacing w:before="0" w:after="0"/>
              <w:ind w:left="0"/>
              <w:contextualSpacing w:val="false"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 xml:space="preserve">Тех. предложение (п. </w:t>
            </w:r>
            <w:r>
              <w:rPr>
                <w:rFonts w:cs="Times New Roman"/>
                <w:kern w:val="0"/>
                <w:lang w:val="ru-RU" w:eastAsia="ru-RU" w:bidi="ar-SA"/>
              </w:rPr>
              <w:fldChar w:fldCharType="begin"/>
            </w:r>
            <w:r>
              <w:rPr>
                <w:kern w:val="0"/>
                <w:rFonts w:cs="Times New Roman"/>
                <w:lang w:val="ru-RU" w:eastAsia="ru-RU" w:bidi="ar-SA"/>
              </w:rPr>
              <w:instrText xml:space="preserve"> REF _Ref184912228 \r \h </w:instrTex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kern w:val="0"/>
                <w:rFonts w:cs="Times New Roman"/>
                <w:lang w:val="ru-RU" w:eastAsia="ru-RU" w:bidi="ar-SA"/>
              </w:rPr>
              <w:t>2.2.1.1</w: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suppressAutoHyphens w:val="true"/>
              <w:spacing w:before="0" w:after="0"/>
              <w:ind w:left="0"/>
              <w:contextualSpacing w:val="false"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 xml:space="preserve">Тех. условия (п. </w:t>
            </w:r>
            <w:r>
              <w:rPr>
                <w:rFonts w:cs="Times New Roman"/>
                <w:kern w:val="0"/>
                <w:lang w:val="ru-RU" w:eastAsia="ru-RU" w:bidi="ar-SA"/>
              </w:rPr>
              <w:fldChar w:fldCharType="begin"/>
            </w:r>
            <w:r>
              <w:rPr>
                <w:kern w:val="0"/>
                <w:rFonts w:cs="Times New Roman"/>
                <w:lang w:val="ru-RU" w:eastAsia="ru-RU" w:bidi="ar-SA"/>
              </w:rPr>
              <w:instrText xml:space="preserve"> REF _Ref184912387 \r \h </w:instrTex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kern w:val="0"/>
                <w:rFonts w:cs="Times New Roman"/>
                <w:lang w:val="ru-RU" w:eastAsia="ru-RU" w:bidi="ar-SA"/>
              </w:rPr>
              <w:t>2.2.1.5</w: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suppressAutoHyphens w:val="true"/>
              <w:spacing w:before="0" w:after="0"/>
              <w:ind w:left="0"/>
              <w:contextualSpacing w:val="false"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 xml:space="preserve">Руководство по эксплуатации (п. </w:t>
            </w:r>
            <w:r>
              <w:rPr>
                <w:rFonts w:cs="Times New Roman"/>
                <w:kern w:val="0"/>
                <w:lang w:val="ru-RU" w:eastAsia="ru-RU" w:bidi="ar-SA"/>
              </w:rPr>
              <w:fldChar w:fldCharType="begin"/>
            </w:r>
            <w:r>
              <w:rPr>
                <w:kern w:val="0"/>
                <w:rFonts w:cs="Times New Roman"/>
                <w:lang w:val="ru-RU" w:eastAsia="ru-RU" w:bidi="ar-SA"/>
              </w:rPr>
              <w:instrText xml:space="preserve"> REF _Ref184912407 \r \h </w:instrTex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kern w:val="0"/>
                <w:rFonts w:cs="Times New Roman"/>
                <w:lang w:val="ru-RU" w:eastAsia="ru-RU" w:bidi="ar-SA"/>
              </w:rPr>
              <w:t>2.2.1.6</w: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lang w:val="ru-RU" w:eastAsia="ru-RU" w:bidi="ar-SA"/>
              </w:rPr>
              <w:t>)</w:t>
            </w:r>
          </w:p>
        </w:tc>
        <w:tc>
          <w:tcPr>
            <w:tcW w:w="279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898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ru-RU" w:bidi="ar-SA"/>
              </w:rPr>
              <w:t>2.11</w:t>
            </w:r>
          </w:p>
        </w:tc>
        <w:tc>
          <w:tcPr>
            <w:tcW w:w="3404" w:type="dxa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bCs/>
                <w:iCs/>
                <w:sz w:val="24"/>
                <w:szCs w:val="24"/>
                <w:shd w:fill="FFFFFF" w:val="clear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Номинальная частота, Гц</w:t>
            </w:r>
          </w:p>
        </w:tc>
        <w:tc>
          <w:tcPr>
            <w:tcW w:w="2665" w:type="dxa"/>
            <w:gridSpan w:val="2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50</w:t>
            </w:r>
          </w:p>
        </w:tc>
        <w:tc>
          <w:tcPr>
            <w:tcW w:w="203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487" w:type="dxa"/>
            <w:tcBorders>
              <w:top w:val="nil"/>
            </w:tcBorders>
          </w:tcPr>
          <w:p>
            <w:pPr>
              <w:pStyle w:val="ListParagraph"/>
              <w:widowControl w:val="false"/>
              <w:suppressAutoHyphens w:val="true"/>
              <w:spacing w:before="0" w:after="0"/>
              <w:ind w:left="0"/>
              <w:contextualSpacing w:val="false"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 xml:space="preserve">Тех. предложение (п. </w:t>
            </w:r>
            <w:r>
              <w:rPr>
                <w:rFonts w:cs="Times New Roman"/>
                <w:kern w:val="0"/>
                <w:lang w:val="ru-RU" w:eastAsia="ru-RU" w:bidi="ar-SA"/>
              </w:rPr>
              <w:fldChar w:fldCharType="begin"/>
            </w:r>
            <w:r>
              <w:rPr>
                <w:kern w:val="0"/>
                <w:rFonts w:cs="Times New Roman"/>
                <w:lang w:val="ru-RU" w:eastAsia="ru-RU" w:bidi="ar-SA"/>
              </w:rPr>
              <w:instrText xml:space="preserve"> REF _Ref184912228 \r \h </w:instrTex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kern w:val="0"/>
                <w:rFonts w:cs="Times New Roman"/>
                <w:lang w:val="ru-RU" w:eastAsia="ru-RU" w:bidi="ar-SA"/>
              </w:rPr>
              <w:t>2.2.1.1</w: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suppressAutoHyphens w:val="true"/>
              <w:spacing w:before="0" w:after="0"/>
              <w:ind w:left="0"/>
              <w:contextualSpacing w:val="false"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 xml:space="preserve">Тех. условия (п. </w:t>
            </w:r>
            <w:r>
              <w:rPr>
                <w:rFonts w:cs="Times New Roman"/>
                <w:kern w:val="0"/>
                <w:lang w:val="ru-RU" w:eastAsia="ru-RU" w:bidi="ar-SA"/>
              </w:rPr>
              <w:fldChar w:fldCharType="begin"/>
            </w:r>
            <w:r>
              <w:rPr>
                <w:kern w:val="0"/>
                <w:rFonts w:cs="Times New Roman"/>
                <w:lang w:val="ru-RU" w:eastAsia="ru-RU" w:bidi="ar-SA"/>
              </w:rPr>
              <w:instrText xml:space="preserve"> REF _Ref184912387 \r \h </w:instrTex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kern w:val="0"/>
                <w:rFonts w:cs="Times New Roman"/>
                <w:lang w:val="ru-RU" w:eastAsia="ru-RU" w:bidi="ar-SA"/>
              </w:rPr>
              <w:t>2.2.1.5</w: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suppressAutoHyphens w:val="true"/>
              <w:spacing w:before="0" w:after="0"/>
              <w:ind w:left="0"/>
              <w:contextualSpacing w:val="false"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 xml:space="preserve">Руководство по эксплуатации (п. </w:t>
            </w:r>
            <w:r>
              <w:rPr>
                <w:rFonts w:cs="Times New Roman"/>
                <w:kern w:val="0"/>
                <w:lang w:val="ru-RU" w:eastAsia="ru-RU" w:bidi="ar-SA"/>
              </w:rPr>
              <w:fldChar w:fldCharType="begin"/>
            </w:r>
            <w:r>
              <w:rPr>
                <w:kern w:val="0"/>
                <w:rFonts w:cs="Times New Roman"/>
                <w:lang w:val="ru-RU" w:eastAsia="ru-RU" w:bidi="ar-SA"/>
              </w:rPr>
              <w:instrText xml:space="preserve"> REF _Ref184912407 \r \h </w:instrTex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kern w:val="0"/>
                <w:rFonts w:cs="Times New Roman"/>
                <w:lang w:val="ru-RU" w:eastAsia="ru-RU" w:bidi="ar-SA"/>
              </w:rPr>
              <w:t>2.2.1.6</w: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lang w:val="ru-RU" w:eastAsia="ru-RU" w:bidi="ar-SA"/>
              </w:rPr>
              <w:t>)</w:t>
            </w:r>
          </w:p>
        </w:tc>
        <w:tc>
          <w:tcPr>
            <w:tcW w:w="279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898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ru-RU" w:bidi="ar-SA"/>
              </w:rPr>
              <w:t>2.12</w:t>
            </w:r>
          </w:p>
        </w:tc>
        <w:tc>
          <w:tcPr>
            <w:tcW w:w="3404" w:type="dxa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bCs/>
                <w:iCs/>
                <w:sz w:val="24"/>
                <w:szCs w:val="24"/>
                <w:shd w:fill="FFFFFF" w:val="clear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Климатическое исполнение и категория размещения</w:t>
            </w:r>
          </w:p>
        </w:tc>
        <w:tc>
          <w:tcPr>
            <w:tcW w:w="2665" w:type="dxa"/>
            <w:gridSpan w:val="2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УХЛ1 по ГОСТ 15150-69</w:t>
            </w:r>
          </w:p>
        </w:tc>
        <w:tc>
          <w:tcPr>
            <w:tcW w:w="203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487" w:type="dxa"/>
            <w:tcBorders>
              <w:top w:val="nil"/>
            </w:tcBorders>
          </w:tcPr>
          <w:p>
            <w:pPr>
              <w:pStyle w:val="ListParagraph"/>
              <w:widowControl w:val="false"/>
              <w:suppressAutoHyphens w:val="true"/>
              <w:spacing w:before="0" w:after="0"/>
              <w:ind w:left="0"/>
              <w:contextualSpacing w:val="false"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 xml:space="preserve">Тех. предложение (п. </w:t>
            </w:r>
            <w:r>
              <w:rPr>
                <w:rFonts w:cs="Times New Roman"/>
                <w:kern w:val="0"/>
                <w:lang w:val="ru-RU" w:eastAsia="ru-RU" w:bidi="ar-SA"/>
              </w:rPr>
              <w:fldChar w:fldCharType="begin"/>
            </w:r>
            <w:r>
              <w:rPr>
                <w:kern w:val="0"/>
                <w:rFonts w:cs="Times New Roman"/>
                <w:lang w:val="ru-RU" w:eastAsia="ru-RU" w:bidi="ar-SA"/>
              </w:rPr>
              <w:instrText xml:space="preserve"> REF _Ref184912228 \r \h </w:instrTex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kern w:val="0"/>
                <w:rFonts w:cs="Times New Roman"/>
                <w:lang w:val="ru-RU" w:eastAsia="ru-RU" w:bidi="ar-SA"/>
              </w:rPr>
              <w:t>2.2.1.1</w: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suppressAutoHyphens w:val="true"/>
              <w:spacing w:before="0" w:after="0"/>
              <w:ind w:left="0"/>
              <w:contextualSpacing w:val="false"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 xml:space="preserve">Тех. условия (п. </w:t>
            </w:r>
            <w:r>
              <w:rPr>
                <w:rFonts w:cs="Times New Roman"/>
                <w:kern w:val="0"/>
                <w:lang w:val="ru-RU" w:eastAsia="ru-RU" w:bidi="ar-SA"/>
              </w:rPr>
              <w:fldChar w:fldCharType="begin"/>
            </w:r>
            <w:r>
              <w:rPr>
                <w:kern w:val="0"/>
                <w:rFonts w:cs="Times New Roman"/>
                <w:lang w:val="ru-RU" w:eastAsia="ru-RU" w:bidi="ar-SA"/>
              </w:rPr>
              <w:instrText xml:space="preserve"> REF _Ref184912387 \r \h </w:instrTex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kern w:val="0"/>
                <w:rFonts w:cs="Times New Roman"/>
                <w:lang w:val="ru-RU" w:eastAsia="ru-RU" w:bidi="ar-SA"/>
              </w:rPr>
              <w:t>2.2.1.5</w: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suppressAutoHyphens w:val="true"/>
              <w:spacing w:before="0" w:after="0"/>
              <w:ind w:left="0"/>
              <w:contextualSpacing w:val="false"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 xml:space="preserve">Руководство по эксплуатации (п. </w:t>
            </w:r>
            <w:r>
              <w:rPr>
                <w:rFonts w:cs="Times New Roman"/>
                <w:kern w:val="0"/>
                <w:lang w:val="ru-RU" w:eastAsia="ru-RU" w:bidi="ar-SA"/>
              </w:rPr>
              <w:fldChar w:fldCharType="begin"/>
            </w:r>
            <w:r>
              <w:rPr>
                <w:kern w:val="0"/>
                <w:rFonts w:cs="Times New Roman"/>
                <w:lang w:val="ru-RU" w:eastAsia="ru-RU" w:bidi="ar-SA"/>
              </w:rPr>
              <w:instrText xml:space="preserve"> REF _Ref184912407 \r \h </w:instrTex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kern w:val="0"/>
                <w:rFonts w:cs="Times New Roman"/>
                <w:lang w:val="ru-RU" w:eastAsia="ru-RU" w:bidi="ar-SA"/>
              </w:rPr>
              <w:t>2.2.1.6</w: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lang w:val="ru-RU" w:eastAsia="ru-RU" w:bidi="ar-SA"/>
              </w:rPr>
              <w:t>)</w:t>
            </w:r>
          </w:p>
        </w:tc>
        <w:tc>
          <w:tcPr>
            <w:tcW w:w="279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898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ru-RU" w:bidi="ar-SA"/>
              </w:rPr>
              <w:t>2.13</w:t>
            </w:r>
          </w:p>
        </w:tc>
        <w:tc>
          <w:tcPr>
            <w:tcW w:w="3404" w:type="dxa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rFonts w:eastAsia="Calibri"/>
                <w:bCs/>
                <w:sz w:val="24"/>
                <w:szCs w:val="24"/>
                <w:lang w:eastAsia="x-none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Требования к пожарной безопасности и охране труда</w:t>
            </w:r>
          </w:p>
        </w:tc>
        <w:tc>
          <w:tcPr>
            <w:tcW w:w="2665" w:type="dxa"/>
            <w:gridSpan w:val="2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ГОСТ 1983-2015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Трансформаторы напряжения. Общие технические условия</w:t>
            </w:r>
          </w:p>
        </w:tc>
        <w:tc>
          <w:tcPr>
            <w:tcW w:w="203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487" w:type="dxa"/>
            <w:tcBorders>
              <w:top w:val="nil"/>
            </w:tcBorders>
          </w:tcPr>
          <w:p>
            <w:pPr>
              <w:pStyle w:val="ListParagraph"/>
              <w:widowControl w:val="false"/>
              <w:suppressAutoHyphens w:val="true"/>
              <w:spacing w:before="0" w:after="0"/>
              <w:ind w:left="0"/>
              <w:contextualSpacing w:val="false"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 xml:space="preserve">Тех. предложение (п. </w:t>
            </w:r>
            <w:r>
              <w:rPr>
                <w:rFonts w:cs="Times New Roman"/>
                <w:kern w:val="0"/>
                <w:lang w:val="ru-RU" w:eastAsia="ru-RU" w:bidi="ar-SA"/>
              </w:rPr>
              <w:fldChar w:fldCharType="begin"/>
            </w:r>
            <w:r>
              <w:rPr>
                <w:kern w:val="0"/>
                <w:rFonts w:cs="Times New Roman"/>
                <w:lang w:val="ru-RU" w:eastAsia="ru-RU" w:bidi="ar-SA"/>
              </w:rPr>
              <w:instrText xml:space="preserve"> REF _Ref184912228 \r \h </w:instrTex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kern w:val="0"/>
                <w:rFonts w:cs="Times New Roman"/>
                <w:lang w:val="ru-RU" w:eastAsia="ru-RU" w:bidi="ar-SA"/>
              </w:rPr>
              <w:t>2.2.1.1</w: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suppressAutoHyphens w:val="true"/>
              <w:spacing w:before="0" w:after="0"/>
              <w:ind w:left="0"/>
              <w:contextualSpacing w:val="false"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 xml:space="preserve">Тех. условия (п. </w:t>
            </w:r>
            <w:r>
              <w:rPr>
                <w:rFonts w:cs="Times New Roman"/>
                <w:kern w:val="0"/>
                <w:lang w:val="ru-RU" w:eastAsia="ru-RU" w:bidi="ar-SA"/>
              </w:rPr>
              <w:fldChar w:fldCharType="begin"/>
            </w:r>
            <w:r>
              <w:rPr>
                <w:kern w:val="0"/>
                <w:rFonts w:cs="Times New Roman"/>
                <w:lang w:val="ru-RU" w:eastAsia="ru-RU" w:bidi="ar-SA"/>
              </w:rPr>
              <w:instrText xml:space="preserve"> REF _Ref184912387 \r \h </w:instrTex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kern w:val="0"/>
                <w:rFonts w:cs="Times New Roman"/>
                <w:lang w:val="ru-RU" w:eastAsia="ru-RU" w:bidi="ar-SA"/>
              </w:rPr>
              <w:t>2.2.1.5</w: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suppressAutoHyphens w:val="true"/>
              <w:spacing w:before="0" w:after="0"/>
              <w:ind w:left="0"/>
              <w:contextualSpacing w:val="false"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 xml:space="preserve">Руководство по эксплуатации (п. </w:t>
            </w:r>
            <w:r>
              <w:rPr>
                <w:rFonts w:cs="Times New Roman"/>
                <w:kern w:val="0"/>
                <w:lang w:val="ru-RU" w:eastAsia="ru-RU" w:bidi="ar-SA"/>
              </w:rPr>
              <w:fldChar w:fldCharType="begin"/>
            </w:r>
            <w:r>
              <w:rPr>
                <w:kern w:val="0"/>
                <w:rFonts w:cs="Times New Roman"/>
                <w:lang w:val="ru-RU" w:eastAsia="ru-RU" w:bidi="ar-SA"/>
              </w:rPr>
              <w:instrText xml:space="preserve"> REF _Ref184912407 \r \h </w:instrTex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kern w:val="0"/>
                <w:rFonts w:cs="Times New Roman"/>
                <w:lang w:val="ru-RU" w:eastAsia="ru-RU" w:bidi="ar-SA"/>
              </w:rPr>
              <w:t>2.2.1.6</w: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lang w:val="ru-RU" w:eastAsia="ru-RU" w:bidi="ar-SA"/>
              </w:rPr>
              <w:t>)</w:t>
            </w:r>
          </w:p>
        </w:tc>
        <w:tc>
          <w:tcPr>
            <w:tcW w:w="279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898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ru-RU" w:bidi="ar-SA"/>
              </w:rPr>
              <w:t>2.14</w:t>
            </w:r>
          </w:p>
        </w:tc>
        <w:tc>
          <w:tcPr>
            <w:tcW w:w="3404" w:type="dxa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rFonts w:eastAsia="Calibri"/>
                <w:bCs/>
                <w:sz w:val="24"/>
                <w:szCs w:val="24"/>
                <w:lang w:eastAsia="x-none"/>
              </w:rPr>
            </w:pPr>
            <w:r>
              <w:rPr>
                <w:rFonts w:eastAsia="Calibri" w:cs="Times New Roman"/>
                <w:bCs/>
                <w:kern w:val="0"/>
                <w:sz w:val="24"/>
                <w:szCs w:val="24"/>
                <w:lang w:val="ru-RU" w:eastAsia="x-none" w:bidi="ar-SA"/>
              </w:rPr>
              <w:t>Габаритные характеристики</w:t>
            </w:r>
          </w:p>
        </w:tc>
        <w:tc>
          <w:tcPr>
            <w:tcW w:w="2665" w:type="dxa"/>
            <w:gridSpan w:val="2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Согласно габаритным чертежам (Приложение 2)</w:t>
            </w:r>
          </w:p>
        </w:tc>
        <w:tc>
          <w:tcPr>
            <w:tcW w:w="203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487" w:type="dxa"/>
            <w:tcBorders>
              <w:top w:val="nil"/>
            </w:tcBorders>
          </w:tcPr>
          <w:p>
            <w:pPr>
              <w:pStyle w:val="ListParagraph"/>
              <w:widowControl w:val="false"/>
              <w:suppressAutoHyphens w:val="true"/>
              <w:spacing w:before="0" w:after="0"/>
              <w:ind w:left="0"/>
              <w:contextualSpacing w:val="false"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 xml:space="preserve">Тех. предложение (п. </w:t>
            </w:r>
            <w:r>
              <w:rPr>
                <w:rFonts w:cs="Times New Roman"/>
                <w:kern w:val="0"/>
                <w:lang w:val="ru-RU" w:eastAsia="ru-RU" w:bidi="ar-SA"/>
              </w:rPr>
              <w:fldChar w:fldCharType="begin"/>
            </w:r>
            <w:r>
              <w:rPr>
                <w:kern w:val="0"/>
                <w:rFonts w:cs="Times New Roman"/>
                <w:lang w:val="ru-RU" w:eastAsia="ru-RU" w:bidi="ar-SA"/>
              </w:rPr>
              <w:instrText xml:space="preserve"> REF _Ref184912228 \r \h </w:instrTex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kern w:val="0"/>
                <w:rFonts w:cs="Times New Roman"/>
                <w:lang w:val="ru-RU" w:eastAsia="ru-RU" w:bidi="ar-SA"/>
              </w:rPr>
              <w:t>2.2.1.1</w: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suppressAutoHyphens w:val="true"/>
              <w:spacing w:before="0" w:after="0"/>
              <w:ind w:left="0"/>
              <w:contextualSpacing w:val="false"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 xml:space="preserve">Чертежи (п. </w:t>
            </w:r>
            <w:r>
              <w:rPr>
                <w:rFonts w:cs="Times New Roman"/>
                <w:kern w:val="0"/>
                <w:lang w:val="ru-RU" w:eastAsia="ru-RU" w:bidi="ar-SA"/>
              </w:rPr>
              <w:fldChar w:fldCharType="begin"/>
            </w:r>
            <w:r>
              <w:rPr>
                <w:kern w:val="0"/>
                <w:rFonts w:cs="Times New Roman"/>
                <w:lang w:val="ru-RU" w:eastAsia="ru-RU" w:bidi="ar-SA"/>
              </w:rPr>
              <w:instrText xml:space="preserve"> REF _Ref184912271 \r \h </w:instrTex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kern w:val="0"/>
                <w:rFonts w:cs="Times New Roman"/>
                <w:lang w:val="ru-RU" w:eastAsia="ru-RU" w:bidi="ar-SA"/>
              </w:rPr>
              <w:t>2.2.1.3</w: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lang w:val="ru-RU" w:eastAsia="ru-RU" w:bidi="ar-SA"/>
              </w:rPr>
              <w:t>)</w:t>
            </w:r>
          </w:p>
        </w:tc>
        <w:tc>
          <w:tcPr>
            <w:tcW w:w="279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898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3.</w:t>
            </w:r>
          </w:p>
        </w:tc>
        <w:tc>
          <w:tcPr>
            <w:tcW w:w="6069" w:type="dxa"/>
            <w:gridSpan w:val="3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качеству поставляемой продукции:</w:t>
            </w:r>
          </w:p>
        </w:tc>
        <w:tc>
          <w:tcPr>
            <w:tcW w:w="203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487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79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9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ru-RU" w:bidi="ar-SA"/>
              </w:rPr>
              <w:t>3.1.</w:t>
            </w:r>
          </w:p>
        </w:tc>
        <w:tc>
          <w:tcPr>
            <w:tcW w:w="3415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Продукция должна быть новая*, ранее не используемая.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* - Под новым следует понимать оборудование, которое не было в употреблении, не приходило ремонт, в том числе восстановление, замену составных частей, восстановление потребительских свойств.</w:t>
            </w:r>
          </w:p>
        </w:tc>
        <w:tc>
          <w:tcPr>
            <w:tcW w:w="265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</w:tc>
        <w:tc>
          <w:tcPr>
            <w:tcW w:w="203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487" w:type="dxa"/>
            <w:tcBorders/>
            <w:shd w:color="auto" w:fill="auto" w:val="clea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left="0"/>
              <w:contextualSpacing w:val="false"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 xml:space="preserve">Тех. предложение (п. </w:t>
            </w:r>
            <w:r>
              <w:rPr>
                <w:rFonts w:cs="Times New Roman"/>
                <w:kern w:val="0"/>
                <w:lang w:val="ru-RU" w:eastAsia="ru-RU" w:bidi="ar-SA"/>
              </w:rPr>
              <w:fldChar w:fldCharType="begin"/>
            </w:r>
            <w:r>
              <w:rPr>
                <w:kern w:val="0"/>
                <w:rFonts w:cs="Times New Roman"/>
                <w:lang w:val="ru-RU" w:eastAsia="ru-RU" w:bidi="ar-SA"/>
              </w:rPr>
              <w:instrText xml:space="preserve"> REF _Ref184912228 \r \h </w:instrTex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kern w:val="0"/>
                <w:rFonts w:cs="Times New Roman"/>
                <w:lang w:val="ru-RU" w:eastAsia="ru-RU" w:bidi="ar-SA"/>
              </w:rPr>
              <w:t>2.2.1.1</w: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lang w:val="ru-RU" w:eastAsia="ru-RU" w:bidi="ar-SA"/>
              </w:rPr>
              <w:t>)</w:t>
            </w:r>
          </w:p>
        </w:tc>
        <w:tc>
          <w:tcPr>
            <w:tcW w:w="279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89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ru-RU" w:bidi="ar-SA"/>
              </w:rPr>
              <w:t>3.2.</w:t>
            </w:r>
          </w:p>
        </w:tc>
        <w:tc>
          <w:tcPr>
            <w:tcW w:w="3415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Год выпуска продукции (оборудования)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65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Не ранее 1 квартала 2026 г.</w:t>
            </w:r>
          </w:p>
        </w:tc>
        <w:tc>
          <w:tcPr>
            <w:tcW w:w="203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Указание характеристик </w:t>
            </w:r>
          </w:p>
        </w:tc>
        <w:tc>
          <w:tcPr>
            <w:tcW w:w="3487" w:type="dxa"/>
            <w:tcBorders/>
            <w:shd w:color="auto" w:fill="auto" w:val="clea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left="0"/>
              <w:contextualSpacing w:val="false"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 xml:space="preserve">Тех. предложение (п. </w:t>
            </w:r>
            <w:r>
              <w:rPr>
                <w:rFonts w:cs="Times New Roman"/>
                <w:kern w:val="0"/>
                <w:lang w:val="ru-RU" w:eastAsia="ru-RU" w:bidi="ar-SA"/>
              </w:rPr>
              <w:fldChar w:fldCharType="begin"/>
            </w:r>
            <w:r>
              <w:rPr>
                <w:kern w:val="0"/>
                <w:rFonts w:cs="Times New Roman"/>
                <w:lang w:val="ru-RU" w:eastAsia="ru-RU" w:bidi="ar-SA"/>
              </w:rPr>
              <w:instrText xml:space="preserve"> REF _Ref184912228 \r \h </w:instrTex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kern w:val="0"/>
                <w:rFonts w:cs="Times New Roman"/>
                <w:lang w:val="ru-RU" w:eastAsia="ru-RU" w:bidi="ar-SA"/>
              </w:rPr>
              <w:t>2.2.1.1</w: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lang w:val="ru-RU" w:eastAsia="ru-RU" w:bidi="ar-SA"/>
              </w:rPr>
              <w:t>)</w:t>
            </w:r>
          </w:p>
        </w:tc>
        <w:tc>
          <w:tcPr>
            <w:tcW w:w="279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89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kern w:val="0"/>
                <w:sz w:val="24"/>
                <w:szCs w:val="24"/>
                <w:lang w:val="ru-RU" w:eastAsia="ru-RU" w:bidi="ar-SA"/>
              </w:rPr>
              <w:t>4.</w:t>
            </w:r>
          </w:p>
        </w:tc>
        <w:tc>
          <w:tcPr>
            <w:tcW w:w="6069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доставке, маркировке, упаковке, транспортировке, перемещению, условиям хранения, приемке и испытаниям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03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48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79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9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ru-RU" w:bidi="ar-SA"/>
              </w:rPr>
              <w:t>4.1.</w:t>
            </w:r>
          </w:p>
        </w:tc>
        <w:tc>
          <w:tcPr>
            <w:tcW w:w="3415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Место поставки продукции</w:t>
            </w:r>
          </w:p>
        </w:tc>
        <w:tc>
          <w:tcPr>
            <w:tcW w:w="265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 w:cs="Times New Roman"/>
                <w:bCs/>
                <w:kern w:val="0"/>
                <w:sz w:val="24"/>
                <w:szCs w:val="24"/>
                <w:lang w:val="ru-RU" w:eastAsia="en-US" w:bidi="ar-SA"/>
              </w:rPr>
              <w:t>677021, РФ, Республика Саха (Якутия) п. Нижний Бестях, ул. Ленина, д. 117, корп. 1. Грузополучатель: Центральные электрические сети филиал ПАО «Якутскэнерго»</w:t>
            </w:r>
          </w:p>
        </w:tc>
        <w:tc>
          <w:tcPr>
            <w:tcW w:w="203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487" w:type="dxa"/>
            <w:tcBorders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left="0"/>
              <w:contextualSpacing w:val="false"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 xml:space="preserve">Тех. предложение (п. </w:t>
            </w:r>
            <w:r>
              <w:rPr>
                <w:rFonts w:cs="Times New Roman"/>
                <w:kern w:val="0"/>
                <w:lang w:val="ru-RU" w:eastAsia="ru-RU" w:bidi="ar-SA"/>
              </w:rPr>
              <w:fldChar w:fldCharType="begin"/>
            </w:r>
            <w:r>
              <w:rPr>
                <w:kern w:val="0"/>
                <w:rFonts w:cs="Times New Roman"/>
                <w:lang w:val="ru-RU" w:eastAsia="ru-RU" w:bidi="ar-SA"/>
              </w:rPr>
              <w:instrText xml:space="preserve"> REF _Ref184912228 \r \h </w:instrTex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kern w:val="0"/>
                <w:rFonts w:cs="Times New Roman"/>
                <w:lang w:val="ru-RU" w:eastAsia="ru-RU" w:bidi="ar-SA"/>
              </w:rPr>
              <w:t>2.2.1.1</w: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lang w:val="ru-RU" w:eastAsia="ru-RU" w:bidi="ar-SA"/>
              </w:rPr>
              <w:t>)</w:t>
            </w:r>
          </w:p>
        </w:tc>
        <w:tc>
          <w:tcPr>
            <w:tcW w:w="279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89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ru-RU" w:bidi="ar-SA"/>
              </w:rPr>
              <w:t>4.2.</w:t>
            </w:r>
          </w:p>
        </w:tc>
        <w:tc>
          <w:tcPr>
            <w:tcW w:w="3415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Трансформатор напряжения должен иметь табличку по ГОСТ 12969-67 и ГОСТ 12971-67, содержащую следующие данные:</w:t>
            </w:r>
          </w:p>
          <w:p>
            <w:pPr>
              <w:pStyle w:val="ListParagraph"/>
              <w:widowControl w:val="false"/>
              <w:numPr>
                <w:ilvl w:val="0"/>
                <w:numId w:val="7"/>
              </w:numPr>
              <w:suppressAutoHyphens w:val="true"/>
              <w:spacing w:before="0" w:after="0"/>
              <w:ind w:hanging="0" w:left="0"/>
              <w:contextualSpacing w:val="false"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товарный знак или наименование предприятия-изготовителя;</w:t>
            </w:r>
          </w:p>
          <w:p>
            <w:pPr>
              <w:pStyle w:val="ListParagraph"/>
              <w:widowControl w:val="false"/>
              <w:numPr>
                <w:ilvl w:val="0"/>
                <w:numId w:val="7"/>
              </w:numPr>
              <w:suppressAutoHyphens w:val="true"/>
              <w:spacing w:before="0" w:after="0"/>
              <w:ind w:hanging="0" w:left="0"/>
              <w:contextualSpacing w:val="false"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наименование изделия ("Трансформатор напряжения");</w:t>
            </w:r>
          </w:p>
          <w:p>
            <w:pPr>
              <w:pStyle w:val="ListParagraph"/>
              <w:widowControl w:val="false"/>
              <w:numPr>
                <w:ilvl w:val="0"/>
                <w:numId w:val="7"/>
              </w:numPr>
              <w:suppressAutoHyphens w:val="true"/>
              <w:spacing w:before="0" w:after="0"/>
              <w:ind w:hanging="0" w:left="0"/>
              <w:contextualSpacing w:val="false"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обозначение климатического исполнения и категории размещения по ГОСТ 15150;</w:t>
            </w:r>
          </w:p>
          <w:p>
            <w:pPr>
              <w:pStyle w:val="ListParagraph"/>
              <w:widowControl w:val="false"/>
              <w:numPr>
                <w:ilvl w:val="0"/>
                <w:numId w:val="7"/>
              </w:numPr>
              <w:suppressAutoHyphens w:val="true"/>
              <w:spacing w:before="0" w:after="0"/>
              <w:ind w:hanging="0" w:left="0"/>
              <w:contextualSpacing w:val="false"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порядковый номер по системе нумерации предприятия-изготовителя;</w:t>
            </w:r>
          </w:p>
          <w:p>
            <w:pPr>
              <w:pStyle w:val="ListParagraph"/>
              <w:widowControl w:val="false"/>
              <w:numPr>
                <w:ilvl w:val="0"/>
                <w:numId w:val="7"/>
              </w:numPr>
              <w:suppressAutoHyphens w:val="true"/>
              <w:spacing w:before="0" w:after="0"/>
              <w:ind w:hanging="0" w:left="0"/>
              <w:contextualSpacing w:val="false"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номинальное напряжение в киловольтах;</w:t>
            </w:r>
          </w:p>
          <w:p>
            <w:pPr>
              <w:pStyle w:val="ListParagraph"/>
              <w:widowControl w:val="false"/>
              <w:numPr>
                <w:ilvl w:val="0"/>
                <w:numId w:val="7"/>
              </w:numPr>
              <w:suppressAutoHyphens w:val="true"/>
              <w:spacing w:before="0" w:after="0"/>
              <w:ind w:hanging="0" w:left="0"/>
              <w:contextualSpacing w:val="false"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номинальный ток в амперах;</w:t>
            </w:r>
          </w:p>
          <w:p>
            <w:pPr>
              <w:pStyle w:val="ListParagraph"/>
              <w:widowControl w:val="false"/>
              <w:numPr>
                <w:ilvl w:val="0"/>
                <w:numId w:val="7"/>
              </w:numPr>
              <w:suppressAutoHyphens w:val="true"/>
              <w:spacing w:before="0" w:after="0"/>
              <w:ind w:hanging="0" w:left="0"/>
              <w:contextualSpacing w:val="false"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масса трансформатора напряжения в килограммах;</w:t>
            </w:r>
          </w:p>
          <w:p>
            <w:pPr>
              <w:pStyle w:val="ListParagraph"/>
              <w:widowControl w:val="false"/>
              <w:numPr>
                <w:ilvl w:val="0"/>
                <w:numId w:val="7"/>
              </w:numPr>
              <w:suppressAutoHyphens w:val="true"/>
              <w:spacing w:before="0" w:after="0"/>
              <w:ind w:hanging="0" w:left="0"/>
              <w:contextualSpacing w:val="false"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обозначение настоящего стандарта или ТУ;</w:t>
            </w:r>
          </w:p>
          <w:p>
            <w:pPr>
              <w:pStyle w:val="ListParagraph"/>
              <w:widowControl w:val="false"/>
              <w:numPr>
                <w:ilvl w:val="0"/>
                <w:numId w:val="7"/>
              </w:numPr>
              <w:suppressAutoHyphens w:val="true"/>
              <w:spacing w:before="0" w:after="0"/>
              <w:ind w:hanging="0" w:left="0"/>
              <w:contextualSpacing w:val="false"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дата изготовления (год выпуска) трансформатора напряжения</w:t>
            </w:r>
          </w:p>
        </w:tc>
        <w:tc>
          <w:tcPr>
            <w:tcW w:w="265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</w:tc>
        <w:tc>
          <w:tcPr>
            <w:tcW w:w="203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487" w:type="dxa"/>
            <w:tcBorders/>
            <w:shd w:color="auto" w:fill="auto" w:val="clea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left="0"/>
              <w:contextualSpacing w:val="false"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 xml:space="preserve">Тех. предложение (п. </w:t>
            </w:r>
            <w:r>
              <w:rPr>
                <w:rFonts w:cs="Times New Roman"/>
                <w:kern w:val="0"/>
                <w:lang w:val="ru-RU" w:eastAsia="ru-RU" w:bidi="ar-SA"/>
              </w:rPr>
              <w:fldChar w:fldCharType="begin"/>
            </w:r>
            <w:r>
              <w:rPr>
                <w:kern w:val="0"/>
                <w:rFonts w:cs="Times New Roman"/>
                <w:lang w:val="ru-RU" w:eastAsia="ru-RU" w:bidi="ar-SA"/>
              </w:rPr>
              <w:instrText xml:space="preserve"> REF _Ref184912228 \r \h </w:instrTex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kern w:val="0"/>
                <w:rFonts w:cs="Times New Roman"/>
                <w:lang w:val="ru-RU" w:eastAsia="ru-RU" w:bidi="ar-SA"/>
              </w:rPr>
              <w:t>2.2.1.1</w: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lang w:val="ru-RU" w:eastAsia="ru-RU" w:bidi="ar-SA"/>
              </w:rPr>
              <w:t>)</w:t>
            </w:r>
          </w:p>
        </w:tc>
        <w:tc>
          <w:tcPr>
            <w:tcW w:w="279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898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ru-RU" w:bidi="ar-SA"/>
              </w:rPr>
              <w:t>4.3.</w:t>
            </w:r>
          </w:p>
        </w:tc>
        <w:tc>
          <w:tcPr>
            <w:tcW w:w="3415" w:type="dxa"/>
            <w:gridSpan w:val="2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Транспортная маркировка грузов - по ГОСТ 14192-96</w:t>
            </w:r>
          </w:p>
        </w:tc>
        <w:tc>
          <w:tcPr>
            <w:tcW w:w="2654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</w:tc>
        <w:tc>
          <w:tcPr>
            <w:tcW w:w="203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487" w:type="dxa"/>
            <w:tcBorders>
              <w:top w:val="nil"/>
            </w:tcBorders>
            <w:shd w:color="auto" w:fill="auto" w:val="clea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left="0"/>
              <w:contextualSpacing w:val="false"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 xml:space="preserve">Тех. предложение (п. </w:t>
            </w:r>
            <w:r>
              <w:rPr>
                <w:rFonts w:cs="Times New Roman"/>
                <w:kern w:val="0"/>
                <w:lang w:val="ru-RU" w:eastAsia="ru-RU" w:bidi="ar-SA"/>
              </w:rPr>
              <w:fldChar w:fldCharType="begin"/>
            </w:r>
            <w:r>
              <w:rPr>
                <w:kern w:val="0"/>
                <w:rFonts w:cs="Times New Roman"/>
                <w:lang w:val="ru-RU" w:eastAsia="ru-RU" w:bidi="ar-SA"/>
              </w:rPr>
              <w:instrText xml:space="preserve"> REF _Ref184912228 \r \h </w:instrTex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kern w:val="0"/>
                <w:rFonts w:cs="Times New Roman"/>
                <w:lang w:val="ru-RU" w:eastAsia="ru-RU" w:bidi="ar-SA"/>
              </w:rPr>
              <w:t>2.2.1.1</w: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lang w:val="ru-RU" w:eastAsia="ru-RU" w:bidi="ar-SA"/>
              </w:rPr>
              <w:t>)</w:t>
            </w:r>
          </w:p>
        </w:tc>
        <w:tc>
          <w:tcPr>
            <w:tcW w:w="279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898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ru-RU" w:bidi="ar-SA"/>
              </w:rPr>
              <w:t>4.4.</w:t>
            </w:r>
          </w:p>
        </w:tc>
        <w:tc>
          <w:tcPr>
            <w:tcW w:w="3415" w:type="dxa"/>
            <w:gridSpan w:val="2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Трансформаторы напряжения или их части (при транспортировании трансформаторов напряжения в частично разобранном виде) должны быть упакованы для транспортирования в плотные или решетчатые ящики по ГОСТ 10198 или ГОСТ 2991 или в специальную тару</w:t>
            </w:r>
          </w:p>
        </w:tc>
        <w:tc>
          <w:tcPr>
            <w:tcW w:w="2654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</w:tc>
        <w:tc>
          <w:tcPr>
            <w:tcW w:w="203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487" w:type="dxa"/>
            <w:tcBorders>
              <w:top w:val="nil"/>
            </w:tcBorders>
            <w:shd w:color="auto" w:fill="auto" w:val="clea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left="0"/>
              <w:contextualSpacing w:val="false"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 xml:space="preserve">Тех. предложение (п. </w:t>
            </w:r>
            <w:r>
              <w:rPr>
                <w:rFonts w:cs="Times New Roman"/>
                <w:kern w:val="0"/>
                <w:lang w:val="ru-RU" w:eastAsia="ru-RU" w:bidi="ar-SA"/>
              </w:rPr>
              <w:fldChar w:fldCharType="begin"/>
            </w:r>
            <w:r>
              <w:rPr>
                <w:kern w:val="0"/>
                <w:rFonts w:cs="Times New Roman"/>
                <w:lang w:val="ru-RU" w:eastAsia="ru-RU" w:bidi="ar-SA"/>
              </w:rPr>
              <w:instrText xml:space="preserve"> REF _Ref184912228 \r \h </w:instrTex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kern w:val="0"/>
                <w:rFonts w:cs="Times New Roman"/>
                <w:lang w:val="ru-RU" w:eastAsia="ru-RU" w:bidi="ar-SA"/>
              </w:rPr>
              <w:t>2.2.1.1</w: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lang w:val="ru-RU" w:eastAsia="ru-RU" w:bidi="ar-SA"/>
              </w:rPr>
              <w:t>)</w:t>
            </w:r>
          </w:p>
        </w:tc>
        <w:tc>
          <w:tcPr>
            <w:tcW w:w="279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898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ru-RU" w:bidi="ar-SA"/>
              </w:rPr>
              <w:t>4.5.</w:t>
            </w:r>
          </w:p>
        </w:tc>
        <w:tc>
          <w:tcPr>
            <w:tcW w:w="3415" w:type="dxa"/>
            <w:gridSpan w:val="2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Все неокрашенные металлические части трансформатора напряжения должны быть подвергнуты консервации по ГОСТ 23216-78.</w:t>
            </w:r>
          </w:p>
        </w:tc>
        <w:tc>
          <w:tcPr>
            <w:tcW w:w="2654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</w:tc>
        <w:tc>
          <w:tcPr>
            <w:tcW w:w="203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487" w:type="dxa"/>
            <w:tcBorders>
              <w:top w:val="nil"/>
            </w:tcBorders>
            <w:shd w:color="auto" w:fill="auto" w:val="clea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left="0"/>
              <w:contextualSpacing w:val="false"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 xml:space="preserve">Тех. предложение (п. </w:t>
            </w:r>
            <w:r>
              <w:rPr>
                <w:rFonts w:cs="Times New Roman"/>
                <w:kern w:val="0"/>
                <w:lang w:val="ru-RU" w:eastAsia="ru-RU" w:bidi="ar-SA"/>
              </w:rPr>
              <w:fldChar w:fldCharType="begin"/>
            </w:r>
            <w:r>
              <w:rPr>
                <w:kern w:val="0"/>
                <w:rFonts w:cs="Times New Roman"/>
                <w:lang w:val="ru-RU" w:eastAsia="ru-RU" w:bidi="ar-SA"/>
              </w:rPr>
              <w:instrText xml:space="preserve"> REF _Ref184912228 \r \h </w:instrTex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kern w:val="0"/>
                <w:rFonts w:cs="Times New Roman"/>
                <w:lang w:val="ru-RU" w:eastAsia="ru-RU" w:bidi="ar-SA"/>
              </w:rPr>
              <w:t>2.2.1.1</w: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suppressAutoHyphens w:val="true"/>
              <w:spacing w:before="0" w:after="0"/>
              <w:ind w:left="0"/>
              <w:contextualSpacing w:val="false"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 xml:space="preserve">Тех. условия (п. </w:t>
            </w:r>
            <w:r>
              <w:rPr>
                <w:rFonts w:cs="Times New Roman"/>
                <w:kern w:val="0"/>
                <w:lang w:val="ru-RU" w:eastAsia="ru-RU" w:bidi="ar-SA"/>
              </w:rPr>
              <w:fldChar w:fldCharType="begin"/>
            </w:r>
            <w:r>
              <w:rPr>
                <w:kern w:val="0"/>
                <w:rFonts w:cs="Times New Roman"/>
                <w:lang w:val="ru-RU" w:eastAsia="ru-RU" w:bidi="ar-SA"/>
              </w:rPr>
              <w:instrText xml:space="preserve"> REF _Ref184912387 \r \h </w:instrTex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kern w:val="0"/>
                <w:rFonts w:cs="Times New Roman"/>
                <w:lang w:val="ru-RU" w:eastAsia="ru-RU" w:bidi="ar-SA"/>
              </w:rPr>
              <w:t>2.2.1.5</w: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lang w:val="ru-RU" w:eastAsia="ru-RU" w:bidi="ar-SA"/>
              </w:rPr>
              <w:t>)</w:t>
            </w:r>
          </w:p>
        </w:tc>
        <w:tc>
          <w:tcPr>
            <w:tcW w:w="279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898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ru-RU" w:bidi="ar-SA"/>
              </w:rPr>
              <w:t>4.6.</w:t>
            </w:r>
          </w:p>
        </w:tc>
        <w:tc>
          <w:tcPr>
            <w:tcW w:w="3415" w:type="dxa"/>
            <w:gridSpan w:val="2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Условия хранения по ГОСТ 15150</w:t>
            </w:r>
          </w:p>
        </w:tc>
        <w:tc>
          <w:tcPr>
            <w:tcW w:w="2654" w:type="dxa"/>
            <w:tcBorders>
              <w:top w:val="nil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32" w:leader="none"/>
                <w:tab w:val="left" w:pos="45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5ОЖ3</w:t>
            </w:r>
          </w:p>
          <w:p>
            <w:pPr>
              <w:pStyle w:val="Normal"/>
              <w:widowControl w:val="false"/>
              <w:tabs>
                <w:tab w:val="clear" w:pos="709"/>
                <w:tab w:val="left" w:pos="432" w:leader="none"/>
                <w:tab w:val="left" w:pos="45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03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487" w:type="dxa"/>
            <w:tcBorders>
              <w:top w:val="nil"/>
            </w:tcBorders>
            <w:shd w:color="auto" w:fill="auto" w:val="clea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left="0"/>
              <w:contextualSpacing w:val="false"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 xml:space="preserve">Тех. предложение (п. </w:t>
            </w:r>
            <w:r>
              <w:rPr>
                <w:rFonts w:cs="Times New Roman"/>
                <w:kern w:val="0"/>
                <w:lang w:val="ru-RU" w:eastAsia="ru-RU" w:bidi="ar-SA"/>
              </w:rPr>
              <w:fldChar w:fldCharType="begin"/>
            </w:r>
            <w:r>
              <w:rPr>
                <w:kern w:val="0"/>
                <w:rFonts w:cs="Times New Roman"/>
                <w:lang w:val="ru-RU" w:eastAsia="ru-RU" w:bidi="ar-SA"/>
              </w:rPr>
              <w:instrText xml:space="preserve"> REF _Ref184912228 \r \h </w:instrTex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kern w:val="0"/>
                <w:rFonts w:cs="Times New Roman"/>
                <w:lang w:val="ru-RU" w:eastAsia="ru-RU" w:bidi="ar-SA"/>
              </w:rPr>
              <w:t>2.2.1.1</w: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suppressAutoHyphens w:val="true"/>
              <w:spacing w:before="0" w:after="0"/>
              <w:ind w:left="0"/>
              <w:contextualSpacing w:val="false"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 xml:space="preserve">Тех. условия (п. </w:t>
            </w:r>
            <w:r>
              <w:rPr>
                <w:rFonts w:cs="Times New Roman"/>
                <w:kern w:val="0"/>
                <w:lang w:val="ru-RU" w:eastAsia="ru-RU" w:bidi="ar-SA"/>
              </w:rPr>
              <w:fldChar w:fldCharType="begin"/>
            </w:r>
            <w:r>
              <w:rPr>
                <w:kern w:val="0"/>
                <w:rFonts w:cs="Times New Roman"/>
                <w:lang w:val="ru-RU" w:eastAsia="ru-RU" w:bidi="ar-SA"/>
              </w:rPr>
              <w:instrText xml:space="preserve"> REF _Ref184912387 \r \h </w:instrTex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kern w:val="0"/>
                <w:rFonts w:cs="Times New Roman"/>
                <w:lang w:val="ru-RU" w:eastAsia="ru-RU" w:bidi="ar-SA"/>
              </w:rPr>
              <w:t>2.2.1.5</w: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suppressAutoHyphens w:val="true"/>
              <w:spacing w:before="0" w:after="0"/>
              <w:ind w:left="0"/>
              <w:contextualSpacing w:val="false"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 xml:space="preserve">Руководство по эксплуатации (п. </w:t>
            </w:r>
            <w:r>
              <w:rPr>
                <w:rFonts w:cs="Times New Roman"/>
                <w:kern w:val="0"/>
                <w:lang w:val="ru-RU" w:eastAsia="ru-RU" w:bidi="ar-SA"/>
              </w:rPr>
              <w:fldChar w:fldCharType="begin"/>
            </w:r>
            <w:r>
              <w:rPr>
                <w:kern w:val="0"/>
                <w:rFonts w:cs="Times New Roman"/>
                <w:lang w:val="ru-RU" w:eastAsia="ru-RU" w:bidi="ar-SA"/>
              </w:rPr>
              <w:instrText xml:space="preserve"> REF _Ref184912407 \r \h </w:instrTex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kern w:val="0"/>
                <w:rFonts w:cs="Times New Roman"/>
                <w:lang w:val="ru-RU" w:eastAsia="ru-RU" w:bidi="ar-SA"/>
              </w:rPr>
              <w:t>2.2.1.6</w: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lang w:val="ru-RU" w:eastAsia="ru-RU" w:bidi="ar-SA"/>
              </w:rPr>
              <w:t>)</w:t>
            </w:r>
          </w:p>
        </w:tc>
        <w:tc>
          <w:tcPr>
            <w:tcW w:w="279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898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ru-RU" w:bidi="ar-SA"/>
              </w:rPr>
              <w:t>4.7.</w:t>
            </w:r>
          </w:p>
        </w:tc>
        <w:tc>
          <w:tcPr>
            <w:tcW w:w="3415" w:type="dxa"/>
            <w:gridSpan w:val="2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Условия транспортирования согласно ГОСТ 23216-78</w:t>
            </w:r>
          </w:p>
        </w:tc>
        <w:tc>
          <w:tcPr>
            <w:tcW w:w="2654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жесткие (Ж)</w:t>
            </w:r>
          </w:p>
        </w:tc>
        <w:tc>
          <w:tcPr>
            <w:tcW w:w="203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487" w:type="dxa"/>
            <w:tcBorders>
              <w:top w:val="nil"/>
            </w:tcBorders>
            <w:shd w:color="auto" w:fill="auto" w:val="clea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left="0"/>
              <w:contextualSpacing w:val="false"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 xml:space="preserve">Тех. предложение (п. </w:t>
            </w:r>
            <w:r>
              <w:rPr>
                <w:rFonts w:cs="Times New Roman"/>
                <w:kern w:val="0"/>
                <w:lang w:val="ru-RU" w:eastAsia="ru-RU" w:bidi="ar-SA"/>
              </w:rPr>
              <w:fldChar w:fldCharType="begin"/>
            </w:r>
            <w:r>
              <w:rPr>
                <w:kern w:val="0"/>
                <w:rFonts w:cs="Times New Roman"/>
                <w:lang w:val="ru-RU" w:eastAsia="ru-RU" w:bidi="ar-SA"/>
              </w:rPr>
              <w:instrText xml:space="preserve"> REF _Ref184912228 \r \h </w:instrTex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kern w:val="0"/>
                <w:rFonts w:cs="Times New Roman"/>
                <w:lang w:val="ru-RU" w:eastAsia="ru-RU" w:bidi="ar-SA"/>
              </w:rPr>
              <w:t>2.2.1.1</w: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suppressAutoHyphens w:val="true"/>
              <w:spacing w:before="0" w:after="0"/>
              <w:ind w:left="0"/>
              <w:contextualSpacing w:val="false"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 xml:space="preserve">Тех. условия (п. </w:t>
            </w:r>
            <w:r>
              <w:rPr>
                <w:rFonts w:cs="Times New Roman"/>
                <w:kern w:val="0"/>
                <w:lang w:val="ru-RU" w:eastAsia="ru-RU" w:bidi="ar-SA"/>
              </w:rPr>
              <w:fldChar w:fldCharType="begin"/>
            </w:r>
            <w:r>
              <w:rPr>
                <w:kern w:val="0"/>
                <w:rFonts w:cs="Times New Roman"/>
                <w:lang w:val="ru-RU" w:eastAsia="ru-RU" w:bidi="ar-SA"/>
              </w:rPr>
              <w:instrText xml:space="preserve"> REF _Ref184912387 \r \h </w:instrTex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kern w:val="0"/>
                <w:rFonts w:cs="Times New Roman"/>
                <w:lang w:val="ru-RU" w:eastAsia="ru-RU" w:bidi="ar-SA"/>
              </w:rPr>
              <w:t>2.2.1.5</w: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suppressAutoHyphens w:val="true"/>
              <w:spacing w:before="0" w:after="0"/>
              <w:ind w:left="0"/>
              <w:contextualSpacing w:val="false"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 xml:space="preserve">Руководство по эксплуатации (п. </w:t>
            </w:r>
            <w:r>
              <w:rPr>
                <w:rFonts w:cs="Times New Roman"/>
                <w:kern w:val="0"/>
                <w:lang w:val="ru-RU" w:eastAsia="ru-RU" w:bidi="ar-SA"/>
              </w:rPr>
              <w:fldChar w:fldCharType="begin"/>
            </w:r>
            <w:r>
              <w:rPr>
                <w:kern w:val="0"/>
                <w:rFonts w:cs="Times New Roman"/>
                <w:lang w:val="ru-RU" w:eastAsia="ru-RU" w:bidi="ar-SA"/>
              </w:rPr>
              <w:instrText xml:space="preserve"> REF _Ref184912407 \r \h </w:instrTex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kern w:val="0"/>
                <w:rFonts w:cs="Times New Roman"/>
                <w:lang w:val="ru-RU" w:eastAsia="ru-RU" w:bidi="ar-SA"/>
              </w:rPr>
              <w:t>2.2.1.6</w: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lang w:val="ru-RU" w:eastAsia="ru-RU" w:bidi="ar-SA"/>
              </w:rPr>
              <w:t>)</w:t>
            </w:r>
          </w:p>
        </w:tc>
        <w:tc>
          <w:tcPr>
            <w:tcW w:w="279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898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ru-RU" w:bidi="ar-SA"/>
              </w:rPr>
              <w:t>4.8.</w:t>
            </w:r>
          </w:p>
        </w:tc>
        <w:tc>
          <w:tcPr>
            <w:tcW w:w="3415" w:type="dxa"/>
            <w:gridSpan w:val="2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Срок хранения, не менее, лет</w:t>
            </w:r>
          </w:p>
        </w:tc>
        <w:tc>
          <w:tcPr>
            <w:tcW w:w="2654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203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Указание характеристик</w:t>
            </w:r>
          </w:p>
        </w:tc>
        <w:tc>
          <w:tcPr>
            <w:tcW w:w="3487" w:type="dxa"/>
            <w:tcBorders>
              <w:top w:val="nil"/>
            </w:tcBorders>
            <w:shd w:color="auto" w:fill="auto" w:val="clea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left="0"/>
              <w:contextualSpacing w:val="false"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 xml:space="preserve">Тех. предложение (п. </w:t>
            </w:r>
            <w:r>
              <w:rPr>
                <w:rFonts w:cs="Times New Roman"/>
                <w:kern w:val="0"/>
                <w:lang w:val="ru-RU" w:eastAsia="ru-RU" w:bidi="ar-SA"/>
              </w:rPr>
              <w:fldChar w:fldCharType="begin"/>
            </w:r>
            <w:r>
              <w:rPr>
                <w:kern w:val="0"/>
                <w:rFonts w:cs="Times New Roman"/>
                <w:lang w:val="ru-RU" w:eastAsia="ru-RU" w:bidi="ar-SA"/>
              </w:rPr>
              <w:instrText xml:space="preserve"> REF _Ref184912228 \r \h </w:instrTex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kern w:val="0"/>
                <w:rFonts w:cs="Times New Roman"/>
                <w:lang w:val="ru-RU" w:eastAsia="ru-RU" w:bidi="ar-SA"/>
              </w:rPr>
              <w:t>2.2.1.1</w: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suppressAutoHyphens w:val="true"/>
              <w:spacing w:before="0" w:after="0"/>
              <w:ind w:left="0"/>
              <w:contextualSpacing w:val="false"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 xml:space="preserve">Тех. условия (п. </w:t>
            </w:r>
            <w:r>
              <w:rPr>
                <w:rFonts w:cs="Times New Roman"/>
                <w:kern w:val="0"/>
                <w:lang w:val="ru-RU" w:eastAsia="ru-RU" w:bidi="ar-SA"/>
              </w:rPr>
              <w:fldChar w:fldCharType="begin"/>
            </w:r>
            <w:r>
              <w:rPr>
                <w:kern w:val="0"/>
                <w:rFonts w:cs="Times New Roman"/>
                <w:lang w:val="ru-RU" w:eastAsia="ru-RU" w:bidi="ar-SA"/>
              </w:rPr>
              <w:instrText xml:space="preserve"> REF _Ref184912387 \r \h </w:instrTex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kern w:val="0"/>
                <w:rFonts w:cs="Times New Roman"/>
                <w:lang w:val="ru-RU" w:eastAsia="ru-RU" w:bidi="ar-SA"/>
              </w:rPr>
              <w:t>2.2.1.5</w: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suppressAutoHyphens w:val="true"/>
              <w:spacing w:before="0" w:after="0"/>
              <w:ind w:left="0"/>
              <w:contextualSpacing w:val="false"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 xml:space="preserve">Руководство по эксплуатации (п. </w:t>
            </w:r>
            <w:r>
              <w:rPr>
                <w:rFonts w:cs="Times New Roman"/>
                <w:kern w:val="0"/>
                <w:lang w:val="ru-RU" w:eastAsia="ru-RU" w:bidi="ar-SA"/>
              </w:rPr>
              <w:fldChar w:fldCharType="begin"/>
            </w:r>
            <w:r>
              <w:rPr>
                <w:kern w:val="0"/>
                <w:rFonts w:cs="Times New Roman"/>
                <w:lang w:val="ru-RU" w:eastAsia="ru-RU" w:bidi="ar-SA"/>
              </w:rPr>
              <w:instrText xml:space="preserve"> REF _Ref184912407 \r \h </w:instrTex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kern w:val="0"/>
                <w:rFonts w:cs="Times New Roman"/>
                <w:lang w:val="ru-RU" w:eastAsia="ru-RU" w:bidi="ar-SA"/>
              </w:rPr>
              <w:t>2.2.1.6</w: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lang w:val="ru-RU" w:eastAsia="ru-RU" w:bidi="ar-SA"/>
              </w:rPr>
              <w:t>)</w:t>
            </w:r>
          </w:p>
        </w:tc>
        <w:tc>
          <w:tcPr>
            <w:tcW w:w="279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89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kern w:val="0"/>
                <w:sz w:val="24"/>
                <w:szCs w:val="24"/>
                <w:lang w:val="ru-RU" w:eastAsia="ru-RU" w:bidi="ar-SA"/>
              </w:rPr>
              <w:t>5.</w:t>
            </w:r>
          </w:p>
        </w:tc>
        <w:tc>
          <w:tcPr>
            <w:tcW w:w="6069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эксплуатации, обеспечению и утилизации:</w:t>
            </w:r>
          </w:p>
        </w:tc>
        <w:tc>
          <w:tcPr>
            <w:tcW w:w="203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48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79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98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ru-RU" w:bidi="ar-SA"/>
              </w:rPr>
              <w:t>5.1.</w:t>
            </w:r>
          </w:p>
        </w:tc>
        <w:tc>
          <w:tcPr>
            <w:tcW w:w="3404" w:type="dxa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Эксплуатация монтаж трансформаторы напряжения должно соответствовать требованиям Правилам технической эксплуатации электрических сетей, Правилам организации технического обслуживания и ремонта объектов электроэнергетики, Правилам устройств электроустановок</w:t>
            </w:r>
          </w:p>
        </w:tc>
        <w:tc>
          <w:tcPr>
            <w:tcW w:w="2665" w:type="dxa"/>
            <w:gridSpan w:val="2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</w:tc>
        <w:tc>
          <w:tcPr>
            <w:tcW w:w="203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487" w:type="dxa"/>
            <w:tcBorders>
              <w:top w:val="nil"/>
            </w:tcBorders>
          </w:tcPr>
          <w:p>
            <w:pPr>
              <w:pStyle w:val="ListParagraph"/>
              <w:widowControl w:val="false"/>
              <w:suppressAutoHyphens w:val="true"/>
              <w:spacing w:before="0" w:after="0"/>
              <w:ind w:left="0"/>
              <w:contextualSpacing w:val="false"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 xml:space="preserve">Тех. предложение (п. </w:t>
            </w:r>
            <w:r>
              <w:rPr>
                <w:rFonts w:cs="Times New Roman"/>
                <w:kern w:val="0"/>
                <w:lang w:val="ru-RU" w:eastAsia="ru-RU" w:bidi="ar-SA"/>
              </w:rPr>
              <w:fldChar w:fldCharType="begin"/>
            </w:r>
            <w:r>
              <w:rPr>
                <w:kern w:val="0"/>
                <w:rFonts w:cs="Times New Roman"/>
                <w:lang w:val="ru-RU" w:eastAsia="ru-RU" w:bidi="ar-SA"/>
              </w:rPr>
              <w:instrText xml:space="preserve"> REF _Ref184912228 \r \h </w:instrTex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kern w:val="0"/>
                <w:rFonts w:cs="Times New Roman"/>
                <w:lang w:val="ru-RU" w:eastAsia="ru-RU" w:bidi="ar-SA"/>
              </w:rPr>
              <w:t>2.2.1.1</w: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suppressAutoHyphens w:val="true"/>
              <w:spacing w:before="0" w:after="0"/>
              <w:ind w:left="0"/>
              <w:contextualSpacing w:val="false"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 xml:space="preserve">Чертежи (п. </w:t>
            </w:r>
            <w:r>
              <w:rPr>
                <w:rFonts w:cs="Times New Roman"/>
                <w:kern w:val="0"/>
                <w:lang w:val="ru-RU" w:eastAsia="ru-RU" w:bidi="ar-SA"/>
              </w:rPr>
              <w:fldChar w:fldCharType="begin"/>
            </w:r>
            <w:r>
              <w:rPr>
                <w:kern w:val="0"/>
                <w:rFonts w:cs="Times New Roman"/>
                <w:lang w:val="ru-RU" w:eastAsia="ru-RU" w:bidi="ar-SA"/>
              </w:rPr>
              <w:instrText xml:space="preserve"> REF _Ref184912271 \r \h </w:instrTex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kern w:val="0"/>
                <w:rFonts w:cs="Times New Roman"/>
                <w:lang w:val="ru-RU" w:eastAsia="ru-RU" w:bidi="ar-SA"/>
              </w:rPr>
              <w:t>2.2.1.3</w: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suppressAutoHyphens w:val="true"/>
              <w:spacing w:before="0" w:after="0"/>
              <w:ind w:left="0"/>
              <w:contextualSpacing w:val="false"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 xml:space="preserve">Руководство по эксплуатации (п. </w:t>
            </w:r>
            <w:r>
              <w:rPr>
                <w:rFonts w:cs="Times New Roman"/>
                <w:kern w:val="0"/>
                <w:lang w:val="ru-RU" w:eastAsia="ru-RU" w:bidi="ar-SA"/>
              </w:rPr>
              <w:fldChar w:fldCharType="begin"/>
            </w:r>
            <w:r>
              <w:rPr>
                <w:kern w:val="0"/>
                <w:rFonts w:cs="Times New Roman"/>
                <w:lang w:val="ru-RU" w:eastAsia="ru-RU" w:bidi="ar-SA"/>
              </w:rPr>
              <w:instrText xml:space="preserve"> REF _Ref184912407 \r \h </w:instrTex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kern w:val="0"/>
                <w:rFonts w:cs="Times New Roman"/>
                <w:lang w:val="ru-RU" w:eastAsia="ru-RU" w:bidi="ar-SA"/>
              </w:rPr>
              <w:t>2.2.1.6</w: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lang w:val="ru-RU" w:eastAsia="ru-RU" w:bidi="ar-SA"/>
              </w:rPr>
              <w:t>)</w:t>
            </w:r>
          </w:p>
        </w:tc>
        <w:tc>
          <w:tcPr>
            <w:tcW w:w="279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898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ru-RU" w:bidi="ar-SA"/>
              </w:rPr>
              <w:t>5.2.</w:t>
            </w:r>
          </w:p>
        </w:tc>
        <w:tc>
          <w:tcPr>
            <w:tcW w:w="3404" w:type="dxa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 в заводской документации требований по мерам безопасности, перечня составных частей и методов утилизации изделий, представляющих опасность для жизни, здоровью людей и окружающей среды после окончания срока службы трансформатора напряжения</w:t>
            </w:r>
          </w:p>
        </w:tc>
        <w:tc>
          <w:tcPr>
            <w:tcW w:w="2665" w:type="dxa"/>
            <w:gridSpan w:val="2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</w:tc>
        <w:tc>
          <w:tcPr>
            <w:tcW w:w="203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Соответствие с требованием</w:t>
            </w:r>
          </w:p>
        </w:tc>
        <w:tc>
          <w:tcPr>
            <w:tcW w:w="3487" w:type="dxa"/>
            <w:tcBorders>
              <w:top w:val="nil"/>
            </w:tcBorders>
          </w:tcPr>
          <w:p>
            <w:pPr>
              <w:pStyle w:val="ListParagraph"/>
              <w:widowControl w:val="false"/>
              <w:suppressAutoHyphens w:val="true"/>
              <w:spacing w:before="0" w:after="0"/>
              <w:ind w:left="0"/>
              <w:contextualSpacing w:val="false"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 xml:space="preserve">Тех. предложение (п. </w:t>
            </w:r>
            <w:r>
              <w:rPr>
                <w:rFonts w:cs="Times New Roman"/>
                <w:kern w:val="0"/>
                <w:lang w:val="ru-RU" w:eastAsia="ru-RU" w:bidi="ar-SA"/>
              </w:rPr>
              <w:fldChar w:fldCharType="begin"/>
            </w:r>
            <w:r>
              <w:rPr>
                <w:kern w:val="0"/>
                <w:rFonts w:cs="Times New Roman"/>
                <w:lang w:val="ru-RU" w:eastAsia="ru-RU" w:bidi="ar-SA"/>
              </w:rPr>
              <w:instrText xml:space="preserve"> REF _Ref184912228 \r \h </w:instrTex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kern w:val="0"/>
                <w:rFonts w:cs="Times New Roman"/>
                <w:lang w:val="ru-RU" w:eastAsia="ru-RU" w:bidi="ar-SA"/>
              </w:rPr>
              <w:t>2.2.1.1</w: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suppressAutoHyphens w:val="true"/>
              <w:spacing w:before="0" w:after="0"/>
              <w:ind w:left="0"/>
              <w:contextualSpacing w:val="false"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 xml:space="preserve">Декларация (п. </w:t>
            </w:r>
            <w:r>
              <w:rPr>
                <w:rFonts w:cs="Times New Roman"/>
                <w:kern w:val="0"/>
                <w:lang w:val="ru-RU" w:eastAsia="ru-RU" w:bidi="ar-SA"/>
              </w:rPr>
              <w:fldChar w:fldCharType="begin"/>
            </w:r>
            <w:r>
              <w:rPr>
                <w:kern w:val="0"/>
                <w:rFonts w:cs="Times New Roman"/>
                <w:lang w:val="ru-RU" w:eastAsia="ru-RU" w:bidi="ar-SA"/>
              </w:rPr>
              <w:instrText xml:space="preserve"> REF _Ref184912253 \r \h </w:instrTex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kern w:val="0"/>
                <w:rFonts w:cs="Times New Roman"/>
                <w:lang w:val="ru-RU" w:eastAsia="ru-RU" w:bidi="ar-SA"/>
              </w:rPr>
              <w:t>2.2.1.2</w: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suppressAutoHyphens w:val="true"/>
              <w:spacing w:before="0" w:after="0"/>
              <w:ind w:left="0"/>
              <w:contextualSpacing w:val="false"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 xml:space="preserve">Руководство по эксплуатации (п. </w:t>
            </w:r>
            <w:r>
              <w:rPr>
                <w:rFonts w:cs="Times New Roman"/>
                <w:kern w:val="0"/>
                <w:lang w:val="ru-RU" w:eastAsia="ru-RU" w:bidi="ar-SA"/>
              </w:rPr>
              <w:fldChar w:fldCharType="begin"/>
            </w:r>
            <w:r>
              <w:rPr>
                <w:kern w:val="0"/>
                <w:rFonts w:cs="Times New Roman"/>
                <w:lang w:val="ru-RU" w:eastAsia="ru-RU" w:bidi="ar-SA"/>
              </w:rPr>
              <w:instrText xml:space="preserve"> REF _Ref184912407 \r \h </w:instrTex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kern w:val="0"/>
                <w:rFonts w:cs="Times New Roman"/>
                <w:lang w:val="ru-RU" w:eastAsia="ru-RU" w:bidi="ar-SA"/>
              </w:rPr>
              <w:t>2.2.1.6</w: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lang w:val="ru-RU" w:eastAsia="ru-RU" w:bidi="ar-SA"/>
              </w:rPr>
              <w:t>)</w:t>
            </w:r>
          </w:p>
        </w:tc>
        <w:tc>
          <w:tcPr>
            <w:tcW w:w="279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898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6.</w:t>
            </w:r>
          </w:p>
        </w:tc>
        <w:tc>
          <w:tcPr>
            <w:tcW w:w="6069" w:type="dxa"/>
            <w:gridSpan w:val="3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гарантиям, гарантийному и послегарантийному обслуживанию:</w:t>
            </w:r>
          </w:p>
        </w:tc>
        <w:tc>
          <w:tcPr>
            <w:tcW w:w="203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487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79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9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ru-RU" w:bidi="ar-SA"/>
              </w:rPr>
              <w:t>6.1.</w:t>
            </w:r>
          </w:p>
        </w:tc>
        <w:tc>
          <w:tcPr>
            <w:tcW w:w="3415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Гарантийный срок эксплуатации трансформатора напряжения</w:t>
            </w:r>
          </w:p>
        </w:tc>
        <w:tc>
          <w:tcPr>
            <w:tcW w:w="265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Не менее пяти лет со дня ввода в эксплуатацию</w:t>
            </w:r>
          </w:p>
        </w:tc>
        <w:tc>
          <w:tcPr>
            <w:tcW w:w="203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Указание характеристик</w:t>
            </w:r>
          </w:p>
        </w:tc>
        <w:tc>
          <w:tcPr>
            <w:tcW w:w="3487" w:type="dxa"/>
            <w:tcBorders/>
            <w:shd w:color="auto" w:fill="auto" w:val="clea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left="0"/>
              <w:contextualSpacing w:val="false"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 xml:space="preserve">Тех. предложение (п. </w:t>
            </w:r>
            <w:r>
              <w:rPr>
                <w:rFonts w:cs="Times New Roman"/>
                <w:kern w:val="0"/>
                <w:lang w:val="ru-RU" w:eastAsia="ru-RU" w:bidi="ar-SA"/>
              </w:rPr>
              <w:fldChar w:fldCharType="begin"/>
            </w:r>
            <w:r>
              <w:rPr>
                <w:kern w:val="0"/>
                <w:rFonts w:cs="Times New Roman"/>
                <w:lang w:val="ru-RU" w:eastAsia="ru-RU" w:bidi="ar-SA"/>
              </w:rPr>
              <w:instrText xml:space="preserve"> REF _Ref184912228 \r \h </w:instrTex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kern w:val="0"/>
                <w:rFonts w:cs="Times New Roman"/>
                <w:lang w:val="ru-RU" w:eastAsia="ru-RU" w:bidi="ar-SA"/>
              </w:rPr>
              <w:t>2.2.1.1</w: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suppressAutoHyphens w:val="true"/>
              <w:spacing w:before="0" w:after="0"/>
              <w:ind w:left="0"/>
              <w:contextualSpacing w:val="false"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 xml:space="preserve">Тех. условия (п. </w:t>
            </w:r>
            <w:r>
              <w:rPr>
                <w:rFonts w:cs="Times New Roman"/>
                <w:kern w:val="0"/>
                <w:lang w:val="ru-RU" w:eastAsia="ru-RU" w:bidi="ar-SA"/>
              </w:rPr>
              <w:fldChar w:fldCharType="begin"/>
            </w:r>
            <w:r>
              <w:rPr>
                <w:kern w:val="0"/>
                <w:rFonts w:cs="Times New Roman"/>
                <w:lang w:val="ru-RU" w:eastAsia="ru-RU" w:bidi="ar-SA"/>
              </w:rPr>
              <w:instrText xml:space="preserve"> REF _Ref184912387 \r \h </w:instrTex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kern w:val="0"/>
                <w:rFonts w:cs="Times New Roman"/>
                <w:lang w:val="ru-RU" w:eastAsia="ru-RU" w:bidi="ar-SA"/>
              </w:rPr>
              <w:t>2.2.1.5</w: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suppressAutoHyphens w:val="true"/>
              <w:spacing w:before="0" w:after="0"/>
              <w:ind w:left="0"/>
              <w:contextualSpacing w:val="false"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 xml:space="preserve">Руководство по эксплуатации (п. </w:t>
            </w:r>
            <w:r>
              <w:rPr>
                <w:rFonts w:cs="Times New Roman"/>
                <w:kern w:val="0"/>
                <w:lang w:val="ru-RU" w:eastAsia="ru-RU" w:bidi="ar-SA"/>
              </w:rPr>
              <w:fldChar w:fldCharType="begin"/>
            </w:r>
            <w:r>
              <w:rPr>
                <w:kern w:val="0"/>
                <w:rFonts w:cs="Times New Roman"/>
                <w:lang w:val="ru-RU" w:eastAsia="ru-RU" w:bidi="ar-SA"/>
              </w:rPr>
              <w:instrText xml:space="preserve"> REF _Ref184912407 \r \h </w:instrTex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kern w:val="0"/>
                <w:rFonts w:cs="Times New Roman"/>
                <w:lang w:val="ru-RU" w:eastAsia="ru-RU" w:bidi="ar-SA"/>
              </w:rPr>
              <w:t>2.2.1.6</w: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lang w:val="ru-RU" w:eastAsia="ru-RU" w:bidi="ar-SA"/>
              </w:rPr>
              <w:t>)</w:t>
            </w:r>
          </w:p>
        </w:tc>
        <w:tc>
          <w:tcPr>
            <w:tcW w:w="279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89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ru-RU" w:bidi="ar-SA"/>
              </w:rPr>
              <w:t>6.2.</w:t>
            </w:r>
          </w:p>
        </w:tc>
        <w:tc>
          <w:tcPr>
            <w:tcW w:w="3415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Возможность заключения договора на постгарантийное обслуживание </w:t>
            </w:r>
          </w:p>
        </w:tc>
        <w:tc>
          <w:tcPr>
            <w:tcW w:w="265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</w:tc>
        <w:tc>
          <w:tcPr>
            <w:tcW w:w="203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487" w:type="dxa"/>
            <w:tcBorders/>
            <w:shd w:color="auto" w:fill="auto" w:val="clea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left="0"/>
              <w:contextualSpacing w:val="false"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 xml:space="preserve">Тех. предложение (п. </w:t>
            </w:r>
            <w:r>
              <w:rPr>
                <w:rFonts w:cs="Times New Roman"/>
                <w:kern w:val="0"/>
                <w:lang w:val="ru-RU" w:eastAsia="ru-RU" w:bidi="ar-SA"/>
              </w:rPr>
              <w:fldChar w:fldCharType="begin"/>
            </w:r>
            <w:r>
              <w:rPr>
                <w:kern w:val="0"/>
                <w:rFonts w:cs="Times New Roman"/>
                <w:lang w:val="ru-RU" w:eastAsia="ru-RU" w:bidi="ar-SA"/>
              </w:rPr>
              <w:instrText xml:space="preserve"> REF _Ref184912228 \r \h </w:instrTex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kern w:val="0"/>
                <w:rFonts w:cs="Times New Roman"/>
                <w:lang w:val="ru-RU" w:eastAsia="ru-RU" w:bidi="ar-SA"/>
              </w:rPr>
              <w:t>2.2.1.1</w: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lang w:val="ru-RU" w:eastAsia="ru-RU" w:bidi="ar-SA"/>
              </w:rPr>
              <w:t>)</w:t>
            </w:r>
          </w:p>
        </w:tc>
        <w:tc>
          <w:tcPr>
            <w:tcW w:w="2791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jc w:val="left"/>
              <w:outlineLvl w:val="2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89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ru-RU" w:bidi="ar-SA"/>
              </w:rPr>
              <w:t>6.3.</w:t>
            </w:r>
          </w:p>
        </w:tc>
        <w:tc>
          <w:tcPr>
            <w:tcW w:w="3415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 сервисных центров на территории РФ</w:t>
            </w:r>
          </w:p>
        </w:tc>
        <w:tc>
          <w:tcPr>
            <w:tcW w:w="265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</w:tc>
        <w:tc>
          <w:tcPr>
            <w:tcW w:w="203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487" w:type="dxa"/>
            <w:tcBorders/>
            <w:shd w:color="auto" w:fill="auto" w:val="clea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left="0"/>
              <w:contextualSpacing w:val="false"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 xml:space="preserve">Тех. предложение (п. </w:t>
            </w:r>
            <w:r>
              <w:rPr>
                <w:rFonts w:cs="Times New Roman"/>
                <w:kern w:val="0"/>
                <w:lang w:val="ru-RU" w:eastAsia="ru-RU" w:bidi="ar-SA"/>
              </w:rPr>
              <w:fldChar w:fldCharType="begin"/>
            </w:r>
            <w:r>
              <w:rPr>
                <w:kern w:val="0"/>
                <w:rFonts w:cs="Times New Roman"/>
                <w:lang w:val="ru-RU" w:eastAsia="ru-RU" w:bidi="ar-SA"/>
              </w:rPr>
              <w:instrText xml:space="preserve"> REF _Ref184912228 \r \h </w:instrTex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kern w:val="0"/>
                <w:rFonts w:cs="Times New Roman"/>
                <w:lang w:val="ru-RU" w:eastAsia="ru-RU" w:bidi="ar-SA"/>
              </w:rPr>
              <w:t>2.2.1.1</w: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suppressAutoHyphens w:val="true"/>
              <w:spacing w:before="0" w:after="0"/>
              <w:ind w:left="0"/>
              <w:contextualSpacing w:val="false"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 xml:space="preserve">Протокол испытаний (п. </w:t>
            </w:r>
            <w:r>
              <w:rPr>
                <w:rFonts w:cs="Times New Roman"/>
                <w:kern w:val="0"/>
                <w:lang w:val="ru-RU" w:eastAsia="ru-RU" w:bidi="ar-SA"/>
              </w:rPr>
              <w:fldChar w:fldCharType="begin"/>
            </w:r>
            <w:r>
              <w:rPr>
                <w:kern w:val="0"/>
                <w:rFonts w:cs="Times New Roman"/>
                <w:lang w:val="ru-RU" w:eastAsia="ru-RU" w:bidi="ar-SA"/>
              </w:rPr>
              <w:instrText xml:space="preserve"> REF _Ref184912294 \r \h </w:instrTex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kern w:val="0"/>
                <w:rFonts w:cs="Times New Roman"/>
                <w:lang w:val="ru-RU" w:eastAsia="ru-RU" w:bidi="ar-SA"/>
              </w:rPr>
              <w:t>2.2.1.4</w: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suppressAutoHyphens w:val="true"/>
              <w:spacing w:before="0" w:after="0"/>
              <w:ind w:left="0"/>
              <w:contextualSpacing w:val="false"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 xml:space="preserve">Руководство по эксплуатации (п. </w:t>
            </w:r>
            <w:r>
              <w:rPr>
                <w:rFonts w:cs="Times New Roman"/>
                <w:kern w:val="0"/>
                <w:lang w:val="ru-RU" w:eastAsia="ru-RU" w:bidi="ar-SA"/>
              </w:rPr>
              <w:fldChar w:fldCharType="begin"/>
            </w:r>
            <w:r>
              <w:rPr>
                <w:kern w:val="0"/>
                <w:rFonts w:cs="Times New Roman"/>
                <w:lang w:val="ru-RU" w:eastAsia="ru-RU" w:bidi="ar-SA"/>
              </w:rPr>
              <w:instrText xml:space="preserve"> REF _Ref184912407 \r \h </w:instrTex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kern w:val="0"/>
                <w:rFonts w:cs="Times New Roman"/>
                <w:lang w:val="ru-RU" w:eastAsia="ru-RU" w:bidi="ar-SA"/>
              </w:rPr>
              <w:t>2.2.1.6</w: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lang w:val="ru-RU" w:eastAsia="ru-RU" w:bidi="ar-SA"/>
              </w:rPr>
              <w:t>)</w:t>
            </w:r>
          </w:p>
        </w:tc>
        <w:tc>
          <w:tcPr>
            <w:tcW w:w="2791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jc w:val="left"/>
              <w:outlineLvl w:val="2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89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ru-RU" w:bidi="ar-SA"/>
              </w:rPr>
              <w:t>6.4.</w:t>
            </w:r>
          </w:p>
        </w:tc>
        <w:tc>
          <w:tcPr>
            <w:tcW w:w="3415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Гарантии распространяются на все поставляемое оборудование.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 течение гарантийного срока должна быть обеспечена безвозмездная замена или ремонт вышедшего из строя оборудования, включая его доставку туда и обратно. Доставка неисправного оборудования в сервисный центр для проведения ремонта и возвращение исправного, после ремонта, оборудования Поставщик осуществляет за свой счет.</w:t>
            </w:r>
          </w:p>
        </w:tc>
        <w:tc>
          <w:tcPr>
            <w:tcW w:w="265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</w:tc>
        <w:tc>
          <w:tcPr>
            <w:tcW w:w="203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487" w:type="dxa"/>
            <w:tcBorders/>
            <w:shd w:color="auto" w:fill="auto" w:val="clea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left="0"/>
              <w:contextualSpacing w:val="false"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 xml:space="preserve">Тех. предложение (п. </w:t>
            </w:r>
            <w:r>
              <w:rPr>
                <w:rFonts w:cs="Times New Roman"/>
                <w:kern w:val="0"/>
                <w:lang w:val="ru-RU" w:eastAsia="ru-RU" w:bidi="ar-SA"/>
              </w:rPr>
              <w:fldChar w:fldCharType="begin"/>
            </w:r>
            <w:r>
              <w:rPr>
                <w:kern w:val="0"/>
                <w:rFonts w:cs="Times New Roman"/>
                <w:lang w:val="ru-RU" w:eastAsia="ru-RU" w:bidi="ar-SA"/>
              </w:rPr>
              <w:instrText xml:space="preserve"> REF _Ref184912228 \r \h </w:instrTex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kern w:val="0"/>
                <w:rFonts w:cs="Times New Roman"/>
                <w:lang w:val="ru-RU" w:eastAsia="ru-RU" w:bidi="ar-SA"/>
              </w:rPr>
              <w:t>2.2.1.1</w: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lang w:val="ru-RU" w:eastAsia="ru-RU" w:bidi="ar-SA"/>
              </w:rPr>
              <w:t>)</w:t>
            </w:r>
          </w:p>
        </w:tc>
        <w:tc>
          <w:tcPr>
            <w:tcW w:w="2791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jc w:val="left"/>
              <w:outlineLvl w:val="2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89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7.</w:t>
            </w:r>
          </w:p>
        </w:tc>
        <w:tc>
          <w:tcPr>
            <w:tcW w:w="6069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комплектации и документам, поставляемым вместе с продукцией:</w:t>
            </w:r>
          </w:p>
        </w:tc>
        <w:tc>
          <w:tcPr>
            <w:tcW w:w="203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48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79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98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ru-RU" w:bidi="ar-SA"/>
              </w:rPr>
              <w:t>7.1.</w:t>
            </w:r>
          </w:p>
        </w:tc>
        <w:tc>
          <w:tcPr>
            <w:tcW w:w="3404" w:type="dxa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Эксплуатационная документация по ГОСТ Р 2.601-2019, экз.: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руководство по эксплуатации;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формуляр или паспорт;</w:t>
            </w:r>
          </w:p>
        </w:tc>
        <w:tc>
          <w:tcPr>
            <w:tcW w:w="2665" w:type="dxa"/>
            <w:gridSpan w:val="2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3 (1 в электронном виде)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203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487" w:type="dxa"/>
            <w:tcBorders>
              <w:top w:val="nil"/>
            </w:tcBorders>
          </w:tcPr>
          <w:p>
            <w:pPr>
              <w:pStyle w:val="ListParagraph"/>
              <w:widowControl w:val="false"/>
              <w:suppressAutoHyphens w:val="true"/>
              <w:spacing w:before="0" w:after="0"/>
              <w:ind w:left="0"/>
              <w:contextualSpacing w:val="false"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 xml:space="preserve">Тех. предложение (п. </w:t>
            </w:r>
            <w:r>
              <w:rPr>
                <w:rFonts w:cs="Times New Roman"/>
                <w:kern w:val="0"/>
                <w:lang w:val="ru-RU" w:eastAsia="ru-RU" w:bidi="ar-SA"/>
              </w:rPr>
              <w:fldChar w:fldCharType="begin"/>
            </w:r>
            <w:r>
              <w:rPr>
                <w:kern w:val="0"/>
                <w:rFonts w:cs="Times New Roman"/>
                <w:lang w:val="ru-RU" w:eastAsia="ru-RU" w:bidi="ar-SA"/>
              </w:rPr>
              <w:instrText xml:space="preserve"> REF _Ref184912228 \r \h </w:instrTex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kern w:val="0"/>
                <w:rFonts w:cs="Times New Roman"/>
                <w:lang w:val="ru-RU" w:eastAsia="ru-RU" w:bidi="ar-SA"/>
              </w:rPr>
              <w:t>2.2.1.1</w: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suppressAutoHyphens w:val="true"/>
              <w:spacing w:before="0" w:after="0"/>
              <w:ind w:left="0"/>
              <w:contextualSpacing w:val="false"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 xml:space="preserve">Руководство по эксплуатации (п. </w:t>
            </w:r>
            <w:r>
              <w:rPr>
                <w:rFonts w:cs="Times New Roman"/>
                <w:kern w:val="0"/>
                <w:lang w:val="ru-RU" w:eastAsia="ru-RU" w:bidi="ar-SA"/>
              </w:rPr>
              <w:fldChar w:fldCharType="begin"/>
            </w:r>
            <w:r>
              <w:rPr>
                <w:kern w:val="0"/>
                <w:rFonts w:cs="Times New Roman"/>
                <w:lang w:val="ru-RU" w:eastAsia="ru-RU" w:bidi="ar-SA"/>
              </w:rPr>
              <w:instrText xml:space="preserve"> REF _Ref184912407 \r \h </w:instrTex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kern w:val="0"/>
                <w:rFonts w:cs="Times New Roman"/>
                <w:lang w:val="ru-RU" w:eastAsia="ru-RU" w:bidi="ar-SA"/>
              </w:rPr>
              <w:t>2.2.1.6</w: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lang w:val="ru-RU" w:eastAsia="ru-RU" w:bidi="ar-SA"/>
              </w:rPr>
              <w:t>)</w:t>
            </w:r>
          </w:p>
        </w:tc>
        <w:tc>
          <w:tcPr>
            <w:tcW w:w="279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898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8.</w:t>
            </w:r>
          </w:p>
        </w:tc>
        <w:tc>
          <w:tcPr>
            <w:tcW w:w="6069" w:type="dxa"/>
            <w:gridSpan w:val="3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экономическим параметрам:</w:t>
            </w:r>
          </w:p>
        </w:tc>
        <w:tc>
          <w:tcPr>
            <w:tcW w:w="203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487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79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9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ru-RU" w:bidi="ar-SA"/>
              </w:rPr>
              <w:t>8.1.</w:t>
            </w:r>
          </w:p>
        </w:tc>
        <w:tc>
          <w:tcPr>
            <w:tcW w:w="340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Срок службы, не менее, лет</w:t>
            </w:r>
          </w:p>
        </w:tc>
        <w:tc>
          <w:tcPr>
            <w:tcW w:w="2665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30</w:t>
            </w:r>
          </w:p>
        </w:tc>
        <w:tc>
          <w:tcPr>
            <w:tcW w:w="203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Указание характеристик</w:t>
            </w:r>
          </w:p>
        </w:tc>
        <w:tc>
          <w:tcPr>
            <w:tcW w:w="3487" w:type="dxa"/>
            <w:tcBorders/>
            <w:shd w:color="auto" w:fill="auto" w:val="clea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left="0"/>
              <w:contextualSpacing w:val="false"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 xml:space="preserve">Тех. предложение (п. </w:t>
            </w:r>
            <w:r>
              <w:rPr>
                <w:rFonts w:cs="Times New Roman"/>
                <w:kern w:val="0"/>
                <w:lang w:val="ru-RU" w:eastAsia="ru-RU" w:bidi="ar-SA"/>
              </w:rPr>
              <w:fldChar w:fldCharType="begin"/>
            </w:r>
            <w:r>
              <w:rPr>
                <w:kern w:val="0"/>
                <w:rFonts w:cs="Times New Roman"/>
                <w:lang w:val="ru-RU" w:eastAsia="ru-RU" w:bidi="ar-SA"/>
              </w:rPr>
              <w:instrText xml:space="preserve"> REF _Ref184912228 \r \h </w:instrTex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kern w:val="0"/>
                <w:rFonts w:cs="Times New Roman"/>
                <w:lang w:val="ru-RU" w:eastAsia="ru-RU" w:bidi="ar-SA"/>
              </w:rPr>
              <w:t>2.2.1.1</w: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suppressAutoHyphens w:val="true"/>
              <w:spacing w:before="0" w:after="0"/>
              <w:ind w:left="0"/>
              <w:contextualSpacing w:val="false"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 xml:space="preserve">Тех. условия (п. </w:t>
            </w:r>
            <w:r>
              <w:rPr>
                <w:rFonts w:cs="Times New Roman"/>
                <w:kern w:val="0"/>
                <w:lang w:val="ru-RU" w:eastAsia="ru-RU" w:bidi="ar-SA"/>
              </w:rPr>
              <w:fldChar w:fldCharType="begin"/>
            </w:r>
            <w:r>
              <w:rPr>
                <w:kern w:val="0"/>
                <w:rFonts w:cs="Times New Roman"/>
                <w:lang w:val="ru-RU" w:eastAsia="ru-RU" w:bidi="ar-SA"/>
              </w:rPr>
              <w:instrText xml:space="preserve"> REF _Ref184912387 \r \h </w:instrTex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kern w:val="0"/>
                <w:rFonts w:cs="Times New Roman"/>
                <w:lang w:val="ru-RU" w:eastAsia="ru-RU" w:bidi="ar-SA"/>
              </w:rPr>
              <w:t>2.2.1.5</w: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lang w:val="ru-RU" w:eastAsia="ru-RU" w:bidi="ar-SA"/>
              </w:rPr>
              <w:t>)</w:t>
            </w:r>
          </w:p>
        </w:tc>
        <w:tc>
          <w:tcPr>
            <w:tcW w:w="279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898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ru-RU" w:bidi="ar-SA"/>
              </w:rPr>
              <w:t>8.2.</w:t>
            </w:r>
          </w:p>
        </w:tc>
        <w:tc>
          <w:tcPr>
            <w:tcW w:w="3404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Срок службы до среднего (капитального) ремонта, лет, не менее</w:t>
            </w:r>
          </w:p>
        </w:tc>
        <w:tc>
          <w:tcPr>
            <w:tcW w:w="2665" w:type="dxa"/>
            <w:gridSpan w:val="2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15</w:t>
            </w:r>
          </w:p>
        </w:tc>
        <w:tc>
          <w:tcPr>
            <w:tcW w:w="203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Указание характеристик</w:t>
            </w:r>
          </w:p>
        </w:tc>
        <w:tc>
          <w:tcPr>
            <w:tcW w:w="3487" w:type="dxa"/>
            <w:tcBorders>
              <w:top w:val="nil"/>
            </w:tcBorders>
            <w:shd w:color="auto" w:fill="auto" w:val="clea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left="0"/>
              <w:contextualSpacing w:val="false"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 xml:space="preserve">Тех. предложение (п. </w:t>
            </w:r>
            <w:r>
              <w:rPr>
                <w:rFonts w:cs="Times New Roman"/>
                <w:kern w:val="0"/>
                <w:lang w:val="ru-RU" w:eastAsia="ru-RU" w:bidi="ar-SA"/>
              </w:rPr>
              <w:fldChar w:fldCharType="begin"/>
            </w:r>
            <w:r>
              <w:rPr>
                <w:kern w:val="0"/>
                <w:rFonts w:cs="Times New Roman"/>
                <w:lang w:val="ru-RU" w:eastAsia="ru-RU" w:bidi="ar-SA"/>
              </w:rPr>
              <w:instrText xml:space="preserve"> REF _Ref184912228 \r \h </w:instrTex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kern w:val="0"/>
                <w:rFonts w:cs="Times New Roman"/>
                <w:lang w:val="ru-RU" w:eastAsia="ru-RU" w:bidi="ar-SA"/>
              </w:rPr>
              <w:t>2.2.1.1</w: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suppressAutoHyphens w:val="true"/>
              <w:spacing w:before="0" w:after="0"/>
              <w:ind w:left="0"/>
              <w:contextualSpacing w:val="false"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 xml:space="preserve">Декларация (п. </w:t>
            </w:r>
            <w:r>
              <w:rPr>
                <w:rFonts w:cs="Times New Roman"/>
                <w:kern w:val="0"/>
                <w:lang w:val="ru-RU" w:eastAsia="ru-RU" w:bidi="ar-SA"/>
              </w:rPr>
              <w:fldChar w:fldCharType="begin"/>
            </w:r>
            <w:r>
              <w:rPr>
                <w:kern w:val="0"/>
                <w:rFonts w:cs="Times New Roman"/>
                <w:lang w:val="ru-RU" w:eastAsia="ru-RU" w:bidi="ar-SA"/>
              </w:rPr>
              <w:instrText xml:space="preserve"> REF _Ref184912253 \r \h </w:instrTex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kern w:val="0"/>
                <w:rFonts w:cs="Times New Roman"/>
                <w:lang w:val="ru-RU" w:eastAsia="ru-RU" w:bidi="ar-SA"/>
              </w:rPr>
              <w:t>2.2.1.2</w: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lang w:val="ru-RU" w:eastAsia="ru-RU" w:bidi="ar-SA"/>
              </w:rPr>
              <w:t>)</w:t>
            </w:r>
          </w:p>
          <w:p>
            <w:pPr>
              <w:pStyle w:val="ListParagraph"/>
              <w:widowControl w:val="false"/>
              <w:suppressAutoHyphens w:val="true"/>
              <w:spacing w:before="0" w:after="0"/>
              <w:ind w:left="0"/>
              <w:contextualSpacing w:val="false"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 xml:space="preserve">Руководство по эксплуатации (п. </w:t>
            </w:r>
            <w:r>
              <w:rPr>
                <w:rFonts w:cs="Times New Roman"/>
                <w:kern w:val="0"/>
                <w:lang w:val="ru-RU" w:eastAsia="ru-RU" w:bidi="ar-SA"/>
              </w:rPr>
              <w:fldChar w:fldCharType="begin"/>
            </w:r>
            <w:r>
              <w:rPr>
                <w:kern w:val="0"/>
                <w:rFonts w:cs="Times New Roman"/>
                <w:lang w:val="ru-RU" w:eastAsia="ru-RU" w:bidi="ar-SA"/>
              </w:rPr>
              <w:instrText xml:space="preserve"> REF _Ref184912407 \r \h </w:instrTex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separate"/>
            </w:r>
            <w:r>
              <w:rPr>
                <w:kern w:val="0"/>
                <w:rFonts w:cs="Times New Roman"/>
                <w:lang w:val="ru-RU" w:eastAsia="ru-RU" w:bidi="ar-SA"/>
              </w:rPr>
              <w:t>2.2.1.6</w:t>
            </w:r>
            <w:r>
              <w:rPr>
                <w:kern w:val="0"/>
                <w:rFonts w:cs="Times New Roman"/>
                <w:lang w:val="ru-RU" w:eastAsia="ru-RU" w:bidi="ar-SA"/>
              </w:rPr>
              <w:fldChar w:fldCharType="end"/>
            </w:r>
            <w:r>
              <w:rPr>
                <w:rFonts w:cs="Times New Roman"/>
                <w:kern w:val="0"/>
                <w:lang w:val="ru-RU" w:eastAsia="ru-RU" w:bidi="ar-SA"/>
              </w:rPr>
              <w:t>)</w:t>
            </w:r>
          </w:p>
        </w:tc>
        <w:tc>
          <w:tcPr>
            <w:tcW w:w="279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89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Calibri" w:cs="Times New Roman"/>
                <w:b/>
                <w:kern w:val="0"/>
                <w:sz w:val="24"/>
                <w:szCs w:val="24"/>
                <w:lang w:val="ru-RU" w:eastAsia="ru-RU" w:bidi="ar-SA"/>
              </w:rPr>
              <w:t>9.</w:t>
            </w:r>
          </w:p>
        </w:tc>
        <w:tc>
          <w:tcPr>
            <w:tcW w:w="6069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Предоставление информации и документов, подтверждающими страну происхождения товара для целей исполнения Постановления Правительства РФ от 23.12.2024 №1875</w:t>
            </w:r>
          </w:p>
        </w:tc>
        <w:tc>
          <w:tcPr>
            <w:tcW w:w="203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48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79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9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ru-RU" w:bidi="ar-SA"/>
              </w:rPr>
              <w:t>9.1.</w:t>
            </w:r>
          </w:p>
        </w:tc>
        <w:tc>
          <w:tcPr>
            <w:tcW w:w="340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Поставка трансформаторов напряжения 35 кВ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Таблицы 1.1. «Перечень и объем закупаемого товара»</w:t>
            </w:r>
          </w:p>
        </w:tc>
        <w:tc>
          <w:tcPr>
            <w:tcW w:w="2665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Требования к национальному режиму</w:t>
            </w:r>
          </w:p>
        </w:tc>
        <w:tc>
          <w:tcPr>
            <w:tcW w:w="203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Номер реестровой записи из реестра российской промышленной продукции, содержащей в том числе: - информацию о совокупном количестве баллов за выполнение (освоение) на территории Российской Федерации соответствующих операций (условий) (если в отношении такого товара постановлением Правительства №719 за выполнение (освоение) на территории Российской Федерации соответствующих операций (условий) установлены требования о совокупном количестве баллов), которое составляет или превышает значение, определенное постановлением Правительства №719 для целей осуществления закупок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Номер реестровой записи из евразийского реестра промышленных товаров, содержащей в том числе: - информацию о совокупном количестве баллов за выполнение (освоение) на территории ЕАЭС соответствующих операций (условий) (если в отношении такого товара правом ЕАЭС за выполнение (освоение) на территории ЕАЭС соответствующих операций (условий) установлены требования о совокупном количестве баллов), которое составляет или превышает значение, определенное правом ЕАЭС</w:t>
            </w:r>
          </w:p>
        </w:tc>
        <w:tc>
          <w:tcPr>
            <w:tcW w:w="348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Указание наименования реестра и номер реестровой записи в Форме Коммерческого предложения и Структуры НМЦ</w:t>
            </w:r>
          </w:p>
        </w:tc>
        <w:tc>
          <w:tcPr>
            <w:tcW w:w="279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ind w:right="113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Требуется в составе заявки представить заполненную Форму Коммерческого предложения и Структуры НМЦ в части столбцов раздела «Коммерческое предложение».</w:t>
            </w:r>
          </w:p>
        </w:tc>
      </w:tr>
    </w:tbl>
    <w:p>
      <w:pPr>
        <w:pStyle w:val="Normal"/>
        <w:spacing w:before="0" w:after="60"/>
        <w:ind w:left="426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spacing w:before="0" w:after="60"/>
        <w:ind w:left="426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spacing w:before="0" w:after="60"/>
        <w:ind w:left="426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spacing w:before="0" w:after="60"/>
        <w:ind w:left="426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Примечания:</w:t>
      </w:r>
    </w:p>
    <w:p>
      <w:pPr>
        <w:pStyle w:val="ListParagraph"/>
        <w:numPr>
          <w:ilvl w:val="0"/>
          <w:numId w:val="11"/>
        </w:numPr>
        <w:spacing w:before="0" w:after="60"/>
        <w:contextualSpacing/>
        <w:jc w:val="both"/>
        <w:rPr/>
      </w:pPr>
      <w:r>
        <w:rPr/>
        <w:t>В случае если какой-либо из указанных в настоящих ТТ ГОСТ или нормативный документ был отменен в связи с выпуском новой редакции стандарта, то Участнику необходимо применять актуализированный ГОСТ или нормативный документ, принятый в его развитие.</w:t>
      </w:r>
    </w:p>
    <w:p>
      <w:pPr>
        <w:pStyle w:val="ListParagraph"/>
        <w:numPr>
          <w:ilvl w:val="0"/>
          <w:numId w:val="7"/>
        </w:numPr>
        <w:spacing w:before="0" w:after="60"/>
        <w:contextualSpacing/>
        <w:jc w:val="both"/>
        <w:rPr/>
      </w:pPr>
      <w:r>
        <w:rPr/>
        <w:t>Указанные в настоящих ТТ ссылки на ТУ, марку (тип) продукции носят описательный, а не обязательный характер. В случае, если Участником предлагается эквивалентная продукция требуемой Заказчику продукции или ее составных частей, он должен в обязательном порядке в составе своего предложения предоставить подробное техническое описание предлагаемого к поставке эквивалента, в объеме не менее установленных в настоящих ТТ требований. Эквивалентная продукция – это продукция, которая по техническим и функциональным характеристикам не уступает характеристикам, заявленным в документации о закупке, в том числе, по гарантийным срокам и срокам эксплуатации.</w:t>
      </w:r>
    </w:p>
    <w:p>
      <w:pPr>
        <w:pStyle w:val="Normal"/>
        <w:jc w:val="both"/>
        <w:rPr>
          <w:rStyle w:val="Style8"/>
          <w:sz w:val="24"/>
          <w:szCs w:val="24"/>
        </w:rPr>
      </w:pPr>
      <w:r>
        <w:rPr>
          <w:sz w:val="24"/>
          <w:szCs w:val="24"/>
        </w:rPr>
      </w:r>
      <w:bookmarkStart w:id="41" w:name="_Toc184661960"/>
      <w:bookmarkStart w:id="42" w:name="_Toc184662457"/>
      <w:bookmarkStart w:id="43" w:name="_Toc184661961"/>
      <w:bookmarkStart w:id="44" w:name="_Toc184662431"/>
      <w:bookmarkStart w:id="45" w:name="_Toc184662456"/>
      <w:bookmarkStart w:id="46" w:name="_Toc184662352"/>
      <w:bookmarkStart w:id="47" w:name="_Toc184662430"/>
      <w:bookmarkStart w:id="48" w:name="_Toc184662353"/>
      <w:bookmarkStart w:id="49" w:name="_Toc184661960"/>
      <w:bookmarkStart w:id="50" w:name="_Toc184662457"/>
      <w:bookmarkStart w:id="51" w:name="_Toc184661961"/>
      <w:bookmarkStart w:id="52" w:name="_Toc184662431"/>
      <w:bookmarkStart w:id="53" w:name="_Toc184662456"/>
      <w:bookmarkStart w:id="54" w:name="_Toc184662352"/>
      <w:bookmarkStart w:id="55" w:name="_Toc184662430"/>
      <w:bookmarkStart w:id="56" w:name="_Toc184662353"/>
      <w:bookmarkEnd w:id="49"/>
      <w:bookmarkEnd w:id="50"/>
      <w:bookmarkEnd w:id="51"/>
      <w:bookmarkEnd w:id="52"/>
      <w:bookmarkEnd w:id="53"/>
      <w:bookmarkEnd w:id="54"/>
      <w:bookmarkEnd w:id="55"/>
      <w:bookmarkEnd w:id="56"/>
    </w:p>
    <w:p>
      <w:pPr>
        <w:pStyle w:val="Heading3"/>
        <w:numPr>
          <w:ilvl w:val="2"/>
          <w:numId w:val="3"/>
        </w:numPr>
        <w:rPr/>
      </w:pPr>
      <w:bookmarkStart w:id="57" w:name="__RefHeading___Toc13927_3997304112"/>
      <w:bookmarkStart w:id="58" w:name="_Toc205370124"/>
      <w:bookmarkStart w:id="59" w:name="_Toc184662458"/>
      <w:bookmarkStart w:id="60" w:name="_Toc184662432"/>
      <w:bookmarkStart w:id="61" w:name="_Toc184662354"/>
      <w:bookmarkStart w:id="62" w:name="_Toc184661962"/>
      <w:bookmarkEnd w:id="57"/>
      <w:bookmarkEnd w:id="59"/>
      <w:bookmarkEnd w:id="60"/>
      <w:bookmarkEnd w:id="61"/>
      <w:bookmarkEnd w:id="62"/>
      <w:r>
        <w:rPr/>
        <w:t>В составе заявки необходимо предоставить</w:t>
      </w:r>
      <w:bookmarkEnd w:id="58"/>
    </w:p>
    <w:p>
      <w:pPr>
        <w:pStyle w:val="Normal"/>
        <w:spacing w:before="0" w:after="60"/>
        <w:ind w:left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Участник в составе своей заявки для подтверждения соответствия заявленных характеристик и конструктива предложенной продукции поставляемой продукции, требованиям настоящих ТТ, предоставляет следующие документы: </w:t>
      </w:r>
    </w:p>
    <w:p>
      <w:pPr>
        <w:pStyle w:val="52"/>
        <w:widowControl w:val="false"/>
        <w:numPr>
          <w:ilvl w:val="3"/>
          <w:numId w:val="3"/>
        </w:numPr>
        <w:ind w:hanging="992" w:left="1418"/>
        <w:rPr/>
      </w:pPr>
      <w:bookmarkStart w:id="63" w:name="_Ref184912228"/>
      <w:r>
        <w:rPr/>
        <w:t>Техническое предложение, подготовленное в соответствии с настоящими ТТ по форме, представленной в документации о закупке. При описании продукции Участник обязан подтвердить соответствие поставляемой продукции требованиям в отношении всех показателей, которые установлены в ТТ. При этом должны указываться точные и не допускающие двусмысленного толкования показатели.</w:t>
      </w:r>
      <w:bookmarkEnd w:id="63"/>
    </w:p>
    <w:p>
      <w:pPr>
        <w:pStyle w:val="52"/>
        <w:widowControl w:val="false"/>
        <w:numPr>
          <w:ilvl w:val="3"/>
          <w:numId w:val="3"/>
        </w:numPr>
        <w:ind w:hanging="992" w:left="1418"/>
        <w:rPr/>
      </w:pPr>
      <w:bookmarkStart w:id="64" w:name="_Ref184912253"/>
      <w:r>
        <w:rPr/>
        <w:t>Копию действующей декларации о соответствии, в соответствии с Федеральным Законом от 27.12.2002 г. № 184-ФЗ «О техническом регулировании», Постановлением Правительства РФ от 23.12.2021 г. № 2425 «Об утверждении единого перечня продукции, подлежащей обязательной сертификации, и единого перечня продукции, подлежащей декларированию соответствия».</w:t>
      </w:r>
      <w:bookmarkEnd w:id="64"/>
    </w:p>
    <w:p>
      <w:pPr>
        <w:pStyle w:val="Normal"/>
        <w:keepNext w:val="true"/>
        <w:widowControl w:val="false"/>
        <w:ind w:left="1418"/>
        <w:jc w:val="both"/>
        <w:rPr/>
      </w:pPr>
      <w:r>
        <w:rPr>
          <w:sz w:val="24"/>
          <w:szCs w:val="24"/>
        </w:rPr>
        <w:t>Декларация о соответствии должна иметь электронную регистрацию (статус действующего документа)  в едином реестре деклараций на сайте https://fsa.gov.ru/ (требование п.6 ст.24 ФЗ-184, должна быть с приложением документов, на основании которых выданы декларации (в том числе, но не ограничиваясь: протокол испытаний и измерений, выполненных согласно  ГОСТ Р 52565-2006 и проведенных в аккредитованной в установленном порядке и независимой лаборатории (испытательного центра), имеющей российский аттестат аккредитации, либо сертификат системы качества, выданный органом по сертификации, аккредитованным в установленном порядке).</w:t>
      </w:r>
    </w:p>
    <w:p>
      <w:pPr>
        <w:pStyle w:val="Normal"/>
        <w:keepNext w:val="true"/>
        <w:widowControl w:val="false"/>
        <w:ind w:left="1418"/>
        <w:jc w:val="both"/>
        <w:rPr/>
      </w:pPr>
      <w:r>
        <w:rPr>
          <w:sz w:val="24"/>
          <w:szCs w:val="24"/>
        </w:rPr>
        <w:t>Высоковольтное оборудование должно иметь декларацию о соответствии (трансформаторы напряжения ГОСТ 1983-2015).</w:t>
      </w:r>
    </w:p>
    <w:p>
      <w:pPr>
        <w:pStyle w:val="52"/>
        <w:widowControl w:val="false"/>
        <w:numPr>
          <w:ilvl w:val="3"/>
          <w:numId w:val="3"/>
        </w:numPr>
        <w:ind w:hanging="992" w:left="1418"/>
        <w:rPr/>
      </w:pPr>
      <w:bookmarkStart w:id="65" w:name="_Ref184912271"/>
      <w:r>
        <w:rPr/>
        <w:t>Габаритно – установочные чертежи с присоединительными и установочными размерами и размерами трансформатора напряжения.</w:t>
      </w:r>
      <w:bookmarkEnd w:id="65"/>
    </w:p>
    <w:p>
      <w:pPr>
        <w:pStyle w:val="52"/>
        <w:widowControl w:val="false"/>
        <w:numPr>
          <w:ilvl w:val="3"/>
          <w:numId w:val="3"/>
        </w:numPr>
        <w:ind w:hanging="992" w:left="1418"/>
        <w:rPr/>
      </w:pPr>
      <w:bookmarkStart w:id="66" w:name="_Ref184912294"/>
      <w:r>
        <w:rPr/>
        <w:t>Копии Протоколов испытаний (на механические воздействия, электрической прочности изоляции, длины пути утечки внешней изоляции) проведенных в аккредитованной испытательной лаборатории.</w:t>
      </w:r>
      <w:bookmarkEnd w:id="66"/>
    </w:p>
    <w:p>
      <w:pPr>
        <w:pStyle w:val="52"/>
        <w:widowControl w:val="false"/>
        <w:numPr>
          <w:ilvl w:val="3"/>
          <w:numId w:val="3"/>
        </w:numPr>
        <w:ind w:hanging="992" w:left="1418"/>
        <w:rPr/>
      </w:pPr>
      <w:bookmarkStart w:id="67" w:name="_Ref184912387"/>
      <w:r>
        <w:rPr/>
        <w:t>Отсканированные копии утвержденных технических условий (все страницы документа) в соответствии с которыми выпускается трансформатор напряжения.</w:t>
      </w:r>
      <w:bookmarkEnd w:id="67"/>
    </w:p>
    <w:p>
      <w:pPr>
        <w:pStyle w:val="52"/>
        <w:widowControl w:val="false"/>
        <w:numPr>
          <w:ilvl w:val="3"/>
          <w:numId w:val="3"/>
        </w:numPr>
        <w:ind w:hanging="992" w:left="1418"/>
        <w:rPr/>
      </w:pPr>
      <w:bookmarkStart w:id="68" w:name="_Ref184912407"/>
      <w:bookmarkStart w:id="69" w:name="_Toc184661975"/>
      <w:bookmarkEnd w:id="69"/>
      <w:r>
        <w:rPr/>
        <w:t>Руководство по эксплуатации (руководство по монтажу и наладке, техническое описание согласно ГОСТ 2.610-2019, ГОСТ 2.601-2019, ГОСТ Р 1.3-2018) производителя с описанием конструктивного исполнения закупаемого оборудования: назначение и область применения; состав оборудования; основные технические характеристики трансформаторов напряжения; информацию о конструкции и принципе действия.</w:t>
      </w:r>
      <w:bookmarkEnd w:id="68"/>
    </w:p>
    <w:p>
      <w:pPr>
        <w:pStyle w:val="Normal"/>
        <w:jc w:val="center"/>
        <w:rPr>
          <w:b/>
          <w:i/>
          <w:i/>
          <w:sz w:val="24"/>
          <w:szCs w:val="24"/>
        </w:rPr>
      </w:pPr>
      <w:r>
        <w:rPr>
          <w:b/>
          <w:i/>
          <w:sz w:val="24"/>
          <w:szCs w:val="24"/>
        </w:rPr>
      </w:r>
    </w:p>
    <w:p>
      <w:pPr>
        <w:pStyle w:val="Normal"/>
        <w:jc w:val="center"/>
        <w:rPr>
          <w:b/>
          <w:i/>
          <w:i/>
          <w:sz w:val="24"/>
          <w:szCs w:val="24"/>
        </w:rPr>
      </w:pPr>
      <w:r>
        <w:rPr>
          <w:b/>
          <w:i/>
          <w:sz w:val="24"/>
          <w:szCs w:val="24"/>
        </w:rPr>
      </w:r>
      <w:r>
        <w:br w:type="page"/>
      </w:r>
    </w:p>
    <w:p>
      <w:pPr>
        <w:pStyle w:val="Normal"/>
        <w:jc w:val="center"/>
        <w:rPr>
          <w:b/>
          <w:i/>
          <w:i/>
          <w:sz w:val="24"/>
          <w:szCs w:val="24"/>
        </w:rPr>
      </w:pPr>
      <w:r>
        <w:rPr>
          <w:b/>
          <w:i/>
          <w:sz w:val="24"/>
          <w:szCs w:val="24"/>
        </w:rPr>
      </w:r>
    </w:p>
    <w:p>
      <w:pPr>
        <w:pStyle w:val="Normal"/>
        <w:spacing w:lineRule="auto" w:line="276" w:before="120" w:after="120"/>
        <w:ind w:firstLine="709"/>
        <w:jc w:val="both"/>
        <w:rPr>
          <w:b/>
          <w:iCs/>
          <w:sz w:val="24"/>
          <w:szCs w:val="24"/>
          <w:lang w:eastAsia="x-none"/>
        </w:rPr>
      </w:pPr>
      <w:r>
        <w:rPr>
          <w:b/>
          <w:iCs/>
          <w:sz w:val="24"/>
          <w:szCs w:val="24"/>
          <w:lang w:eastAsia="x-none"/>
        </w:rPr>
        <w:t>Составил:</w:t>
      </w:r>
    </w:p>
    <w:p>
      <w:pPr>
        <w:pStyle w:val="Normal"/>
        <w:spacing w:lineRule="auto" w:line="276" w:before="120" w:after="120"/>
        <w:ind w:firstLine="709"/>
        <w:jc w:val="both"/>
        <w:rPr>
          <w:sz w:val="24"/>
          <w:szCs w:val="24"/>
        </w:rPr>
      </w:pPr>
      <w:r>
        <w:rPr>
          <w:iCs/>
          <w:sz w:val="24"/>
          <w:szCs w:val="24"/>
          <w:lang w:eastAsia="x-none"/>
        </w:rPr>
        <w:t>Техник 1 категории Майинского РЭС</w:t>
        <w:tab/>
        <w:tab/>
        <w:tab/>
        <w:tab/>
        <w:tab/>
        <w:t>Мохначевская Н.К.</w:t>
      </w:r>
    </w:p>
    <w:p>
      <w:pPr>
        <w:pStyle w:val="Normal"/>
        <w:spacing w:lineRule="auto" w:line="276" w:before="120" w:after="120"/>
        <w:ind w:firstLine="709"/>
        <w:jc w:val="both"/>
        <w:rPr>
          <w:b/>
          <w:iCs/>
          <w:sz w:val="24"/>
          <w:szCs w:val="24"/>
          <w:lang w:eastAsia="x-none"/>
        </w:rPr>
      </w:pPr>
      <w:r>
        <w:rPr>
          <w:b/>
          <w:iCs/>
          <w:sz w:val="24"/>
          <w:szCs w:val="24"/>
          <w:lang w:eastAsia="x-none"/>
        </w:rPr>
        <w:t>Соглас</w:t>
      </w:r>
      <w:bookmarkStart w:id="70" w:name="_GoBack"/>
      <w:bookmarkEnd w:id="70"/>
      <w:r>
        <w:rPr>
          <w:b/>
          <w:iCs/>
          <w:sz w:val="24"/>
          <w:szCs w:val="24"/>
          <w:lang w:eastAsia="x-none"/>
        </w:rPr>
        <w:t>овано:</w:t>
      </w:r>
    </w:p>
    <w:p>
      <w:pPr>
        <w:pStyle w:val="Normal"/>
        <w:spacing w:lineRule="auto" w:line="276" w:before="120" w:after="120"/>
        <w:ind w:firstLine="709"/>
        <w:jc w:val="both"/>
        <w:rPr>
          <w:i/>
          <w:i/>
          <w:iCs/>
          <w:sz w:val="24"/>
          <w:szCs w:val="24"/>
          <w:shd w:fill="FFFF99" w:val="clear"/>
        </w:rPr>
      </w:pPr>
      <w:r>
        <w:rPr>
          <w:iCs/>
          <w:sz w:val="24"/>
          <w:szCs w:val="24"/>
          <w:lang w:eastAsia="x-none"/>
        </w:rPr>
        <w:t>Начальник СТОиР</w:t>
        <w:tab/>
        <w:tab/>
        <w:tab/>
        <w:tab/>
        <w:tab/>
        <w:tab/>
        <w:tab/>
        <w:tab/>
        <w:t>Иванов А.А.</w:t>
      </w:r>
    </w:p>
    <w:p>
      <w:pPr>
        <w:pStyle w:val="Normal"/>
        <w:spacing w:lineRule="auto" w:line="276" w:before="120" w:after="120"/>
        <w:ind w:firstLine="709"/>
        <w:jc w:val="both"/>
        <w:rPr>
          <w:i/>
          <w:i/>
          <w:iCs/>
          <w:sz w:val="24"/>
          <w:szCs w:val="24"/>
          <w:shd w:fill="FFFF99" w:val="clear"/>
        </w:rPr>
      </w:pPr>
      <w:r>
        <w:rPr>
          <w:i/>
          <w:iCs/>
          <w:sz w:val="24"/>
          <w:szCs w:val="24"/>
          <w:shd w:fill="FFFF99" w:val="clear"/>
        </w:rPr>
      </w:r>
    </w:p>
    <w:p>
      <w:pPr>
        <w:pStyle w:val="Normal"/>
        <w:spacing w:lineRule="auto" w:line="276" w:before="120" w:after="120"/>
        <w:ind w:firstLine="709"/>
        <w:jc w:val="both"/>
        <w:rPr>
          <w:i/>
          <w:i/>
          <w:iCs/>
          <w:sz w:val="24"/>
          <w:szCs w:val="24"/>
          <w:shd w:fill="FFFF99" w:val="clear"/>
        </w:rPr>
      </w:pPr>
      <w:r>
        <w:rPr>
          <w:iCs/>
          <w:sz w:val="24"/>
          <w:szCs w:val="24"/>
          <w:lang w:eastAsia="x-none"/>
        </w:rPr>
        <w:t>Начальник СРЗАМ</w:t>
        <w:tab/>
        <w:tab/>
        <w:tab/>
        <w:tab/>
        <w:tab/>
        <w:tab/>
        <w:tab/>
        <w:tab/>
        <w:t>Павлов С.В.</w:t>
      </w:r>
    </w:p>
    <w:p>
      <w:pPr>
        <w:pStyle w:val="Normal"/>
        <w:spacing w:lineRule="auto" w:line="276" w:before="120" w:after="120"/>
        <w:ind w:firstLine="709"/>
        <w:jc w:val="both"/>
        <w:rPr>
          <w:i/>
          <w:i/>
          <w:iCs/>
          <w:sz w:val="24"/>
          <w:szCs w:val="24"/>
          <w:shd w:fill="FFFF99" w:val="clear"/>
        </w:rPr>
      </w:pPr>
      <w:r>
        <w:rPr>
          <w:i/>
          <w:iCs/>
          <w:sz w:val="24"/>
          <w:szCs w:val="24"/>
          <w:shd w:fill="FFFF99" w:val="clear"/>
        </w:rPr>
      </w:r>
    </w:p>
    <w:p>
      <w:pPr>
        <w:pStyle w:val="Normal"/>
        <w:spacing w:lineRule="auto" w:line="276" w:before="120" w:after="120"/>
        <w:ind w:firstLine="709"/>
        <w:jc w:val="both"/>
        <w:rPr>
          <w:i/>
          <w:i/>
          <w:iCs/>
          <w:sz w:val="24"/>
          <w:szCs w:val="24"/>
          <w:shd w:fill="FFFF99" w:val="clear"/>
        </w:rPr>
      </w:pPr>
      <w:r>
        <w:rPr>
          <w:iCs/>
          <w:sz w:val="24"/>
          <w:szCs w:val="24"/>
          <w:lang w:eastAsia="x-none"/>
        </w:rPr>
        <w:t>Начальник Майинского РЭС</w:t>
        <w:tab/>
        <w:tab/>
        <w:tab/>
        <w:tab/>
        <w:tab/>
        <w:tab/>
        <w:t>Оконешников С.С.</w:t>
      </w:r>
    </w:p>
    <w:p>
      <w:pPr>
        <w:pStyle w:val="Normal"/>
        <w:spacing w:lineRule="auto" w:line="276" w:before="120" w:after="120"/>
        <w:ind w:firstLine="709"/>
        <w:jc w:val="both"/>
        <w:rPr/>
      </w:pPr>
      <w:r>
        <w:rPr/>
      </w:r>
      <w:r>
        <w:br w:type="page"/>
      </w:r>
    </w:p>
    <w:p>
      <w:pPr>
        <w:pStyle w:val="Heading1"/>
        <w:numPr>
          <w:ilvl w:val="0"/>
          <w:numId w:val="3"/>
        </w:numPr>
        <w:ind w:hanging="360" w:left="426"/>
        <w:rPr/>
      </w:pPr>
      <w:bookmarkStart w:id="71" w:name="__RefHeading___Toc13929_3997304112"/>
      <w:bookmarkStart w:id="72" w:name="_Toc205370125"/>
      <w:bookmarkStart w:id="73" w:name="_Toc46743519"/>
      <w:bookmarkStart w:id="74" w:name="_Toc51339699"/>
      <w:bookmarkEnd w:id="71"/>
      <w:r>
        <w:rPr/>
        <w:t>Приложения</w:t>
      </w:r>
      <w:bookmarkEnd w:id="72"/>
      <w:bookmarkEnd w:id="73"/>
      <w:bookmarkEnd w:id="74"/>
    </w:p>
    <w:p>
      <w:pPr>
        <w:pStyle w:val="Normal"/>
        <w:widowControl w:val="false"/>
        <w:tabs>
          <w:tab w:val="clear" w:pos="709"/>
          <w:tab w:val="left" w:pos="426" w:leader="none"/>
        </w:tabs>
        <w:spacing w:before="60" w:after="0"/>
        <w:jc w:val="both"/>
        <w:rPr>
          <w:rStyle w:val="Style8"/>
          <w:b w:val="false"/>
          <w:bCs/>
          <w:iCs/>
          <w:sz w:val="24"/>
          <w:szCs w:val="24"/>
        </w:rPr>
      </w:pPr>
      <w:r>
        <w:rPr>
          <w:b w:val="false"/>
          <w:bCs/>
          <w:iCs/>
          <w:sz w:val="24"/>
          <w:szCs w:val="24"/>
        </w:rPr>
      </w:r>
    </w:p>
    <w:p>
      <w:pPr>
        <w:sectPr>
          <w:headerReference w:type="default" r:id="rId6"/>
          <w:headerReference w:type="first" r:id="rId7"/>
          <w:footerReference w:type="default" r:id="rId8"/>
          <w:footerReference w:type="first" r:id="rId9"/>
          <w:type w:val="nextPage"/>
          <w:pgSz w:orient="landscape" w:w="16838" w:h="11906"/>
          <w:pgMar w:left="992" w:right="567" w:gutter="0" w:header="680" w:top="851" w:footer="737" w:bottom="851"/>
          <w:pgNumType w:fmt="decimal"/>
          <w:formProt w:val="false"/>
          <w:titlePg/>
          <w:textDirection w:val="lrTb"/>
          <w:docGrid w:type="default" w:linePitch="381" w:charSpace="0"/>
        </w:sectPr>
        <w:pStyle w:val="Normal"/>
        <w:widowControl w:val="false"/>
        <w:tabs>
          <w:tab w:val="clear" w:pos="709"/>
          <w:tab w:val="left" w:pos="426" w:leader="none"/>
        </w:tabs>
        <w:spacing w:before="60" w:after="0"/>
        <w:jc w:val="both"/>
        <w:rPr/>
      </w:pPr>
      <w:r>
        <w:rPr>
          <w:rStyle w:val="Style8"/>
          <w:b w:val="false"/>
          <w:bCs/>
          <w:iCs/>
          <w:sz w:val="24"/>
          <w:szCs w:val="24"/>
          <w:shd w:fill="auto" w:val="clear"/>
        </w:rPr>
        <w:t>Приложение №1: Спецификация поставляемого оборудования;</w:t>
      </w:r>
      <w:r>
        <w:br w:type="page"/>
      </w:r>
    </w:p>
    <w:p>
      <w:pPr>
        <w:pStyle w:val="Normal"/>
        <w:widowControl w:val="false"/>
        <w:tabs>
          <w:tab w:val="clear" w:pos="709"/>
          <w:tab w:val="left" w:pos="426" w:leader="none"/>
        </w:tabs>
        <w:spacing w:before="120" w:after="120"/>
        <w:jc w:val="right"/>
        <w:rPr>
          <w:b/>
          <w:i/>
          <w:i/>
          <w:sz w:val="24"/>
          <w:szCs w:val="24"/>
        </w:rPr>
      </w:pPr>
      <w:r>
        <w:rPr>
          <w:b/>
          <w:i/>
          <w:sz w:val="24"/>
          <w:szCs w:val="24"/>
        </w:rPr>
        <w:t>Приложение 1. к ТТ</w:t>
      </w:r>
    </w:p>
    <w:p>
      <w:pPr>
        <w:pStyle w:val="Normal"/>
        <w:jc w:val="center"/>
        <w:rPr>
          <w:rFonts w:eastAsia="Calibri"/>
          <w:b/>
        </w:rPr>
      </w:pPr>
      <w:r>
        <w:rPr>
          <w:rFonts w:eastAsia="Calibri"/>
          <w:b/>
        </w:rPr>
        <w:t>Спецификация поставляемого оборудования</w:t>
      </w:r>
    </w:p>
    <w:p>
      <w:pPr>
        <w:pStyle w:val="Normal"/>
        <w:jc w:val="center"/>
        <w:rPr>
          <w:rFonts w:eastAsia="Calibri"/>
          <w:b/>
        </w:rPr>
      </w:pPr>
      <w:r>
        <w:rPr>
          <w:rFonts w:eastAsia="Calibri"/>
          <w:b/>
        </w:rPr>
      </w:r>
    </w:p>
    <w:tbl>
      <w:tblPr>
        <w:tblW w:w="15047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05"/>
        <w:gridCol w:w="1508"/>
        <w:gridCol w:w="993"/>
        <w:gridCol w:w="1416"/>
        <w:gridCol w:w="1276"/>
        <w:gridCol w:w="1703"/>
        <w:gridCol w:w="1133"/>
        <w:gridCol w:w="1276"/>
        <w:gridCol w:w="1276"/>
        <w:gridCol w:w="1276"/>
        <w:gridCol w:w="1133"/>
        <w:gridCol w:w="1551"/>
      </w:tblGrid>
      <w:tr>
        <w:trPr>
          <w:trHeight w:val="1005" w:hRule="atLeast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№ </w:t>
            </w:r>
          </w:p>
          <w:p>
            <w:pPr>
              <w:pStyle w:val="Normal"/>
              <w:widowControl w:val="false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п/п</w:t>
            </w:r>
          </w:p>
        </w:tc>
        <w:tc>
          <w:tcPr>
            <w:tcW w:w="1508" w:type="dxa"/>
            <w:tcBorders>
              <w:top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Наименование оборудования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Тип, марка, артикул</w:t>
            </w:r>
          </w:p>
        </w:tc>
        <w:tc>
          <w:tcPr>
            <w:tcW w:w="141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Изготовитель 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Страна происхождения 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Технические характеристики (описание) </w:t>
            </w: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Единица измерения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Количество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Стоимость ед. (руб. без НДС) </w:t>
            </w:r>
            <w:r>
              <w:rPr>
                <w:b/>
                <w:color w:val="000000"/>
                <w:sz w:val="20"/>
              </w:rPr>
              <w:t>*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Общая стоимость (руб. без НДС) </w:t>
            </w: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Срок поставки </w:t>
            </w:r>
          </w:p>
        </w:tc>
        <w:tc>
          <w:tcPr>
            <w:tcW w:w="15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Перечень документов, подтверждающих качество Оборудования</w:t>
            </w:r>
          </w:p>
        </w:tc>
      </w:tr>
      <w:tr>
        <w:trPr>
          <w:trHeight w:val="240" w:hRule="atLeast"/>
        </w:trPr>
        <w:tc>
          <w:tcPr>
            <w:tcW w:w="5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1</w:t>
            </w:r>
          </w:p>
        </w:tc>
        <w:tc>
          <w:tcPr>
            <w:tcW w:w="1508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2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3</w:t>
            </w:r>
          </w:p>
        </w:tc>
        <w:tc>
          <w:tcPr>
            <w:tcW w:w="1416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5</w:t>
            </w:r>
          </w:p>
        </w:tc>
        <w:tc>
          <w:tcPr>
            <w:tcW w:w="1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hanging="430" w:left="43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6</w:t>
            </w:r>
          </w:p>
        </w:tc>
        <w:tc>
          <w:tcPr>
            <w:tcW w:w="1133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7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8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9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10</w:t>
            </w:r>
          </w:p>
        </w:tc>
        <w:tc>
          <w:tcPr>
            <w:tcW w:w="113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11</w:t>
            </w:r>
          </w:p>
        </w:tc>
        <w:tc>
          <w:tcPr>
            <w:tcW w:w="1551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12</w:t>
            </w:r>
          </w:p>
        </w:tc>
      </w:tr>
      <w:tr>
        <w:trPr>
          <w:trHeight w:val="225" w:hRule="atLeast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5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hd w:fill="FFFF00" w:val="clear"/>
              </w:rPr>
            </w:pPr>
            <w:r>
              <w:rPr>
                <w:shd w:fill="FFFF00" w:val="clear"/>
              </w:rPr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hd w:fill="FFFF00" w:val="clear"/>
              </w:rPr>
            </w:pPr>
            <w:r>
              <w:rPr>
                <w:shd w:fill="FFFF00" w:val="clear"/>
              </w:rPr>
            </w:r>
          </w:p>
        </w:tc>
        <w:tc>
          <w:tcPr>
            <w:tcW w:w="141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hd w:fill="FFFF00" w:val="clear"/>
              </w:rPr>
            </w:pPr>
            <w:r>
              <w:rPr>
                <w:shd w:fill="FFFF00" w:val="clear"/>
              </w:rPr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hd w:fill="FFFF00" w:val="clear"/>
              </w:rPr>
            </w:pPr>
            <w:r>
              <w:rPr>
                <w:color w:val="000000"/>
                <w:sz w:val="20"/>
                <w:shd w:fill="FFFF00" w:val="clear"/>
              </w:rPr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hd w:fill="FFFF00" w:val="clear"/>
              </w:rPr>
            </w:pPr>
            <w:r>
              <w:rPr>
                <w:shd w:fill="FFFF00" w:val="clear"/>
              </w:rPr>
            </w: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hd w:fill="FFFF00" w:val="clear"/>
              </w:rPr>
            </w:pPr>
            <w:r>
              <w:rPr>
                <w:shd w:fill="FFFF00" w:val="clear"/>
              </w:rPr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hd w:fill="FFFF00" w:val="clear"/>
              </w:rPr>
            </w:pPr>
            <w:r>
              <w:rPr>
                <w:shd w:fill="FFFF00" w:val="clear"/>
              </w:rPr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hd w:fill="FFFF00" w:val="clear"/>
              </w:rPr>
            </w:pPr>
            <w:r>
              <w:rPr>
                <w:shd w:fill="FFFF00" w:val="clear"/>
              </w:rPr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right"/>
              <w:rPr>
                <w:shd w:fill="FFFF00" w:val="clear"/>
              </w:rPr>
            </w:pPr>
            <w:r>
              <w:rPr>
                <w:color w:val="000000"/>
                <w:sz w:val="20"/>
                <w:shd w:fill="FFFF00" w:val="clear"/>
              </w:rPr>
              <w:t> </w:t>
            </w: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hd w:fill="FFFF00" w:val="clear"/>
              </w:rPr>
            </w:pPr>
            <w:r>
              <w:rPr>
                <w:color w:val="000000"/>
                <w:sz w:val="20"/>
                <w:shd w:fill="FFFF00" w:val="clear"/>
              </w:rPr>
              <w:t> </w:t>
            </w:r>
          </w:p>
        </w:tc>
        <w:tc>
          <w:tcPr>
            <w:tcW w:w="15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0"/>
                <w:shd w:fill="FFFF00" w:val="clear"/>
              </w:rPr>
            </w:pPr>
            <w:r>
              <w:rPr>
                <w:color w:val="000000"/>
                <w:sz w:val="20"/>
                <w:shd w:fill="FFFF00" w:val="clear"/>
              </w:rPr>
            </w:r>
          </w:p>
        </w:tc>
      </w:tr>
      <w:tr>
        <w:trPr>
          <w:trHeight w:val="225" w:hRule="atLeast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5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41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5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</w:r>
          </w:p>
        </w:tc>
      </w:tr>
    </w:tbl>
    <w:p>
      <w:pPr>
        <w:pStyle w:val="Normal"/>
        <w:jc w:val="both"/>
        <w:rPr/>
      </w:pPr>
      <w:r>
        <w:rPr/>
      </w:r>
    </w:p>
    <w:p>
      <w:pPr>
        <w:pStyle w:val="Normal"/>
        <w:rPr>
          <w:sz w:val="24"/>
          <w:szCs w:val="24"/>
        </w:rPr>
      </w:pPr>
      <w:r>
        <w:rPr>
          <w:b/>
          <w:sz w:val="24"/>
          <w:szCs w:val="24"/>
          <w:u w:val="single"/>
        </w:rPr>
        <w:t>Примечание</w:t>
      </w:r>
      <w:r>
        <w:rPr>
          <w:sz w:val="24"/>
          <w:szCs w:val="24"/>
        </w:rPr>
        <w:t>: в случае закупки оборудования (материалов) комплектом, в спецификации необходимо разбить его на позиции (ценообразующие и являющиеся оборудованием) с указанием полного наименования (тип, марка, артикул) каждой составляющей и стоимости за единицу.</w:t>
      </w:r>
    </w:p>
    <w:p>
      <w:pPr>
        <w:pStyle w:val="Normal"/>
        <w:rPr>
          <w:sz w:val="24"/>
          <w:szCs w:val="24"/>
        </w:rPr>
      </w:pPr>
      <w:r>
        <w:rPr>
          <w:b/>
          <w:sz w:val="24"/>
          <w:szCs w:val="24"/>
        </w:rPr>
        <w:t>*</w:t>
      </w:r>
      <w:r>
        <w:rPr>
          <w:sz w:val="24"/>
          <w:szCs w:val="24"/>
        </w:rPr>
        <w:t>В случае включения в спецификацию стоимости за единицу оборудования, МТР с учетом доставки, указать данное условие.</w:t>
      </w:r>
    </w:p>
    <w:sectPr>
      <w:headerReference w:type="default" r:id="rId10"/>
      <w:headerReference w:type="first" r:id="rId11"/>
      <w:footerReference w:type="default" r:id="rId12"/>
      <w:footerReference w:type="first" r:id="rId13"/>
      <w:type w:val="nextPage"/>
      <w:pgSz w:orient="landscape" w:w="16838" w:h="11906"/>
      <w:pgMar w:left="1134" w:right="539" w:gutter="0" w:header="709" w:top="1304" w:footer="709" w:bottom="92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PT Sans">
    <w:charset w:val="01"/>
    <w:family w:val="swiss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5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20</w:t>
    </w:r>
    <w:r>
      <w:rPr/>
      <w:fldChar w:fldCharType="end"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21</w:t>
    </w:r>
    <w:r>
      <w:rPr/>
      <w:fldChar w:fldCharType="end"/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mallCaps w:val="false"/>
        <w:caps w:val="false"/>
        <w:outline w:val="false"/>
        <w:dstrike w:val="false"/>
        <w:strike w:val="false"/>
        <w:vertAlign w:val="baseline"/>
        <w:position w:val="0"/>
        <w:sz w:val="24"/>
        <w:sz w:val="24"/>
        <w:spacing w:val="0"/>
        <w:i w:val="false"/>
        <w:shadow w:val="false"/>
        <w:u w:val="none"/>
        <w:kern w:val="0"/>
        <w:effect w:val="none"/>
        <w:szCs w:val="24"/>
        <w:iCs w:val="false"/>
        <w:em w:val="none"/>
        <w:emboss w:val="false"/>
        <w:imprint w:val="false"/>
        <w:vanish w:val="false"/>
        <w:rFonts w:ascii="Times New Roman" w:hAnsi="Times New Roman" w:cs="Times New Roman"/>
        <w14:cntxtAlts>
          <w14:cntxtAlts/>
        </w14:cntxtAlts>
        <w14:glow w14:rad="0">
          <w14:srgbClr w14:val="000000"/>
        </w14:glow>
        <w14:ligatures w14:val="none"/>
        <w14:numForm w14:val="default"/>
        <w14:numSpacing w14:val="default"/>
        <w14:props3d w14:extrusionH="0" w14:contourW="0" w14:prstMaterial="none"/>
        <w14:reflection w14:blurRad="0" w14:stA="0" w14:stPos="0" w14:endA="0" w14:endPos="0" w14:dist="0" w14:dir="0" w14:fadeDir="0" w14:sx="0" w14:sy="0" w14:kx="0" w14:ky="0" w14:algn="none"/>
        <w14:scene3d>
          <w14:camera w14:prst="orthographicFront"/>
          <w14:lightRig w14:rig="threePt" w14:dir="t">
            <w14:rot w14:lat="0" w14:lon="0" w14:rev="0"/>
          </w14:lightRig>
        </w14:scene3d>
        <w14:shadow w14:blurRad="0" w14:dist="0" w14:dir="0" w14:sx="0" w14:sy="0" w14:kx="0" w14:ky="0" w14:algn="none">
          <w14:srgbClr w14:val="000000"/>
        </w14:shadow>
        <w14:stylisticSets/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decimal"/>
      <w:lvlText w:val="%1)"/>
      <w:lvlJc w:val="left"/>
      <w:pPr>
        <w:tabs>
          <w:tab w:val="num" w:pos="0"/>
        </w:tabs>
        <w:ind w:left="1146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866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586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306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026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746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466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186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906" w:hanging="180"/>
      </w:pPr>
      <w:rPr/>
    </w:lvl>
  </w:abstractNum>
  <w:abstractNum w:abstractNumId="8">
    <w:lvl w:ilvl="0">
      <w:start w:val="1"/>
      <w:numFmt w:val="russianLower"/>
      <w:lvlText w:val="%1)"/>
      <w:lvlJc w:val="righ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9">
    <w:lvl w:ilvl="0">
      <w:start w:val="1"/>
      <w:numFmt w:val="decimal"/>
      <w:lvlText w:val="%1)"/>
      <w:lvlJc w:val="left"/>
      <w:pPr>
        <w:tabs>
          <w:tab w:val="num" w:pos="0"/>
        </w:tabs>
        <w:ind w:left="1146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866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586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306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026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746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466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186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906" w:hanging="180"/>
      </w:pPr>
      <w:rPr/>
    </w:lvl>
  </w:abstractNum>
  <w:abstractNum w:abstractNumId="10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7"/>
    <w:lvlOverride w:ilvl="0">
      <w:startOverride w:val="1"/>
    </w:lvlOverride>
  </w:num>
</w:numbering>
</file>

<file path=word/settings.xml><?xml version="1.0" encoding="utf-8"?>
<w:settings xmlns:w="http://schemas.openxmlformats.org/wordprocessingml/2006/main">
  <w:zoom w:percent="130"/>
  <w:defaultTabStop w:val="709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zh-TW" w:bidi="ar-SA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/>
    <w:lsdException w:name="heading 6" w:uiPriority="9" w:semiHidden="1" w:unhideWhenUsed="1"/>
    <w:lsdException w:name="heading 7" w:uiPriority="9" w:semiHidden="1" w:unhideWhenUsed="1"/>
    <w:lsdException w:name="heading 8" w:uiPriority="9" w:semiHidden="1" w:unhideWhenUsed="1"/>
    <w:lsdException w:name="heading 9" w:uiPriority="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uiPriority="99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99" w:semiHidden="1" w:unhideWhenUsed="1"/>
    <w:lsdException w:name="annotation reference" w:uiPriority="99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uiPriority="37" w:semiHidden="1" w:unhideWhenUsed="1"/>
    <w:lsdException w:name="TOC Heading" w:uiPriority="39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76d86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c7171"/>
    <w:pPr>
      <w:numPr>
        <w:ilvl w:val="0"/>
      </w:numPr>
      <w:ind w:hanging="0" w:left="426"/>
      <w:jc w:val="center"/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qFormat/>
    <w:rsid w:val="003c7171"/>
    <w:pPr>
      <w:keepNext w:val="true"/>
      <w:numPr>
        <w:ilvl w:val="2"/>
        <w:numId w:val="3"/>
      </w:numPr>
      <w:spacing w:before="120" w:after="60"/>
      <w:jc w:val="both"/>
      <w:outlineLvl w:val="2"/>
    </w:pPr>
    <w:rPr>
      <w:rFonts w:eastAsia="Calibri"/>
      <w:b/>
      <w:sz w:val="24"/>
      <w:szCs w:val="24"/>
    </w:rPr>
  </w:style>
  <w:style w:type="paragraph" w:styleId="Heading4">
    <w:name w:val="Heading 4"/>
    <w:basedOn w:val="Heading3"/>
    <w:next w:val="Normal"/>
    <w:link w:val="4"/>
    <w:qFormat/>
    <w:rsid w:val="003c7171"/>
    <w:pPr>
      <w:numPr>
        <w:ilvl w:val="0"/>
        <w:numId w:val="0"/>
      </w:numPr>
      <w:tabs>
        <w:tab w:val="clear" w:pos="709"/>
        <w:tab w:val="left" w:pos="0" w:leader="none"/>
      </w:tabs>
      <w:ind w:hanging="432" w:left="432"/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 w:customStyle="1">
    <w:name w:val="Символ сноски"/>
    <w:uiPriority w:val="99"/>
    <w:qFormat/>
    <w:rsid w:val="00d561d9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uiPriority w:val="99"/>
    <w:semiHidden/>
    <w:qFormat/>
    <w:rsid w:val="00b714b0"/>
    <w:rPr>
      <w:sz w:val="16"/>
      <w:szCs w:val="16"/>
    </w:rPr>
  </w:style>
  <w:style w:type="character" w:styleId="Strong">
    <w:name w:val="Strong"/>
    <w:uiPriority w:val="22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</w:rPr>
  </w:style>
  <w:style w:type="character" w:styleId="1" w:customStyle="1">
    <w:name w:val="Заголовок 1 Знак"/>
    <w:qFormat/>
    <w:rsid w:val="003c7171"/>
    <w:rPr>
      <w:rFonts w:eastAsia="Calibri"/>
      <w:b/>
      <w:sz w:val="28"/>
      <w:szCs w:val="28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</w:rPr>
  </w:style>
  <w:style w:type="character" w:styleId="3" w:customStyle="1">
    <w:name w:val="Заголовок 3 Знак"/>
    <w:qFormat/>
    <w:rsid w:val="003c7171"/>
    <w:rPr>
      <w:rFonts w:eastAsia="Calibri"/>
      <w:b/>
      <w:sz w:val="24"/>
      <w:szCs w:val="24"/>
    </w:rPr>
  </w:style>
  <w:style w:type="character" w:styleId="4" w:customStyle="1">
    <w:name w:val="Заголовок 4 Знак"/>
    <w:qFormat/>
    <w:rsid w:val="003c7171"/>
    <w:rPr>
      <w:rFonts w:eastAsia="Calibri"/>
      <w:b/>
      <w:bCs/>
      <w:sz w:val="24"/>
      <w:szCs w:val="24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5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5"/>
    <w:qFormat/>
    <w:locked/>
    <w:rsid w:val="00d22f6d"/>
    <w:rPr>
      <w:sz w:val="28"/>
    </w:rPr>
  </w:style>
  <w:style w:type="character" w:styleId="Style5" w:customStyle="1">
    <w:name w:val="Текст сноски Знак"/>
    <w:uiPriority w:val="99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33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6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 w:customStyle="1">
    <w:name w:val="Символ концевой сноски"/>
    <w:qFormat/>
    <w:rsid w:val="003879d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9"/>
    <w:qFormat/>
    <w:rsid w:val="004a17ae"/>
    <w:rPr>
      <w:rFonts w:eastAsia="Calibri"/>
      <w:caps/>
      <w:sz w:val="28"/>
      <w:szCs w:val="28"/>
      <w:lang w:eastAsia="en-US"/>
    </w:rPr>
  </w:style>
  <w:style w:type="character" w:styleId="13" w:customStyle="1">
    <w:name w:val="Неразрешенное упоминание1"/>
    <w:basedOn w:val="DefaultParagraphFont"/>
    <w:uiPriority w:val="99"/>
    <w:semiHidden/>
    <w:unhideWhenUsed/>
    <w:qFormat/>
    <w:rsid w:val="00c36f30"/>
    <w:rPr>
      <w:color w:val="605E5C"/>
      <w:shd w:fill="E1DFDD" w:val="clear"/>
    </w:rPr>
  </w:style>
  <w:style w:type="character" w:styleId="32" w:customStyle="1">
    <w:name w:val="Основной текст с отступом 3 Знак"/>
    <w:link w:val="BodyTextIndent3"/>
    <w:qFormat/>
    <w:rsid w:val="00c36f30"/>
    <w:rPr>
      <w:sz w:val="16"/>
      <w:szCs w:val="16"/>
    </w:rPr>
  </w:style>
  <w:style w:type="character" w:styleId="ConsPlusNormal" w:customStyle="1">
    <w:name w:val="ConsPlusNormal Знак"/>
    <w:link w:val="ConsPlusNormal1"/>
    <w:qFormat/>
    <w:rsid w:val="008532d7"/>
    <w:rPr>
      <w:rFonts w:ascii="Arial" w:hAnsi="Arial" w:cs="Arial"/>
    </w:rPr>
  </w:style>
  <w:style w:type="character" w:styleId="Style14" w:customStyle="1">
    <w:name w:val="курсив ТТ Знак"/>
    <w:basedOn w:val="DefaultParagraphFont"/>
    <w:link w:val="Style37"/>
    <w:qFormat/>
    <w:rsid w:val="00e9495a"/>
    <w:rPr>
      <w:iCs/>
      <w:sz w:val="24"/>
      <w:szCs w:val="24"/>
    </w:rPr>
  </w:style>
  <w:style w:type="character" w:styleId="Style15" w:customStyle="1">
    <w:name w:val="НТ Знак"/>
    <w:basedOn w:val="DefaultParagraphFont"/>
    <w:link w:val="Style38"/>
    <w:qFormat/>
    <w:rsid w:val="003c7171"/>
    <w:rPr>
      <w:b/>
      <w:sz w:val="24"/>
      <w:szCs w:val="24"/>
    </w:rPr>
  </w:style>
  <w:style w:type="character" w:styleId="Style16" w:customStyle="1">
    <w:name w:val="На) Знак"/>
    <w:basedOn w:val="Style7"/>
    <w:link w:val="Style39"/>
    <w:qFormat/>
    <w:rsid w:val="003c7171"/>
    <w:rPr>
      <w:rFonts w:eastAsia="Calibri"/>
      <w:sz w:val="24"/>
      <w:szCs w:val="24"/>
    </w:rPr>
  </w:style>
  <w:style w:type="character" w:styleId="51" w:customStyle="1">
    <w:name w:val="Н5 Знак"/>
    <w:basedOn w:val="3"/>
    <w:link w:val="52"/>
    <w:qFormat/>
    <w:rsid w:val="001f5355"/>
    <w:rPr>
      <w:rFonts w:eastAsia="Calibri"/>
      <w:b w:val="false"/>
      <w:sz w:val="24"/>
      <w:szCs w:val="24"/>
    </w:rPr>
  </w:style>
  <w:style w:type="character" w:styleId="Style17" w:customStyle="1">
    <w:name w:val="Ссылка указателя"/>
    <w:qFormat/>
    <w:rPr/>
  </w:style>
  <w:style w:type="character" w:styleId="Style18" w:customStyle="1">
    <w:name w:val="Символ нумерации"/>
    <w:qFormat/>
    <w:rPr/>
  </w:style>
  <w:style w:type="paragraph" w:styleId="Style19">
    <w:name w:val="Заголовок"/>
    <w:basedOn w:val="Normal"/>
    <w:next w:val="BodyText"/>
    <w:qFormat/>
    <w:pPr>
      <w:keepNext w:val="true"/>
      <w:spacing w:before="240" w:after="120"/>
    </w:pPr>
    <w:rPr>
      <w:rFonts w:ascii="PT Sans" w:hAnsi="PT Sans" w:eastAsia="Noto Sans CJK SC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Arial Unicode M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" w:customStyle="1">
    <w:name w:val="index heading11"/>
    <w:basedOn w:val="Title"/>
    <w:qFormat/>
    <w:pPr/>
    <w:rPr/>
  </w:style>
  <w:style w:type="paragraph" w:styleId="Caption111" w:customStyle="1">
    <w:name w:val="caption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" w:customStyle="1">
    <w:name w:val="index heading111"/>
    <w:basedOn w:val="Title"/>
    <w:qFormat/>
    <w:pPr/>
    <w:rPr/>
  </w:style>
  <w:style w:type="paragraph" w:styleId="Caption1111" w:customStyle="1">
    <w:name w:val="caption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1" w:customStyle="1">
    <w:name w:val="index heading1111"/>
    <w:basedOn w:val="Title"/>
    <w:qFormat/>
    <w:pPr/>
    <w:rPr/>
  </w:style>
  <w:style w:type="paragraph" w:styleId="Style21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22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23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uiPriority w:val="99"/>
    <w:rsid w:val="00d561d9"/>
    <w:pPr/>
    <w:rPr>
      <w:sz w:val="20"/>
      <w:szCs w:val="20"/>
    </w:rPr>
  </w:style>
  <w:style w:type="paragraph" w:styleId="14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3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5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</w:rPr>
  </w:style>
  <w:style w:type="paragraph" w:styleId="Style24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rsid w:val="0076353a"/>
    <w:pPr>
      <w:tabs>
        <w:tab w:val="clear" w:pos="709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left="36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9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left="283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link w:val="32"/>
    <w:qFormat/>
    <w:rsid w:val="0076353a"/>
    <w:pPr>
      <w:spacing w:before="0" w:after="120"/>
      <w:ind w:left="283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styleId="Style25" w:customStyle="1">
    <w:name w:val="Подпункт"/>
    <w:basedOn w:val="Normal"/>
    <w:link w:val="11"/>
    <w:qFormat/>
    <w:rsid w:val="0076353a"/>
    <w:pPr>
      <w:tabs>
        <w:tab w:val="clear" w:pos="709"/>
        <w:tab w:val="left" w:pos="1134" w:leader="none"/>
      </w:tabs>
      <w:snapToGrid w:val="false"/>
      <w:spacing w:lineRule="auto" w:line="360"/>
      <w:ind w:hanging="1134" w:left="1134"/>
      <w:jc w:val="both"/>
    </w:pPr>
    <w:rPr>
      <w:szCs w:val="20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9"/>
        <w:tab w:val="left" w:pos="1134" w:leader="none"/>
      </w:tabs>
      <w:snapToGrid w:val="false"/>
      <w:spacing w:before="240" w:after="120"/>
      <w:ind w:hanging="1134" w:left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421b6b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c01756"/>
    <w:pPr>
      <w:ind w:left="280"/>
    </w:pPr>
    <w:rPr>
      <w:rFonts w:cs="Calibri" w:cstheme="minorHAnsi"/>
      <w:sz w:val="20"/>
      <w:szCs w:val="20"/>
    </w:rPr>
  </w:style>
  <w:style w:type="paragraph" w:styleId="Style26" w:customStyle="1">
    <w:name w:val="Раздел регламента"/>
    <w:basedOn w:val="Normal"/>
    <w:qFormat/>
    <w:rsid w:val="00e228fa"/>
    <w:pPr/>
    <w:rPr/>
  </w:style>
  <w:style w:type="paragraph" w:styleId="Style27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c01756"/>
    <w:pPr>
      <w:spacing w:before="240" w:after="0"/>
    </w:pPr>
    <w:rPr>
      <w:rFonts w:cs="Calibri" w:cstheme="minorHAnsi"/>
      <w:b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6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left="196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left="84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c01756"/>
    <w:pPr>
      <w:ind w:left="56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8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1111" w:customStyle="1">
    <w:name w:val="caption1111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numPr>
        <w:ilvl w:val="1"/>
      </w:numPr>
      <w:ind w:firstLine="709" w:left="1066"/>
    </w:pPr>
    <w:rPr>
      <w:rFonts w:ascii="Cambria" w:hAnsi="Cambria"/>
      <w:i/>
      <w:iCs/>
      <w:color w:val="4F81BD"/>
      <w:spacing w:val="15"/>
      <w:sz w:val="24"/>
      <w:szCs w:val="24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left="72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hAnsi="Calibri" w:eastAsia="Calibri"/>
      <w:b/>
      <w:bCs/>
      <w:i/>
      <w:iCs/>
      <w:color w:val="4F81BD"/>
      <w:sz w:val="20"/>
      <w:szCs w:val="20"/>
    </w:rPr>
  </w:style>
  <w:style w:type="paragraph" w:styleId="IndexHeading">
    <w:name w:val="Index Heading"/>
    <w:basedOn w:val="Style19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</w:rPr>
  </w:style>
  <w:style w:type="paragraph" w:styleId="Style29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4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311" w:customStyle="1">
    <w:name w:val="Список 31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eastAsia="Calibri" w:ascii="Times New Roman" w:hAnsi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1" w:customStyle="1">
    <w:name w:val="ConsPlusNormal"/>
    <w:link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cs="Arial" w:eastAsia="Times New Roman"/>
      <w:color w:val="auto"/>
      <w:kern w:val="0"/>
      <w:sz w:val="20"/>
      <w:szCs w:val="20"/>
      <w:lang w:val="ru-RU" w:eastAsia="ru-RU" w:bidi="ar-SA"/>
    </w:rPr>
  </w:style>
  <w:style w:type="paragraph" w:styleId="35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30" w:customStyle="1">
    <w:name w:val="Пункт"/>
    <w:basedOn w:val="Normal"/>
    <w:qFormat/>
    <w:rsid w:val="00d22f6d"/>
    <w:pPr>
      <w:widowControl w:val="false"/>
      <w:tabs>
        <w:tab w:val="clear" w:pos="709"/>
        <w:tab w:val="left" w:pos="1134" w:leader="none"/>
      </w:tabs>
      <w:spacing w:lineRule="auto" w:line="360" w:before="120" w:after="0"/>
      <w:ind w:hanging="1134" w:left="1134" w:right="800"/>
      <w:jc w:val="both"/>
    </w:pPr>
    <w:rPr>
      <w:rFonts w:ascii="Arial" w:hAnsi="Arial"/>
      <w:b/>
      <w:i/>
      <w:szCs w:val="20"/>
    </w:rPr>
  </w:style>
  <w:style w:type="paragraph" w:styleId="17" w:customStyle="1">
    <w:name w:val="Абзац списка1"/>
    <w:basedOn w:val="Normal"/>
    <w:qFormat/>
    <w:rsid w:val="00d22f6d"/>
    <w:pPr>
      <w:spacing w:lineRule="auto" w:line="276" w:before="0" w:after="200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Style31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</w:rPr>
  </w:style>
  <w:style w:type="paragraph" w:styleId="Style32" w:customStyle="1">
    <w:name w:val="Таблица шапка"/>
    <w:basedOn w:val="Normal"/>
    <w:qFormat/>
    <w:rsid w:val="00f64089"/>
    <w:pPr>
      <w:keepNext w:val="true"/>
      <w:spacing w:before="40" w:after="40"/>
      <w:ind w:left="57" w:right="57"/>
    </w:pPr>
    <w:rPr>
      <w:sz w:val="22"/>
      <w:szCs w:val="26"/>
    </w:rPr>
  </w:style>
  <w:style w:type="paragraph" w:styleId="Style33" w:customStyle="1">
    <w:name w:val="Подподпункт"/>
    <w:basedOn w:val="Style25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hanging="567" w:left="5104"/>
    </w:pPr>
    <w:rPr>
      <w:sz w:val="26"/>
      <w:szCs w:val="26"/>
    </w:rPr>
  </w:style>
  <w:style w:type="paragraph" w:styleId="Style34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6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5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8" w:customStyle="1">
    <w:name w:val="Стиль Заголовок 1 + по ширине"/>
    <w:basedOn w:val="Heading1"/>
    <w:qFormat/>
    <w:rsid w:val="005773b2"/>
    <w:pPr>
      <w:keepLines/>
      <w:numPr>
        <w:ilvl w:val="0"/>
        <w:numId w:val="0"/>
      </w:numPr>
      <w:tabs>
        <w:tab w:val="clear" w:pos="709"/>
        <w:tab w:val="left" w:pos="567" w:leader="none"/>
      </w:tabs>
      <w:spacing w:before="480" w:after="240"/>
      <w:ind w:hanging="567" w:left="567"/>
      <w:jc w:val="both"/>
    </w:pPr>
    <w:rPr>
      <w:rFonts w:ascii="Arial" w:hAnsi="Arial" w:eastAsia="Times New Roman"/>
      <w:bCs/>
      <w:kern w:val="2"/>
      <w:sz w:val="40"/>
      <w:szCs w:val="20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pacing w:before="120" w:after="120"/>
      <w:jc w:val="both"/>
      <w:outlineLvl w:val="0"/>
    </w:pPr>
    <w:rPr>
      <w:b/>
      <w:kern w:val="2"/>
      <w:sz w:val="24"/>
      <w:szCs w:val="20"/>
    </w:rPr>
  </w:style>
  <w:style w:type="paragraph" w:styleId="Style36" w:customStyle="1">
    <w:name w:val="Таблица текст"/>
    <w:basedOn w:val="Normal"/>
    <w:qFormat/>
    <w:rsid w:val="00343e95"/>
    <w:pPr>
      <w:spacing w:before="40" w:after="40"/>
      <w:ind w:left="57" w:right="57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9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left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left="112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left="140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left="168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Headertext" w:customStyle="1">
    <w:name w:val="headertext"/>
    <w:basedOn w:val="Normal"/>
    <w:qFormat/>
    <w:rsid w:val="00c93b90"/>
    <w:pPr>
      <w:spacing w:beforeAutospacing="1" w:afterAutospacing="1"/>
    </w:pPr>
    <w:rPr>
      <w:sz w:val="24"/>
      <w:szCs w:val="24"/>
    </w:rPr>
  </w:style>
  <w:style w:type="paragraph" w:styleId="Formattext" w:customStyle="1">
    <w:name w:val="formattext"/>
    <w:basedOn w:val="Normal"/>
    <w:qFormat/>
    <w:rsid w:val="00c93b90"/>
    <w:pPr>
      <w:spacing w:beforeAutospacing="1" w:afterAutospacing="1"/>
    </w:pPr>
    <w:rPr>
      <w:sz w:val="24"/>
      <w:szCs w:val="24"/>
    </w:rPr>
  </w:style>
  <w:style w:type="paragraph" w:styleId="ListNum" w:customStyle="1">
    <w:name w:val="ListNum"/>
    <w:qFormat/>
    <w:rsid w:val="00893936"/>
    <w:pPr>
      <w:widowControl w:val="false"/>
      <w:tabs>
        <w:tab w:val="clear" w:pos="709"/>
        <w:tab w:val="left" w:pos="284" w:leader="none"/>
        <w:tab w:val="left" w:pos="1260" w:leader="none"/>
      </w:tabs>
      <w:suppressAutoHyphens w:val="true"/>
      <w:bidi w:val="0"/>
      <w:spacing w:before="60" w:after="0"/>
      <w:jc w:val="both"/>
    </w:pPr>
    <w:rPr>
      <w:rFonts w:ascii="Times New Roman" w:hAnsi="Times New Roman" w:eastAsia="Times New Roman" w:cs="Times New Roman"/>
      <w:color w:val="000000"/>
      <w:kern w:val="0"/>
      <w:sz w:val="22"/>
      <w:szCs w:val="22"/>
      <w:u w:val="none" w:color="000000"/>
      <w:lang w:val="ru-RU" w:eastAsia="ru-RU" w:bidi="ar-SA"/>
    </w:rPr>
  </w:style>
  <w:style w:type="paragraph" w:styleId="Default" w:customStyle="1">
    <w:name w:val="Default"/>
    <w:qFormat/>
    <w:rsid w:val="008449f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ru-RU" w:eastAsia="ru-RU" w:bidi="ar-SA"/>
    </w:rPr>
  </w:style>
  <w:style w:type="paragraph" w:styleId="Style37" w:customStyle="1">
    <w:name w:val="курсив ТТ"/>
    <w:basedOn w:val="Normal"/>
    <w:link w:val="Style14"/>
    <w:qFormat/>
    <w:rsid w:val="00e9495a"/>
    <w:pPr/>
    <w:rPr>
      <w:iCs/>
      <w:sz w:val="24"/>
      <w:szCs w:val="24"/>
    </w:rPr>
  </w:style>
  <w:style w:type="paragraph" w:styleId="Style38" w:customStyle="1">
    <w:name w:val="НТ"/>
    <w:basedOn w:val="Normal"/>
    <w:link w:val="Style15"/>
    <w:qFormat/>
    <w:rsid w:val="003c7171"/>
    <w:pPr/>
    <w:rPr>
      <w:b/>
      <w:sz w:val="24"/>
      <w:szCs w:val="24"/>
    </w:rPr>
  </w:style>
  <w:style w:type="paragraph" w:styleId="Style39" w:customStyle="1">
    <w:name w:val="На)"/>
    <w:basedOn w:val="ListParagraph"/>
    <w:link w:val="Style16"/>
    <w:qFormat/>
    <w:rsid w:val="003c7171"/>
    <w:pPr>
      <w:numPr>
        <w:ilvl w:val="0"/>
        <w:numId w:val="8"/>
      </w:numPr>
    </w:pPr>
    <w:rPr/>
  </w:style>
  <w:style w:type="paragraph" w:styleId="52" w:customStyle="1">
    <w:name w:val="Н5"/>
    <w:basedOn w:val="Heading3"/>
    <w:link w:val="51"/>
    <w:qFormat/>
    <w:rsid w:val="001f5355"/>
    <w:pPr>
      <w:numPr>
        <w:ilvl w:val="3"/>
      </w:numPr>
      <w:ind w:hanging="992" w:left="1418"/>
      <w:outlineLvl w:val="9"/>
    </w:pPr>
    <w:rPr>
      <w:b w:val="false"/>
    </w:rPr>
  </w:style>
  <w:style w:type="paragraph" w:styleId="Style40" w:customStyle="1">
    <w:name w:val="Содержимое врезки"/>
    <w:basedOn w:val="Normal"/>
    <w:qFormat/>
    <w:pPr/>
    <w:rPr/>
  </w:style>
  <w:style w:type="paragraph" w:styleId="Style41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42" w:customStyle="1">
    <w:name w:val="Заголовок таблицы"/>
    <w:basedOn w:val="Style41"/>
    <w:qFormat/>
    <w:pPr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numbering" w:styleId="110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numbering" w:styleId="26123354601" w:customStyle="1">
    <w:name w:val="26123354601"/>
    <w:qFormat/>
  </w:style>
  <w:style w:type="table" w:default="1" w:styleId="a6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e">
    <w:name w:val="Table Grid"/>
    <w:basedOn w:val="a6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c">
    <w:name w:val="Сетка таблицы1"/>
    <w:basedOn w:val="a6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header" Target="header4.xml"/><Relationship Id="rId7" Type="http://schemas.openxmlformats.org/officeDocument/2006/relationships/header" Target="header5.xml"/><Relationship Id="rId8" Type="http://schemas.openxmlformats.org/officeDocument/2006/relationships/footer" Target="footer2.xml"/><Relationship Id="rId9" Type="http://schemas.openxmlformats.org/officeDocument/2006/relationships/footer" Target="footer3.xml"/><Relationship Id="rId10" Type="http://schemas.openxmlformats.org/officeDocument/2006/relationships/header" Target="header6.xml"/><Relationship Id="rId11" Type="http://schemas.openxmlformats.org/officeDocument/2006/relationships/header" Target="header7.xml"/><Relationship Id="rId12" Type="http://schemas.openxmlformats.org/officeDocument/2006/relationships/footer" Target="footer4.xml"/><Relationship Id="rId13" Type="http://schemas.openxmlformats.org/officeDocument/2006/relationships/footer" Target="footer5.xml"/><Relationship Id="rId14" Type="http://schemas.openxmlformats.org/officeDocument/2006/relationships/numbering" Target="numbering.xml"/><Relationship Id="rId15" Type="http://schemas.openxmlformats.org/officeDocument/2006/relationships/fontTable" Target="fontTable.xml"/><Relationship Id="rId16" Type="http://schemas.openxmlformats.org/officeDocument/2006/relationships/settings" Target="settings.xml"/><Relationship Id="rId17" Type="http://schemas.openxmlformats.org/officeDocument/2006/relationships/theme" Target="theme/theme1.xml"/><Relationship Id="rId1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74FD79-AA00-474D-A4DC-FE36468346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3412</TotalTime>
  <Application>AlterOffice/2026.2.0.0$Linux_X86_64 LibreOffice_project/bc4ef1adf80b36c7a6365f8ed6cbf29021361edd</Application>
  <AppVersion>15.0000</AppVersion>
  <Pages>21</Pages>
  <Words>2731</Words>
  <Characters>18842</Characters>
  <CharactersWithSpaces>21044</CharactersWithSpaces>
  <Paragraphs>576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2025-04-22T23:12:00Z</dcterms:created>
  <dc:creator>Быстров Олег Геннадьевич</dc:creator>
  <dc:description/>
  <dc:language>ru-RU</dc:language>
  <cp:lastModifiedBy>okoneshnikovss@Elektra.local</cp:lastModifiedBy>
  <cp:lastPrinted>2026-10-06T15:18:00Z</cp:lastPrinted>
  <dcterms:modified xsi:type="dcterms:W3CDTF">2026-11-06T13:54:16Z</dcterms:modified>
  <cp:revision>60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