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1111"/>
        <w:widowControl/>
        <w:ind w:firstLine="709" w:start="0" w:end="0"/>
        <w:jc w:val="both"/>
        <w:rPr>
          <w:b/>
        </w:rPr>
      </w:pPr>
      <w:r>
        <w:rPr/>
        <w:t xml:space="preserve">Информируем Вас о том, что ПАО «Ростелеком» проводит анализ рынка стоимости: </w:t>
      </w:r>
      <w:r>
        <w:rPr>
          <w:b/>
        </w:rPr>
        <w:t>Поставка оборудования для ремонта автоматического пункта весового и габаритного контроля в п.г.т. Шатки</w:t>
      </w:r>
    </w:p>
    <w:p>
      <w:pPr>
        <w:pStyle w:val="Default1111"/>
        <w:widowControl/>
        <w:ind w:firstLine="709" w:start="0" w:end="0"/>
        <w:jc w:val="both"/>
        <w:rPr>
          <w:b/>
        </w:rPr>
      </w:pPr>
      <w:r>
        <w:rPr>
          <w:b/>
        </w:rPr>
      </w:r>
    </w:p>
    <w:p>
      <w:pPr>
        <w:pStyle w:val="Default11"/>
        <w:widowControl/>
        <w:ind w:firstLine="709" w:start="0" w:end="0"/>
        <w:jc w:val="both"/>
        <w:rPr/>
      </w:pPr>
      <w:r>
        <w:rPr/>
        <w:t>Просим вас предоставить бюджетное технико-коммерческое предложение для запланированной закупки Поставка оборудования для ремонта автоматического пункта весового и габаритного контроля в п.г.т. Шатки</w:t>
      </w:r>
    </w:p>
    <w:p>
      <w:pPr>
        <w:pStyle w:val="Default11"/>
        <w:widowControl/>
        <w:ind w:firstLine="709" w:start="0" w:end="0"/>
        <w:jc w:val="both"/>
        <w:rPr/>
      </w:pPr>
      <w:r>
        <w:rPr/>
      </w:r>
    </w:p>
    <w:p>
      <w:pPr>
        <w:pStyle w:val="Default11"/>
        <w:widowControl/>
        <w:ind w:firstLine="709" w:start="0" w:end="0"/>
        <w:jc w:val="both"/>
        <w:rPr/>
      </w:pPr>
      <w:r>
        <w:rPr/>
      </w:r>
    </w:p>
    <w:p>
      <w:pPr>
        <w:pStyle w:val="Default11"/>
        <w:widowControl/>
        <w:ind w:firstLine="709" w:start="0" w:end="0"/>
        <w:jc w:val="both"/>
        <w:rPr/>
      </w:pPr>
      <w:r>
        <w:rPr>
          <w:b/>
        </w:rPr>
        <w:t xml:space="preserve">Место выполнения Работ: </w:t>
      </w:r>
      <w:r>
        <w:rPr>
          <w:b/>
        </w:rPr>
        <w:t>Нижегородская</w:t>
      </w:r>
      <w:r>
        <w:rPr>
          <w:b/>
        </w:rPr>
        <w:t xml:space="preserve"> область</w:t>
      </w:r>
    </w:p>
    <w:p>
      <w:pPr>
        <w:pStyle w:val="Default11"/>
        <w:widowControl/>
        <w:ind w:firstLine="709" w:start="0" w:end="0"/>
        <w:jc w:val="both"/>
        <w:rPr/>
      </w:pPr>
      <w:r>
        <w:rPr/>
      </w:r>
    </w:p>
    <w:p>
      <w:pPr>
        <w:pStyle w:val="Default1111"/>
        <w:widowControl/>
        <w:ind w:firstLine="709" w:start="0" w:end="0"/>
        <w:jc w:val="both"/>
        <w:rPr/>
      </w:pPr>
      <w:r>
        <w:rPr/>
        <w:t xml:space="preserve">В случае вашей заинтересованности просим направить предложения </w:t>
        <w:br/>
      </w:r>
      <w:r>
        <w:rPr>
          <w:b/>
        </w:rPr>
        <w:t>до 1</w:t>
      </w:r>
      <w:r>
        <w:rPr>
          <w:b/>
        </w:rPr>
        <w:t>0</w:t>
      </w:r>
      <w:r>
        <w:rPr>
          <w:b/>
        </w:rPr>
        <w:t xml:space="preserve"> </w:t>
      </w:r>
      <w:r>
        <w:rPr>
          <w:b/>
        </w:rPr>
        <w:t>ноя</w:t>
      </w:r>
      <w:r>
        <w:rPr>
          <w:b/>
        </w:rPr>
        <w:t>бря 2026 года 1</w:t>
      </w:r>
      <w:r>
        <w:rPr>
          <w:b/>
        </w:rPr>
        <w:t>5</w:t>
      </w:r>
      <w:r>
        <w:rPr>
          <w:b/>
        </w:rPr>
        <w:t>.00</w:t>
      </w:r>
      <w:r>
        <w:rPr/>
        <w:t xml:space="preserve"> на электронной торговой площадке АО «Российский аукционный дом», находящейся по адресу </w:t>
      </w:r>
      <w:hyperlink r:id="rId2">
        <w:r>
          <w:rPr>
            <w:rStyle w:val="Style4"/>
          </w:rPr>
          <w:t>https://lot-online.ru/</w:t>
        </w:r>
      </w:hyperlink>
      <w:r>
        <w:rPr/>
        <w:t xml:space="preserve">.(или по электронной почте </w:t>
      </w:r>
      <w:hyperlink r:id="rId3">
        <w:r>
          <w:rPr>
            <w:rStyle w:val="Style4"/>
            <w:rFonts w:ascii="Sans" w:hAnsi="Sans"/>
            <w:b w:val="false"/>
            <w:i w:val="false"/>
            <w:caps w:val="false"/>
            <w:smallCaps w:val="false"/>
            <w:color w:val="800080"/>
            <w:spacing w:val="0"/>
            <w:sz w:val="20"/>
            <w:u w:val="single" w:color="000000"/>
          </w:rPr>
          <w:t>o.n.murzina@volga.rt.ru</w:t>
        </w:r>
      </w:hyperlink>
      <w:r>
        <w:rPr/>
        <w:t xml:space="preserve">). </w:t>
      </w:r>
    </w:p>
    <w:p>
      <w:pPr>
        <w:pStyle w:val="Normal"/>
        <w:widowControl/>
        <w:spacing w:before="240" w:after="240"/>
        <w:ind w:firstLine="709" w:start="0" w:end="0"/>
        <w:jc w:val="both"/>
        <w:rPr/>
      </w:pPr>
      <w:r>
        <w:rPr/>
        <w:t>Настоящее сообщение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p>
      <w:pPr>
        <w:pStyle w:val="Normal"/>
        <w:widowControl/>
        <w:spacing w:before="240" w:after="240"/>
        <w:ind w:firstLine="709" w:start="0" w:end="0"/>
        <w:jc w:val="both"/>
        <w:rPr>
          <w:b/>
        </w:rPr>
      </w:pPr>
      <w:r>
        <w:rPr>
          <w:b/>
        </w:rPr>
        <w:t>Дополнительная информация по договору:</w:t>
      </w:r>
      <w:bookmarkStart w:id="0" w:name="_GoBack"/>
      <w:bookmarkEnd w:id="0"/>
    </w:p>
    <w:p>
      <w:pPr>
        <w:pStyle w:val="ListParagraph8"/>
        <w:widowControl/>
        <w:numPr>
          <w:ilvl w:val="0"/>
          <w:numId w:val="1"/>
        </w:numPr>
        <w:spacing w:before="0" w:after="0"/>
        <w:ind w:hanging="360" w:start="720"/>
        <w:contextualSpacing/>
        <w:jc w:val="both"/>
        <w:rPr>
          <w:sz w:val="22"/>
        </w:rPr>
      </w:pPr>
      <w:r>
        <w:rPr>
          <w:rFonts w:cs="Times New Roman"/>
          <w:kern w:val="0"/>
          <w:sz w:val="22"/>
          <w:szCs w:val="22"/>
          <w:lang w:val="ru-RU" w:eastAsia="en-US" w:bidi="ar-SA"/>
        </w:rPr>
        <w:t>Предоставление обеспечения исполнения Договора (банковская гарантия или денежное обеспечение) – в размере 0,5% от общей цены Договора.</w:t>
      </w:r>
    </w:p>
    <w:p>
      <w:pPr>
        <w:pStyle w:val="ListParagraph8"/>
        <w:widowControl/>
        <w:numPr>
          <w:ilvl w:val="0"/>
          <w:numId w:val="1"/>
        </w:numPr>
        <w:spacing w:before="0" w:after="0"/>
        <w:ind w:hanging="360" w:start="720"/>
        <w:contextualSpacing/>
        <w:jc w:val="both"/>
        <w:rPr>
          <w:sz w:val="22"/>
        </w:rPr>
      </w:pPr>
      <w:r>
        <w:rPr>
          <w:rFonts w:cs="Times New Roman"/>
          <w:kern w:val="0"/>
          <w:sz w:val="22"/>
          <w:szCs w:val="22"/>
          <w:lang w:val="ru-RU" w:eastAsia="en-US" w:bidi="ar-SA"/>
        </w:rPr>
        <w:t>Срок поставки  – до 30.11.2026 г.</w:t>
      </w:r>
    </w:p>
    <w:p>
      <w:pPr>
        <w:pStyle w:val="ListParagraph8"/>
        <w:widowControl/>
        <w:numPr>
          <w:ilvl w:val="0"/>
          <w:numId w:val="1"/>
        </w:numPr>
        <w:spacing w:before="0" w:after="0"/>
        <w:ind w:hanging="360" w:start="720"/>
        <w:contextualSpacing/>
        <w:jc w:val="both"/>
        <w:rPr>
          <w:sz w:val="22"/>
        </w:rPr>
      </w:pPr>
      <w:r>
        <w:rPr>
          <w:rFonts w:cs="Times New Roman"/>
          <w:kern w:val="0"/>
          <w:sz w:val="22"/>
          <w:szCs w:val="22"/>
          <w:lang w:val="ru-RU" w:eastAsia="en-US" w:bidi="ar-SA"/>
        </w:rPr>
        <w:t xml:space="preserve">Условия оплаты: Расчет в течение 30 календарных дней с даты подписания актов. </w:t>
      </w:r>
    </w:p>
    <w:p>
      <w:pPr>
        <w:pStyle w:val="ListParagraph8"/>
        <w:widowControl/>
        <w:numPr>
          <w:ilvl w:val="0"/>
          <w:numId w:val="1"/>
        </w:numPr>
        <w:spacing w:before="0" w:after="0"/>
        <w:ind w:hanging="360" w:start="720"/>
        <w:contextualSpacing/>
        <w:jc w:val="both"/>
        <w:rPr>
          <w:sz w:val="22"/>
        </w:rPr>
      </w:pPr>
      <w:r>
        <w:rPr>
          <w:rFonts w:cs="Times New Roman"/>
          <w:kern w:val="0"/>
          <w:sz w:val="22"/>
          <w:szCs w:val="22"/>
          <w:lang w:val="ru-RU" w:eastAsia="en-US" w:bidi="ar-SA"/>
        </w:rPr>
        <w:t>Для субъекта МСП – расчет в течение 7 рабочих дней.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/>
      </w:pPr>
      <w:r>
        <w:rPr/>
      </w:r>
    </w:p>
    <w:tbl>
      <w:tblPr>
        <w:tblStyle w:val="Style_4"/>
        <w:tblpPr w:vertAnchor="text" w:tblpYSpec="top" w:horzAnchor="text" w:tblpXSpec="left" w:leftFromText="180" w:rightFromText="180"/>
        <w:tblW w:w="907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077"/>
      </w:tblGrid>
      <w:tr>
        <w:trPr/>
        <w:tc>
          <w:tcPr>
            <w:tcW w:w="90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i/>
              </w:rPr>
            </w:pPr>
            <w:r>
              <w:rPr>
                <w:b/>
                <w:color w:val="000000"/>
                <w:spacing w:val="0"/>
                <w:kern w:val="0"/>
                <w:sz w:val="22"/>
                <w:szCs w:val="20"/>
              </w:rPr>
              <w:t>Требования к потенциальным  участникам</w:t>
            </w:r>
          </w:p>
        </w:tc>
      </w:tr>
      <w:tr>
        <w:trPr/>
        <w:tc>
          <w:tcPr>
            <w:tcW w:w="90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8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contextualSpacing/>
              <w:jc w:val="both"/>
              <w:rPr>
                <w:i/>
              </w:rPr>
            </w:pPr>
            <w:r>
              <w:rPr>
                <w:rFonts w:cs="Times New Roman"/>
                <w:i/>
                <w:kern w:val="0"/>
                <w:sz w:val="26"/>
                <w:szCs w:val="22"/>
                <w:lang w:val="ru-RU" w:eastAsia="en-US" w:bidi="ar-SA"/>
              </w:rPr>
              <w:t>Отсутствие в реестре НРП</w:t>
            </w:r>
          </w:p>
          <w:p>
            <w:pPr>
              <w:pStyle w:val="ListParagraph8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contextualSpacing/>
              <w:jc w:val="both"/>
              <w:rPr>
                <w:i/>
              </w:rPr>
            </w:pPr>
            <w:r>
              <w:rPr>
                <w:rFonts w:cs="Times New Roman"/>
                <w:i/>
                <w:kern w:val="0"/>
                <w:sz w:val="26"/>
                <w:szCs w:val="22"/>
                <w:lang w:val="ru-RU" w:eastAsia="en-US" w:bidi="ar-SA"/>
              </w:rPr>
              <w:t>Отсутствие возбужденных дел о банкротстве/несостоятельности</w:t>
            </w:r>
          </w:p>
          <w:p>
            <w:pPr>
              <w:pStyle w:val="ListParagraph8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contextualSpacing/>
              <w:jc w:val="both"/>
              <w:rPr>
                <w:i/>
              </w:rPr>
            </w:pPr>
            <w:r>
              <w:rPr>
                <w:rFonts w:cs="Times New Roman"/>
                <w:i/>
                <w:kern w:val="0"/>
                <w:sz w:val="26"/>
                <w:szCs w:val="22"/>
                <w:lang w:val="ru-RU" w:eastAsia="en-US" w:bidi="ar-SA"/>
              </w:rPr>
              <w:t>Наличие оборудование и материальных ресурсов</w:t>
            </w:r>
          </w:p>
          <w:p>
            <w:pPr>
              <w:pStyle w:val="ListParagraph8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contextualSpacing/>
              <w:jc w:val="both"/>
              <w:rPr>
                <w:i/>
              </w:rPr>
            </w:pPr>
            <w:r>
              <w:rPr>
                <w:rFonts w:cs="Times New Roman"/>
                <w:i/>
                <w:color w:val="000000"/>
                <w:spacing w:val="0"/>
                <w:kern w:val="0"/>
                <w:sz w:val="20"/>
                <w:szCs w:val="20"/>
                <w:lang w:val="ru-RU" w:eastAsia="en-US" w:bidi="ar-SA"/>
              </w:rPr>
              <w:t>Соответствие требованием установленным законодательством РФ к лицам осуществляющим выполнение работы являющимся предметом закупки.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ListParagraph1111"/>
        <w:widowControl/>
        <w:jc w:val="both"/>
        <w:rPr/>
      </w:pPr>
      <w:r>
        <w:rPr/>
      </w:r>
    </w:p>
    <w:sectPr>
      <w:footerReference w:type="even" r:id="rId4"/>
      <w:footerReference w:type="default" r:id="rId5"/>
      <w:footerReference w:type="first" r:id="rId6"/>
      <w:type w:val="nextPage"/>
      <w:pgSz w:w="11906" w:h="16838"/>
      <w:pgMar w:left="1560" w:right="707" w:gutter="0" w:header="0" w:top="568" w:footer="267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Cambria">
    <w:charset w:val="01" w:characterSet="utf-8"/>
    <w:family w:val="roman"/>
    <w:pitch w:val="variable"/>
  </w:font>
  <w:font w:name="XO Thames"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  <w:font w:name="Consolas">
    <w:charset w:val="01" w:characterSet="utf-8"/>
    <w:family w:val="roman"/>
    <w:pitch w:val="variable"/>
  </w:font>
  <w:font w:name="Tahoma">
    <w:charset w:val="01" w:characterSet="utf-8"/>
    <w:family w:val="roman"/>
    <w:pitch w:val="variable"/>
  </w:font>
  <w:font w:name="Sans">
    <w:charset w:val="01" w:characterSet="utf-8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1.%2."/>
      <w:lvlJc w:val="start"/>
      <w:pPr>
        <w:tabs>
          <w:tab w:val="num" w:pos="2552"/>
        </w:tabs>
        <w:ind w:start="0" w:hanging="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0" w:hanging="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0" w:hanging="36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4">
      <w:start w:val="1"/>
      <w:numFmt w:val="lowerLetter"/>
      <w:lvlText w:val="(%5)"/>
      <w:lvlJc w:val="start"/>
      <w:pPr>
        <w:tabs>
          <w:tab w:val="num" w:pos="0"/>
        </w:tabs>
        <w:ind w:start="0" w:hanging="360"/>
      </w:pPr>
      <w:rPr/>
    </w:lvl>
    <w:lvl w:ilvl="5">
      <w:start w:val="1"/>
      <w:numFmt w:val="lowerRoman"/>
      <w:lvlText w:val="(%6)"/>
      <w:lvlJc w:val="start"/>
      <w:pPr>
        <w:tabs>
          <w:tab w:val="num" w:pos="0"/>
        </w:tabs>
        <w:ind w:start="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0" w:hanging="360"/>
      </w:pPr>
      <w:rPr/>
    </w:lvl>
    <w:lvl w:ilvl="8">
      <w:start w:val="1"/>
      <w:numFmt w:val="lowerRoman"/>
      <w:lvlText w:val="%9."/>
      <w:lvlJc w:val="start"/>
      <w:pPr>
        <w:tabs>
          <w:tab w:val="num" w:pos="0"/>
        </w:tabs>
        <w:ind w:start="0" w:hanging="360"/>
      </w:pPr>
      <w:rPr/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20"/>
        </w:tabs>
        <w:ind w:start="0" w:hanging="360"/>
      </w:pPr>
      <w:rPr>
        <w:rFonts w:ascii="Symbol" w:hAnsi="Symbol" w:cs="Symbol" w:hint="default"/>
        <w:color w:val="0000FF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2880"/>
        </w:tabs>
        <w:ind w:start="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3600"/>
        </w:tabs>
        <w:ind w:start="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5040"/>
        </w:tabs>
        <w:ind w:start="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5760"/>
        </w:tabs>
        <w:ind w:start="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widowControl/>
      <w:spacing w:before="480" w:after="0"/>
      <w:outlineLvl w:val="0"/>
    </w:pPr>
    <w:rPr>
      <w:rFonts w:ascii="Cambria" w:hAnsi="Cambria"/>
      <w:b/>
      <w:color w:val="365F91"/>
      <w:sz w:val="28"/>
    </w:rPr>
  </w:style>
  <w:style w:type="paragraph" w:styleId="Heading2">
    <w:name w:val="heading 2"/>
    <w:basedOn w:val="Heading1"/>
    <w:next w:val="PlainText1111"/>
    <w:uiPriority w:val="9"/>
    <w:qFormat/>
    <w:pPr>
      <w:keepLines w:val="false"/>
      <w:widowControl/>
      <w:spacing w:before="240" w:after="120"/>
      <w:ind w:hanging="720"/>
      <w:outlineLvl w:val="1"/>
    </w:pPr>
    <w:rPr>
      <w:rFonts w:ascii="Calibri" w:hAnsi="Calibri"/>
      <w:i/>
      <w:color w:val="000000"/>
      <w:sz w:val="26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2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3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4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4">
    <w:name w:val="Содержимое врезки4"/>
    <w:link w:val="411"/>
    <w:qFormat/>
    <w:rPr/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321">
    <w:name w:val="Contents 321"/>
    <w:link w:val="Contents3211"/>
    <w:qFormat/>
    <w:rPr>
      <w:rFonts w:ascii="XO Thames" w:hAnsi="XO Thames"/>
      <w:sz w:val="28"/>
    </w:rPr>
  </w:style>
  <w:style w:type="character" w:styleId="Heading311">
    <w:name w:val="Heading 311"/>
    <w:link w:val="Heading3111"/>
    <w:qFormat/>
    <w:rPr>
      <w:rFonts w:ascii="XO Thames" w:hAnsi="XO Thames"/>
      <w:b/>
      <w:sz w:val="26"/>
    </w:rPr>
  </w:style>
  <w:style w:type="character" w:styleId="Caption1">
    <w:name w:val="Caption1"/>
    <w:qFormat/>
    <w:rPr>
      <w:i/>
    </w:rPr>
  </w:style>
  <w:style w:type="character" w:styleId="Heading41">
    <w:name w:val="Heading 41"/>
    <w:link w:val="Heading411"/>
    <w:qFormat/>
    <w:rPr>
      <w:rFonts w:ascii="XO Thames" w:hAnsi="XO Thames"/>
      <w:b/>
      <w:color w:val="000000"/>
      <w:spacing w:val="0"/>
      <w:sz w:val="24"/>
    </w:rPr>
  </w:style>
  <w:style w:type="character" w:styleId="Heading5111">
    <w:name w:val="Heading 5111"/>
    <w:link w:val="Heading51111"/>
    <w:qFormat/>
    <w:rPr>
      <w:rFonts w:ascii="XO Thames" w:hAnsi="XO Thames"/>
      <w:b/>
      <w:sz w:val="22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Footer1">
    <w:name w:val="Footer1"/>
    <w:qFormat/>
    <w:rPr/>
  </w:style>
  <w:style w:type="character" w:styleId="111">
    <w:name w:val="Раздел111"/>
    <w:link w:val="11114"/>
    <w:qFormat/>
    <w:rPr>
      <w:b/>
      <w:sz w:val="26"/>
    </w:rPr>
  </w:style>
  <w:style w:type="character" w:styleId="Subtitle111">
    <w:name w:val="Subtitle111"/>
    <w:link w:val="Subtitle1111"/>
    <w:qFormat/>
    <w:rPr>
      <w:b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12">
    <w:name w:val="Колонтитулы12"/>
    <w:link w:val="1211"/>
    <w:qFormat/>
    <w:rPr/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21">
    <w:name w:val="Колонтитулы21"/>
    <w:link w:val="2113"/>
    <w:qFormat/>
    <w:rPr/>
  </w:style>
  <w:style w:type="character" w:styleId="ListParagraph1">
    <w:name w:val="List Paragraph1"/>
    <w:link w:val="ListParagraph11"/>
    <w:qFormat/>
    <w:rPr/>
  </w:style>
  <w:style w:type="character" w:styleId="Contents8">
    <w:name w:val="Contents 8"/>
    <w:link w:val="Contents82"/>
    <w:qFormat/>
    <w:rPr>
      <w:rFonts w:ascii="XO Thames" w:hAnsi="XO Thames"/>
      <w:color w:val="000000"/>
      <w:spacing w:val="0"/>
      <w:sz w:val="28"/>
    </w:rPr>
  </w:style>
  <w:style w:type="character" w:styleId="Textbodyindent21">
    <w:name w:val="Text body indent21"/>
    <w:link w:val="Textbodyindent211"/>
    <w:qFormat/>
    <w:rPr/>
  </w:style>
  <w:style w:type="character" w:styleId="Heading3121">
    <w:name w:val="Heading 3121"/>
    <w:link w:val="Heading31211"/>
    <w:qFormat/>
    <w:rPr>
      <w:rFonts w:ascii="XO Thames" w:hAnsi="XO Thames"/>
      <w:b/>
      <w:sz w:val="26"/>
    </w:rPr>
  </w:style>
  <w:style w:type="character" w:styleId="Footnote111">
    <w:name w:val="Footnote111"/>
    <w:link w:val="Footnote1111"/>
    <w:qFormat/>
    <w:rPr>
      <w:rFonts w:ascii="XO Thames" w:hAnsi="XO Thames"/>
      <w:sz w:val="22"/>
    </w:rPr>
  </w:style>
  <w:style w:type="character" w:styleId="1111">
    <w:name w:val="Колонтитулы111"/>
    <w:link w:val="11115"/>
    <w:qFormat/>
    <w:rPr>
      <w:rFonts w:ascii="XO Thames" w:hAnsi="XO Thames"/>
      <w:sz w:val="28"/>
    </w:rPr>
  </w:style>
  <w:style w:type="character" w:styleId="Internetlink">
    <w:name w:val="Internet link"/>
    <w:link w:val="Internetlink1"/>
    <w:qFormat/>
    <w:rPr>
      <w:color w:val="0563C1"/>
      <w:u w:val="single"/>
    </w:rPr>
  </w:style>
  <w:style w:type="character" w:styleId="Endnote">
    <w:name w:val="Endnote"/>
    <w:link w:val="Endnote2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NVGBullet111">
    <w:name w:val="NVG Bullet111"/>
    <w:link w:val="NVGBullet1111"/>
    <w:qFormat/>
    <w:rPr>
      <w:rFonts w:ascii="Arial" w:hAnsi="Arial"/>
    </w:rPr>
  </w:style>
  <w:style w:type="character" w:styleId="Header1">
    <w:name w:val="Header1"/>
    <w:link w:val="Header11"/>
    <w:qFormat/>
    <w:rPr/>
  </w:style>
  <w:style w:type="character" w:styleId="112">
    <w:name w:val="Заголовок112"/>
    <w:link w:val="11211"/>
    <w:qFormat/>
    <w:rPr>
      <w:rFonts w:ascii="Liberation Sans" w:hAnsi="Liberation Sans"/>
      <w:sz w:val="28"/>
    </w:rPr>
  </w:style>
  <w:style w:type="character" w:styleId="Contents13">
    <w:name w:val="Contents 13"/>
    <w:link w:val="Contents131"/>
    <w:qFormat/>
    <w:rPr>
      <w:rFonts w:ascii="XO Thames" w:hAnsi="XO Thames"/>
      <w:b/>
      <w:sz w:val="28"/>
    </w:rPr>
  </w:style>
  <w:style w:type="character" w:styleId="Contents511">
    <w:name w:val="Contents 511"/>
    <w:link w:val="Contents5111"/>
    <w:qFormat/>
    <w:rPr>
      <w:rFonts w:ascii="XO Thames" w:hAnsi="XO Thames"/>
      <w:sz w:val="28"/>
    </w:rPr>
  </w:style>
  <w:style w:type="character" w:styleId="Heading11">
    <w:name w:val="Heading 11"/>
    <w:link w:val="Heading111"/>
    <w:qFormat/>
    <w:rPr>
      <w:rFonts w:ascii="Cambria" w:hAnsi="Cambria"/>
      <w:b/>
      <w:color w:val="365F91"/>
      <w:sz w:val="28"/>
    </w:rPr>
  </w:style>
  <w:style w:type="character" w:styleId="Subtitle21">
    <w:name w:val="Subtitle21"/>
    <w:link w:val="Subtitle211"/>
    <w:qFormat/>
    <w:rPr>
      <w:b/>
      <w:sz w:val="28"/>
    </w:rPr>
  </w:style>
  <w:style w:type="character" w:styleId="Contents43">
    <w:name w:val="Contents 43"/>
    <w:link w:val="Contents431"/>
    <w:qFormat/>
    <w:rPr>
      <w:rFonts w:ascii="XO Thames" w:hAnsi="XO Thames"/>
      <w:sz w:val="28"/>
    </w:rPr>
  </w:style>
  <w:style w:type="character" w:styleId="11111">
    <w:name w:val="Заголовок1111"/>
    <w:link w:val="111111"/>
    <w:qFormat/>
    <w:rPr>
      <w:rFonts w:ascii="Liberation Sans" w:hAnsi="Liberation Sans"/>
      <w:sz w:val="28"/>
    </w:rPr>
  </w:style>
  <w:style w:type="character" w:styleId="Textbodyindent">
    <w:name w:val="Text body indent"/>
    <w:qFormat/>
    <w:rPr/>
  </w:style>
  <w:style w:type="character" w:styleId="Heading4111">
    <w:name w:val="Heading 4111"/>
    <w:link w:val="Heading41111"/>
    <w:qFormat/>
    <w:rPr>
      <w:rFonts w:ascii="XO Thames" w:hAnsi="XO Thames"/>
      <w:b/>
      <w:sz w:val="24"/>
    </w:rPr>
  </w:style>
  <w:style w:type="character" w:styleId="List1">
    <w:name w:val="List1"/>
    <w:basedOn w:val="Textbody1"/>
    <w:qFormat/>
    <w:rPr/>
  </w:style>
  <w:style w:type="character" w:styleId="Heading421">
    <w:name w:val="Heading 421"/>
    <w:link w:val="Heading4211"/>
    <w:qFormat/>
    <w:rPr>
      <w:rFonts w:ascii="XO Thames" w:hAnsi="XO Thames"/>
      <w:b/>
      <w:sz w:val="24"/>
    </w:rPr>
  </w:style>
  <w:style w:type="character" w:styleId="Textbody11">
    <w:name w:val="Text body11"/>
    <w:link w:val="Textbody111"/>
    <w:qFormat/>
    <w:rPr>
      <w:i/>
      <w:sz w:val="26"/>
    </w:rPr>
  </w:style>
  <w:style w:type="character" w:styleId="Contents5">
    <w:name w:val="Contents 5"/>
    <w:link w:val="Contents52"/>
    <w:qFormat/>
    <w:rPr>
      <w:rFonts w:ascii="XO Thames" w:hAnsi="XO Thames"/>
      <w:color w:val="000000"/>
      <w:spacing w:val="0"/>
      <w:sz w:val="28"/>
    </w:rPr>
  </w:style>
  <w:style w:type="character" w:styleId="DefaultParagraphFont111">
    <w:name w:val="Default Paragraph Font111"/>
    <w:link w:val="DefaultParagraphFont1111"/>
    <w:qFormat/>
    <w:rPr/>
  </w:style>
  <w:style w:type="character" w:styleId="Internetlink11">
    <w:name w:val="Internet link11"/>
    <w:link w:val="Internetlink111"/>
    <w:qFormat/>
    <w:rPr>
      <w:color w:val="0563C1"/>
      <w:u w:val="single"/>
    </w:rPr>
  </w:style>
  <w:style w:type="character" w:styleId="1121">
    <w:name w:val="Указатель112"/>
    <w:link w:val="11212"/>
    <w:qFormat/>
    <w:rPr/>
  </w:style>
  <w:style w:type="character" w:styleId="Heading521">
    <w:name w:val="Heading 521"/>
    <w:link w:val="Heading5211"/>
    <w:qFormat/>
    <w:rPr>
      <w:rFonts w:ascii="XO Thames" w:hAnsi="XO Thames"/>
      <w:b/>
      <w:sz w:val="22"/>
    </w:rPr>
  </w:style>
  <w:style w:type="character" w:styleId="Heading121">
    <w:name w:val="Heading 121"/>
    <w:link w:val="Heading1211"/>
    <w:qFormat/>
    <w:rPr>
      <w:rFonts w:ascii="Cambria" w:hAnsi="Cambria"/>
      <w:b/>
      <w:color w:val="365F91"/>
      <w:sz w:val="28"/>
    </w:rPr>
  </w:style>
  <w:style w:type="character" w:styleId="Endnote111">
    <w:name w:val="Endnote111"/>
    <w:link w:val="Endnote1111"/>
    <w:qFormat/>
    <w:rPr>
      <w:rFonts w:ascii="XO Thames" w:hAnsi="XO Thames"/>
      <w:sz w:val="22"/>
    </w:rPr>
  </w:style>
  <w:style w:type="character" w:styleId="ListParagraph2">
    <w:name w:val="List Paragraph2"/>
    <w:link w:val="ListParagraph21"/>
    <w:qFormat/>
    <w:rPr/>
  </w:style>
  <w:style w:type="character" w:styleId="Textbody">
    <w:name w:val="Text body"/>
    <w:link w:val="Textbody2"/>
    <w:qFormat/>
    <w:rPr>
      <w:i/>
      <w:sz w:val="26"/>
    </w:rPr>
  </w:style>
  <w:style w:type="character" w:styleId="11112">
    <w:name w:val="Обычный1111"/>
    <w:link w:val="111112"/>
    <w:qFormat/>
    <w:rPr>
      <w:rFonts w:ascii="Times New Roman" w:hAnsi="Times New Roman"/>
    </w:rPr>
  </w:style>
  <w:style w:type="character" w:styleId="211">
    <w:name w:val="Содержимое врезки21"/>
    <w:link w:val="2114"/>
    <w:qFormat/>
    <w:rPr/>
  </w:style>
  <w:style w:type="character" w:styleId="Heading51">
    <w:name w:val="Heading 51"/>
    <w:link w:val="Heading511"/>
    <w:qFormat/>
    <w:rPr>
      <w:rFonts w:ascii="XO Thames" w:hAnsi="XO Thames"/>
      <w:b/>
      <w:color w:val="000000"/>
      <w:spacing w:val="0"/>
      <w:sz w:val="22"/>
    </w:rPr>
  </w:style>
  <w:style w:type="character" w:styleId="121">
    <w:name w:val="Указатель12"/>
    <w:link w:val="1212"/>
    <w:qFormat/>
    <w:rPr/>
  </w:style>
  <w:style w:type="character" w:styleId="2111">
    <w:name w:val="Заголовок211"/>
    <w:link w:val="21112"/>
    <w:qFormat/>
    <w:rPr>
      <w:rFonts w:ascii="Liberation Sans" w:hAnsi="Liberation Sans"/>
      <w:sz w:val="28"/>
    </w:rPr>
  </w:style>
  <w:style w:type="character" w:styleId="Contents121">
    <w:name w:val="Contents 121"/>
    <w:link w:val="Contents1211"/>
    <w:qFormat/>
    <w:rPr>
      <w:rFonts w:ascii="XO Thames" w:hAnsi="XO Thames"/>
      <w:b/>
      <w:sz w:val="28"/>
    </w:rPr>
  </w:style>
  <w:style w:type="character" w:styleId="ListParagraph3">
    <w:name w:val="List Paragraph3"/>
    <w:link w:val="ListParagraph31"/>
    <w:qFormat/>
    <w:rPr/>
  </w:style>
  <w:style w:type="character" w:styleId="122">
    <w:name w:val="Заголовок12"/>
    <w:link w:val="1213"/>
    <w:qFormat/>
    <w:rPr>
      <w:rFonts w:ascii="Liberation Sans" w:hAnsi="Liberation Sans"/>
      <w:sz w:val="28"/>
    </w:rPr>
  </w:style>
  <w:style w:type="character" w:styleId="1112">
    <w:name w:val="подпункт111"/>
    <w:link w:val="11116"/>
    <w:qFormat/>
    <w:rPr>
      <w:sz w:val="26"/>
    </w:rPr>
  </w:style>
  <w:style w:type="character" w:styleId="Default1">
    <w:name w:val="Default1"/>
    <w:link w:val="Default11"/>
    <w:qFormat/>
    <w:rPr>
      <w:rFonts w:ascii="Times New Roman" w:hAnsi="Times New Roman"/>
      <w:sz w:val="24"/>
    </w:rPr>
  </w:style>
  <w:style w:type="character" w:styleId="PlainText111">
    <w:name w:val="Plain Text111"/>
    <w:link w:val="PlainText1111"/>
    <w:qFormat/>
    <w:rPr>
      <w:rFonts w:ascii="Consolas" w:hAnsi="Consolas"/>
      <w:sz w:val="21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Footer11">
    <w:name w:val="Footer11"/>
    <w:link w:val="Footer12"/>
    <w:qFormat/>
    <w:rPr/>
  </w:style>
  <w:style w:type="character" w:styleId="Contents921">
    <w:name w:val="Contents 921"/>
    <w:link w:val="Contents9211"/>
    <w:qFormat/>
    <w:rPr>
      <w:rFonts w:ascii="XO Thames" w:hAnsi="XO Thames"/>
      <w:sz w:val="28"/>
    </w:rPr>
  </w:style>
  <w:style w:type="character" w:styleId="Contents23">
    <w:name w:val="Contents 23"/>
    <w:link w:val="Contents231"/>
    <w:qFormat/>
    <w:rPr>
      <w:rFonts w:ascii="XO Thames" w:hAnsi="XO Thames"/>
      <w:sz w:val="28"/>
    </w:rPr>
  </w:style>
  <w:style w:type="character" w:styleId="Header121">
    <w:name w:val="Header121"/>
    <w:link w:val="Header1211"/>
    <w:qFormat/>
    <w:rPr/>
  </w:style>
  <w:style w:type="character" w:styleId="Contents521">
    <w:name w:val="Contents 521"/>
    <w:link w:val="Contents5211"/>
    <w:qFormat/>
    <w:rPr>
      <w:rFonts w:ascii="XO Thames" w:hAnsi="XO Thames"/>
      <w:sz w:val="28"/>
    </w:rPr>
  </w:style>
  <w:style w:type="character" w:styleId="Endnote1">
    <w:name w:val="Endnote1"/>
    <w:link w:val="Endnote11"/>
    <w:qFormat/>
    <w:rPr>
      <w:rFonts w:ascii="XO Thames" w:hAnsi="XO Thames"/>
      <w:sz w:val="22"/>
    </w:rPr>
  </w:style>
  <w:style w:type="character" w:styleId="Contents41">
    <w:name w:val="Contents 41"/>
    <w:link w:val="Contents42"/>
    <w:qFormat/>
    <w:rPr>
      <w:rFonts w:ascii="XO Thames" w:hAnsi="XO Thames"/>
      <w:color w:val="000000"/>
      <w:spacing w:val="0"/>
      <w:sz w:val="28"/>
    </w:rPr>
  </w:style>
  <w:style w:type="character" w:styleId="Title111">
    <w:name w:val="Title111"/>
    <w:link w:val="Title1111"/>
    <w:qFormat/>
    <w:rPr>
      <w:rFonts w:ascii="XO Thames" w:hAnsi="XO Thames"/>
      <w:b/>
      <w:caps/>
      <w:sz w:val="40"/>
    </w:rPr>
  </w:style>
  <w:style w:type="character" w:styleId="Textbodyindent1">
    <w:name w:val="Text body indent1"/>
    <w:link w:val="Textbodyindent2"/>
    <w:qFormat/>
    <w:rPr/>
  </w:style>
  <w:style w:type="character" w:styleId="Internetlink21">
    <w:name w:val="Internet link21"/>
    <w:link w:val="Internetlink211"/>
    <w:qFormat/>
    <w:rPr>
      <w:color w:val="0563C1"/>
      <w:u w:val="single"/>
    </w:rPr>
  </w:style>
  <w:style w:type="character" w:styleId="Caption2">
    <w:name w:val="Caption2"/>
    <w:link w:val="Caption21"/>
    <w:qFormat/>
    <w:rPr>
      <w:i/>
      <w:sz w:val="24"/>
    </w:rPr>
  </w:style>
  <w:style w:type="character" w:styleId="Footnote21">
    <w:name w:val="Footnote21"/>
    <w:link w:val="Footnote211"/>
    <w:qFormat/>
    <w:rPr>
      <w:rFonts w:ascii="XO Thames" w:hAnsi="XO Thames"/>
      <w:sz w:val="22"/>
    </w:rPr>
  </w:style>
  <w:style w:type="character" w:styleId="Emphasis111">
    <w:name w:val="Emphasis111"/>
    <w:link w:val="Emphasis1111"/>
    <w:qFormat/>
    <w:rPr>
      <w:i/>
    </w:rPr>
  </w:style>
  <w:style w:type="character" w:styleId="Contents621">
    <w:name w:val="Contents 621"/>
    <w:link w:val="Contents6211"/>
    <w:qFormat/>
    <w:rPr>
      <w:rFonts w:ascii="XO Thames" w:hAnsi="XO Thames"/>
      <w:sz w:val="28"/>
    </w:rPr>
  </w:style>
  <w:style w:type="character" w:styleId="Heading32">
    <w:name w:val="Heading 32"/>
    <w:link w:val="Heading321"/>
    <w:qFormat/>
    <w:rPr>
      <w:rFonts w:ascii="XO Thames" w:hAnsi="XO Thames"/>
      <w:b/>
      <w:color w:val="000000"/>
      <w:spacing w:val="0"/>
      <w:sz w:val="26"/>
    </w:rPr>
  </w:style>
  <w:style w:type="character" w:styleId="Contents1">
    <w:name w:val="Contents 1"/>
    <w:link w:val="Contents12"/>
    <w:qFormat/>
    <w:rPr>
      <w:rFonts w:ascii="XO Thames" w:hAnsi="XO Thames"/>
      <w:b/>
      <w:color w:val="000000"/>
      <w:spacing w:val="0"/>
      <w:sz w:val="28"/>
    </w:rPr>
  </w:style>
  <w:style w:type="character" w:styleId="Heading52">
    <w:name w:val="Heading 52"/>
    <w:qFormat/>
    <w:rPr>
      <w:rFonts w:ascii="XO Thames" w:hAnsi="XO Thames"/>
      <w:b/>
      <w:sz w:val="22"/>
    </w:rPr>
  </w:style>
  <w:style w:type="character" w:styleId="Contents421">
    <w:name w:val="Contents 421"/>
    <w:link w:val="Contents4211"/>
    <w:qFormat/>
    <w:rPr>
      <w:rFonts w:ascii="XO Thames" w:hAnsi="XO Thames"/>
      <w:sz w:val="28"/>
    </w:rPr>
  </w:style>
  <w:style w:type="character" w:styleId="3">
    <w:name w:val="Содержимое врезки3"/>
    <w:link w:val="32"/>
    <w:qFormat/>
    <w:rPr/>
  </w:style>
  <w:style w:type="character" w:styleId="Contents73">
    <w:name w:val="Contents 73"/>
    <w:link w:val="Contents731"/>
    <w:qFormat/>
    <w:rPr>
      <w:rFonts w:ascii="XO Thames" w:hAnsi="XO Thames"/>
      <w:sz w:val="28"/>
    </w:rPr>
  </w:style>
  <w:style w:type="character" w:styleId="41">
    <w:name w:val="Колонтитулы4"/>
    <w:link w:val="412"/>
    <w:qFormat/>
    <w:rPr>
      <w:rFonts w:ascii="XO Thames" w:hAnsi="XO Thames"/>
      <w:sz w:val="28"/>
    </w:rPr>
  </w:style>
  <w:style w:type="character" w:styleId="Subtitle1">
    <w:name w:val="Subtitle1"/>
    <w:link w:val="Subtitle11"/>
    <w:qFormat/>
    <w:rPr>
      <w:b/>
      <w:sz w:val="28"/>
    </w:rPr>
  </w:style>
  <w:style w:type="character" w:styleId="Contents811">
    <w:name w:val="Contents 811"/>
    <w:link w:val="Contents8111"/>
    <w:qFormat/>
    <w:rPr>
      <w:rFonts w:ascii="XO Thames" w:hAnsi="XO Thames"/>
      <w:sz w:val="28"/>
    </w:rPr>
  </w:style>
  <w:style w:type="character" w:styleId="Footnote1">
    <w:name w:val="Footnote1"/>
    <w:link w:val="Footnote11"/>
    <w:qFormat/>
    <w:rPr>
      <w:rFonts w:ascii="XO Thames" w:hAnsi="XO Thames"/>
      <w:sz w:val="22"/>
    </w:rPr>
  </w:style>
  <w:style w:type="character" w:styleId="Heading12">
    <w:name w:val="Heading 12"/>
    <w:qFormat/>
    <w:rPr>
      <w:rFonts w:ascii="Cambria" w:hAnsi="Cambria"/>
      <w:b/>
      <w:color w:val="365F91"/>
      <w:sz w:val="28"/>
    </w:rPr>
  </w:style>
  <w:style w:type="character" w:styleId="2">
    <w:name w:val="Указатель2"/>
    <w:link w:val="221"/>
    <w:qFormat/>
    <w:rPr/>
  </w:style>
  <w:style w:type="character" w:styleId="Contents61">
    <w:name w:val="Contents 61"/>
    <w:link w:val="Contents62"/>
    <w:qFormat/>
    <w:rPr>
      <w:rFonts w:ascii="XO Thames" w:hAnsi="XO Thames"/>
      <w:color w:val="000000"/>
      <w:spacing w:val="0"/>
      <w:sz w:val="28"/>
    </w:rPr>
  </w:style>
  <w:style w:type="character" w:styleId="Contents33">
    <w:name w:val="Contents 33"/>
    <w:link w:val="Contents331"/>
    <w:qFormat/>
    <w:rPr>
      <w:rFonts w:ascii="XO Thames" w:hAnsi="XO Thames"/>
      <w:sz w:val="28"/>
    </w:rPr>
  </w:style>
  <w:style w:type="character" w:styleId="1113">
    <w:name w:val="Содержимое врезки111"/>
    <w:link w:val="11117"/>
    <w:qFormat/>
    <w:rPr/>
  </w:style>
  <w:style w:type="character" w:styleId="Title1">
    <w:name w:val="Title1"/>
    <w:link w:val="Title11"/>
    <w:qFormat/>
    <w:rPr>
      <w:rFonts w:ascii="XO Thames" w:hAnsi="XO Thames"/>
      <w:b/>
      <w:caps/>
      <w:color w:val="000000"/>
      <w:spacing w:val="0"/>
      <w:sz w:val="40"/>
    </w:rPr>
  </w:style>
  <w:style w:type="character" w:styleId="Textbody21">
    <w:name w:val="Text body21"/>
    <w:link w:val="Textbody211"/>
    <w:qFormat/>
    <w:rPr>
      <w:i/>
      <w:sz w:val="26"/>
    </w:rPr>
  </w:style>
  <w:style w:type="character" w:styleId="Emphasis1">
    <w:name w:val="Emphasis1"/>
    <w:link w:val="Emphasis11"/>
    <w:qFormat/>
    <w:rPr>
      <w:i/>
    </w:rPr>
  </w:style>
  <w:style w:type="character" w:styleId="Hyperlink">
    <w:name w:val="Hyperlink"/>
    <w:rPr>
      <w:color w:val="0563C1"/>
      <w:u w:val="single"/>
    </w:rPr>
  </w:style>
  <w:style w:type="character" w:styleId="Footnote">
    <w:name w:val="Footnote"/>
    <w:link w:val="Footnote2"/>
    <w:qFormat/>
    <w:rPr>
      <w:rFonts w:ascii="XO Thames" w:hAnsi="XO Thames"/>
      <w:sz w:val="22"/>
    </w:rPr>
  </w:style>
  <w:style w:type="character" w:styleId="22">
    <w:name w:val="Заголовок2"/>
    <w:link w:val="222"/>
    <w:qFormat/>
    <w:rPr>
      <w:rFonts w:ascii="Liberation Sans" w:hAnsi="Liberation Sans"/>
      <w:sz w:val="28"/>
    </w:rPr>
  </w:style>
  <w:style w:type="character" w:styleId="Textbodyindent11">
    <w:name w:val="Text body indent11"/>
    <w:link w:val="Textbodyindent111"/>
    <w:qFormat/>
    <w:rPr/>
  </w:style>
  <w:style w:type="character" w:styleId="Contents11">
    <w:name w:val="Contents 11"/>
    <w:qFormat/>
    <w:rPr>
      <w:rFonts w:ascii="XO Thames" w:hAnsi="XO Thames"/>
      <w:b/>
      <w:sz w:val="28"/>
    </w:rPr>
  </w:style>
  <w:style w:type="character" w:styleId="Heading2111">
    <w:name w:val="Heading 2111"/>
    <w:basedOn w:val="Heading1111"/>
    <w:link w:val="Heading21111"/>
    <w:qFormat/>
    <w:rPr>
      <w:rFonts w:ascii="Calibri" w:hAnsi="Calibri"/>
      <w:i/>
      <w:color w:val="000000"/>
      <w:sz w:val="26"/>
    </w:rPr>
  </w:style>
  <w:style w:type="character" w:styleId="Contents221">
    <w:name w:val="Contents 221"/>
    <w:link w:val="Contents2211"/>
    <w:qFormat/>
    <w:rPr>
      <w:rFonts w:ascii="XO Thames" w:hAnsi="XO Thames"/>
      <w:sz w:val="28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Caption11">
    <w:name w:val="Caption11"/>
    <w:link w:val="Caption111"/>
    <w:qFormat/>
    <w:rPr>
      <w:i/>
      <w:sz w:val="24"/>
    </w:rPr>
  </w:style>
  <w:style w:type="character" w:styleId="ListParagraph111">
    <w:name w:val="List Paragraph111"/>
    <w:link w:val="ListParagraph1111"/>
    <w:qFormat/>
    <w:rPr/>
  </w:style>
  <w:style w:type="character" w:styleId="DefaultParagraphFont">
    <w:name w:val="Default Paragraph Font"/>
    <w:link w:val="DefaultParagraphFont1"/>
    <w:qFormat/>
    <w:rPr/>
  </w:style>
  <w:style w:type="character" w:styleId="Contents821">
    <w:name w:val="Contents 821"/>
    <w:link w:val="Contents8211"/>
    <w:qFormat/>
    <w:rPr>
      <w:rFonts w:ascii="XO Thames" w:hAnsi="XO Thames"/>
      <w:sz w:val="28"/>
    </w:rPr>
  </w:style>
  <w:style w:type="character" w:styleId="2112">
    <w:name w:val="Указатель211"/>
    <w:link w:val="21113"/>
    <w:qFormat/>
    <w:rPr/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212">
    <w:name w:val="Заголовок21"/>
    <w:link w:val="2121"/>
    <w:qFormat/>
    <w:rPr>
      <w:rFonts w:ascii="Liberation Sans" w:hAnsi="Liberation Sans"/>
      <w:sz w:val="28"/>
    </w:rPr>
  </w:style>
  <w:style w:type="character" w:styleId="ListParagraph">
    <w:name w:val="List Paragraph"/>
    <w:link w:val="ListParagraph4"/>
    <w:qFormat/>
    <w:rPr>
      <w:color w:val="000000"/>
      <w:sz w:val="26"/>
    </w:rPr>
  </w:style>
  <w:style w:type="character" w:styleId="ListParagraph211">
    <w:name w:val="List Paragraph211"/>
    <w:link w:val="ListParagraph2111"/>
    <w:qFormat/>
    <w:rPr/>
  </w:style>
  <w:style w:type="character" w:styleId="Contents721">
    <w:name w:val="Contents 721"/>
    <w:link w:val="Contents7211"/>
    <w:qFormat/>
    <w:rPr>
      <w:rFonts w:ascii="XO Thames" w:hAnsi="XO Thames"/>
      <w:sz w:val="28"/>
    </w:rPr>
  </w:style>
  <w:style w:type="character" w:styleId="Footer21">
    <w:name w:val="Footer21"/>
    <w:link w:val="Footer211"/>
    <w:qFormat/>
    <w:rPr/>
  </w:style>
  <w:style w:type="character" w:styleId="Contents63">
    <w:name w:val="Contents 63"/>
    <w:link w:val="Contents631"/>
    <w:qFormat/>
    <w:rPr>
      <w:rFonts w:ascii="XO Thames" w:hAnsi="XO Thames"/>
      <w:sz w:val="28"/>
    </w:rPr>
  </w:style>
  <w:style w:type="character" w:styleId="Footer111">
    <w:name w:val="Footer111"/>
    <w:link w:val="Footer1111"/>
    <w:qFormat/>
    <w:rPr/>
  </w:style>
  <w:style w:type="character" w:styleId="western111">
    <w:name w:val="western111"/>
    <w:link w:val="western1111"/>
    <w:qFormat/>
    <w:rPr>
      <w:rFonts w:ascii="Arial" w:hAnsi="Arial"/>
    </w:rPr>
  </w:style>
  <w:style w:type="character" w:styleId="Heading221">
    <w:name w:val="Heading 221"/>
    <w:basedOn w:val="Heading121"/>
    <w:link w:val="Heading2211"/>
    <w:qFormat/>
    <w:rPr>
      <w:rFonts w:ascii="Calibri" w:hAnsi="Calibri"/>
      <w:i/>
      <w:color w:val="000000"/>
      <w:sz w:val="26"/>
    </w:rPr>
  </w:style>
  <w:style w:type="character" w:styleId="Contents81">
    <w:name w:val="Contents 81"/>
    <w:qFormat/>
    <w:rPr>
      <w:rFonts w:ascii="XO Thames" w:hAnsi="XO Thames"/>
      <w:sz w:val="28"/>
    </w:rPr>
  </w:style>
  <w:style w:type="character" w:styleId="1114">
    <w:name w:val="Подзаголовок Знак111"/>
    <w:link w:val="11118"/>
    <w:qFormat/>
    <w:rPr>
      <w:rFonts w:ascii="Cambria" w:hAnsi="Cambria"/>
      <w:i/>
      <w:color w:val="4F81BD"/>
      <w:spacing w:val="15"/>
      <w:sz w:val="24"/>
    </w:rPr>
  </w:style>
  <w:style w:type="character" w:styleId="1115">
    <w:name w:val="Пункт договора111"/>
    <w:link w:val="11119"/>
    <w:qFormat/>
    <w:rPr>
      <w:sz w:val="26"/>
    </w:rPr>
  </w:style>
  <w:style w:type="character" w:styleId="Heading1111">
    <w:name w:val="Heading 1111"/>
    <w:link w:val="Heading11111"/>
    <w:qFormat/>
    <w:rPr>
      <w:rFonts w:ascii="Cambria" w:hAnsi="Cambria"/>
      <w:b/>
      <w:color w:val="365F91"/>
      <w:sz w:val="28"/>
    </w:rPr>
  </w:style>
  <w:style w:type="character" w:styleId="BalloonText111">
    <w:name w:val="Balloon Text111"/>
    <w:link w:val="BalloonText1111"/>
    <w:qFormat/>
    <w:rPr>
      <w:rFonts w:ascii="Tahoma" w:hAnsi="Tahoma"/>
      <w:sz w:val="16"/>
    </w:rPr>
  </w:style>
  <w:style w:type="character" w:styleId="Emphasis21">
    <w:name w:val="Emphasis21"/>
    <w:link w:val="Emphasis211"/>
    <w:qFormat/>
    <w:rPr>
      <w:i/>
    </w:rPr>
  </w:style>
  <w:style w:type="character" w:styleId="31">
    <w:name w:val="Колонтитулы3"/>
    <w:link w:val="312"/>
    <w:qFormat/>
    <w:rPr>
      <w:rFonts w:ascii="XO Thames" w:hAnsi="XO Thames"/>
      <w:sz w:val="28"/>
    </w:rPr>
  </w:style>
  <w:style w:type="character" w:styleId="blk111">
    <w:name w:val="blk111"/>
    <w:link w:val="blk1111"/>
    <w:qFormat/>
    <w:rPr/>
  </w:style>
  <w:style w:type="character" w:styleId="Contents51">
    <w:name w:val="Contents 51"/>
    <w:qFormat/>
    <w:rPr>
      <w:rFonts w:ascii="XO Thames" w:hAnsi="XO Thames"/>
      <w:sz w:val="28"/>
    </w:rPr>
  </w:style>
  <w:style w:type="character" w:styleId="List12">
    <w:name w:val="List12"/>
    <w:basedOn w:val="Textbody11"/>
    <w:link w:val="List121"/>
    <w:qFormat/>
    <w:rPr/>
  </w:style>
  <w:style w:type="character" w:styleId="Emphasis">
    <w:name w:val="Emphasis"/>
    <w:qFormat/>
    <w:rPr>
      <w:i/>
    </w:rPr>
  </w:style>
  <w:style w:type="character" w:styleId="NoSpacing111">
    <w:name w:val="No Spacing111"/>
    <w:link w:val="NoSpacing1111"/>
    <w:qFormat/>
    <w:rPr>
      <w:sz w:val="22"/>
    </w:rPr>
  </w:style>
  <w:style w:type="character" w:styleId="Heading21">
    <w:name w:val="Heading 21"/>
    <w:basedOn w:val="Heading11"/>
    <w:link w:val="Heading211"/>
    <w:qFormat/>
    <w:rPr>
      <w:rFonts w:ascii="Calibri" w:hAnsi="Calibri"/>
      <w:b/>
      <w:i/>
      <w:color w:val="000000"/>
      <w:sz w:val="26"/>
    </w:rPr>
  </w:style>
  <w:style w:type="character" w:styleId="Contents911">
    <w:name w:val="Contents 911"/>
    <w:link w:val="Contents9111"/>
    <w:qFormat/>
    <w:rPr>
      <w:rFonts w:ascii="XO Thames" w:hAnsi="XO Thames"/>
      <w:sz w:val="28"/>
    </w:rPr>
  </w:style>
  <w:style w:type="character" w:styleId="123">
    <w:name w:val="Содержимое врезки12"/>
    <w:link w:val="1214"/>
    <w:qFormat/>
    <w:rPr/>
  </w:style>
  <w:style w:type="character" w:styleId="Contents71">
    <w:name w:val="Contents 71"/>
    <w:link w:val="Contents72"/>
    <w:qFormat/>
    <w:rPr>
      <w:rFonts w:ascii="XO Thames" w:hAnsi="XO Thames"/>
      <w:color w:val="000000"/>
      <w:spacing w:val="0"/>
      <w:sz w:val="28"/>
    </w:rPr>
  </w:style>
  <w:style w:type="character" w:styleId="Contents21">
    <w:name w:val="Contents 21"/>
    <w:link w:val="Contents22"/>
    <w:qFormat/>
    <w:rPr>
      <w:rFonts w:ascii="XO Thames" w:hAnsi="XO Thames"/>
      <w:color w:val="000000"/>
      <w:spacing w:val="0"/>
      <w:sz w:val="28"/>
    </w:rPr>
  </w:style>
  <w:style w:type="character" w:styleId="Header2">
    <w:name w:val="Header2"/>
    <w:qFormat/>
    <w:rPr/>
  </w:style>
  <w:style w:type="character" w:styleId="Header13">
    <w:name w:val="Header13"/>
    <w:link w:val="Header131"/>
    <w:qFormat/>
    <w:rPr/>
  </w:style>
  <w:style w:type="character" w:styleId="Subtitle2">
    <w:name w:val="Subtitle2"/>
    <w:qFormat/>
    <w:rPr>
      <w:b/>
      <w:sz w:val="28"/>
    </w:rPr>
  </w:style>
  <w:style w:type="character" w:styleId="Contents31">
    <w:name w:val="Contents 31"/>
    <w:link w:val="Contents32"/>
    <w:qFormat/>
    <w:rPr>
      <w:rFonts w:ascii="XO Thames" w:hAnsi="XO Thames"/>
      <w:color w:val="000000"/>
      <w:spacing w:val="0"/>
      <w:sz w:val="28"/>
    </w:rPr>
  </w:style>
  <w:style w:type="character" w:styleId="21111">
    <w:name w:val="Подпункт 2111"/>
    <w:link w:val="211111"/>
    <w:qFormat/>
    <w:rPr>
      <w:sz w:val="26"/>
    </w:rPr>
  </w:style>
  <w:style w:type="character" w:styleId="11113">
    <w:name w:val="Указатель1111"/>
    <w:link w:val="111113"/>
    <w:qFormat/>
    <w:rPr/>
  </w:style>
  <w:style w:type="character" w:styleId="Title2">
    <w:name w:val="Title2"/>
    <w:qFormat/>
    <w:rPr>
      <w:rFonts w:ascii="XO Thames" w:hAnsi="XO Thames"/>
      <w:b/>
      <w:caps/>
      <w:sz w:val="40"/>
    </w:rPr>
  </w:style>
  <w:style w:type="character" w:styleId="Contents91">
    <w:name w:val="Contents 91"/>
    <w:link w:val="Contents92"/>
    <w:qFormat/>
    <w:rPr>
      <w:rFonts w:ascii="XO Thames" w:hAnsi="XO Thames"/>
      <w:color w:val="000000"/>
      <w:spacing w:val="0"/>
      <w:sz w:val="28"/>
    </w:rPr>
  </w:style>
  <w:style w:type="character" w:styleId="Title21">
    <w:name w:val="Title21"/>
    <w:link w:val="Title211"/>
    <w:qFormat/>
    <w:rPr>
      <w:rFonts w:ascii="XO Thames" w:hAnsi="XO Thames"/>
      <w:b/>
      <w:caps/>
      <w:sz w:val="40"/>
    </w:rPr>
  </w:style>
  <w:style w:type="character" w:styleId="Heading42">
    <w:name w:val="Heading 42"/>
    <w:qFormat/>
    <w:rPr>
      <w:rFonts w:ascii="XO Thames" w:hAnsi="XO Thames"/>
      <w:b/>
      <w:sz w:val="24"/>
    </w:rPr>
  </w:style>
  <w:style w:type="character" w:styleId="Textbody1">
    <w:name w:val="Text body1"/>
    <w:qFormat/>
    <w:rPr>
      <w:i/>
      <w:sz w:val="26"/>
    </w:rPr>
  </w:style>
  <w:style w:type="character" w:styleId="5">
    <w:name w:val="Колонтитулы5"/>
    <w:link w:val="51"/>
    <w:qFormat/>
    <w:rPr/>
  </w:style>
  <w:style w:type="character" w:styleId="213">
    <w:name w:val="Указатель21"/>
    <w:link w:val="2122"/>
    <w:qFormat/>
    <w:rPr/>
  </w:style>
  <w:style w:type="character" w:styleId="Heading22">
    <w:name w:val="Heading 22"/>
    <w:basedOn w:val="Heading12"/>
    <w:qFormat/>
    <w:rPr>
      <w:rFonts w:ascii="Calibri" w:hAnsi="Calibri"/>
      <w:i/>
      <w:color w:val="000000"/>
      <w:sz w:val="26"/>
    </w:rPr>
  </w:style>
  <w:style w:type="character" w:styleId="Endnote21">
    <w:name w:val="Endnote21"/>
    <w:link w:val="Endnote211"/>
    <w:qFormat/>
    <w:rPr>
      <w:rFonts w:ascii="XO Thames" w:hAnsi="XO Thames"/>
      <w:sz w:val="22"/>
    </w:rPr>
  </w:style>
  <w:style w:type="character" w:styleId="List11">
    <w:name w:val="List11"/>
    <w:basedOn w:val="Textbody"/>
    <w:link w:val="List13"/>
    <w:qFormat/>
    <w:rPr>
      <w:i/>
      <w:sz w:val="26"/>
    </w:rPr>
  </w:style>
  <w:style w:type="character" w:styleId="Default111">
    <w:name w:val="Default111"/>
    <w:link w:val="Default1111"/>
    <w:qFormat/>
    <w:rPr>
      <w:rFonts w:ascii="Times New Roman" w:hAnsi="Times New Roman"/>
      <w:sz w:val="24"/>
    </w:rPr>
  </w:style>
  <w:style w:type="character" w:styleId="ConsPlusNormal111">
    <w:name w:val="ConsPlusNormal111"/>
    <w:link w:val="ConsPlusNormal1111"/>
    <w:qFormat/>
    <w:rPr>
      <w:sz w:val="22"/>
    </w:rPr>
  </w:style>
  <w:style w:type="character" w:styleId="311">
    <w:name w:val="Содержимое врезки31"/>
    <w:link w:val="3111"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/>
    <w:rPr>
      <w:i/>
      <w:sz w:val="26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widowControl/>
      <w:spacing w:before="120" w:after="120"/>
    </w:pPr>
    <w:rPr>
      <w:i/>
    </w:rPr>
  </w:style>
  <w:style w:type="paragraph" w:styleId="Style10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411">
    <w:name w:val="Содержимое врезки41"/>
    <w:basedOn w:val="Normal"/>
    <w:link w:val="4"/>
    <w:qFormat/>
    <w:pPr/>
    <w:rPr/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3211">
    <w:name w:val="Contents 3211"/>
    <w:link w:val="Contents3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111">
    <w:name w:val="Heading 3111"/>
    <w:link w:val="Heading3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11">
    <w:name w:val="Heading 411"/>
    <w:link w:val="Heading4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1111">
    <w:name w:val="Heading 51111"/>
    <w:link w:val="Heading5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tyle11">
    <w:name w:val="Колонтитулы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user2">
    <w:name w:val="Колонтитулы (user)"/>
    <w:basedOn w:val="Normal"/>
    <w:qFormat/>
    <w:pPr/>
    <w:rPr/>
  </w:style>
  <w:style w:type="paragraph" w:styleId="Footer">
    <w:name w:val="foot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11114">
    <w:name w:val="Раздел1111"/>
    <w:basedOn w:val="Normal"/>
    <w:link w:val="111"/>
    <w:qFormat/>
    <w:pPr>
      <w:widowControl/>
      <w:numPr>
        <w:ilvl w:val="0"/>
        <w:numId w:val="3"/>
      </w:numPr>
      <w:jc w:val="center"/>
    </w:pPr>
    <w:rPr>
      <w:b/>
      <w:sz w:val="26"/>
    </w:rPr>
  </w:style>
  <w:style w:type="paragraph" w:styleId="Subtitle1111">
    <w:name w:val="Subtitle1111"/>
    <w:link w:val="Subtitle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211">
    <w:name w:val="Колонтитулы121"/>
    <w:basedOn w:val="Normal"/>
    <w:link w:val="12"/>
    <w:qFormat/>
    <w:pPr/>
    <w:rPr/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3">
    <w:name w:val="Колонтитулы211"/>
    <w:basedOn w:val="Normal"/>
    <w:link w:val="21"/>
    <w:qFormat/>
    <w:pPr/>
    <w:rPr/>
  </w:style>
  <w:style w:type="paragraph" w:styleId="ListParagraph11">
    <w:name w:val="List Paragraph11"/>
    <w:basedOn w:val="Normal"/>
    <w:link w:val="ListParagraph1"/>
    <w:qFormat/>
    <w:pPr>
      <w:widowControl/>
      <w:spacing w:before="0" w:after="0"/>
      <w:contextualSpacing/>
    </w:pPr>
    <w:rPr/>
  </w:style>
  <w:style w:type="paragraph" w:styleId="Contents82">
    <w:name w:val="Contents 82"/>
    <w:link w:val="Contents8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indent211">
    <w:name w:val="Text body indent211"/>
    <w:link w:val="Textbodyindent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31211">
    <w:name w:val="Heading 31211"/>
    <w:link w:val="Heading3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Footnote1111">
    <w:name w:val="Footnote1111"/>
    <w:link w:val="Footnote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11115">
    <w:name w:val="Колонтитулы1111"/>
    <w:link w:val="1111"/>
    <w:qFormat/>
    <w:pPr>
      <w:widowControl/>
      <w:suppressAutoHyphens w:val="true"/>
      <w:bidi w:val="0"/>
      <w:spacing w:lineRule="auto" w:line="240" w:before="0" w:after="0"/>
      <w:ind w:hanging="0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1">
    <w:name w:val="Internet link1"/>
    <w:link w:val="Internetlink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Endnote2">
    <w:name w:val="Endnote2"/>
    <w:link w:val="Endnote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NVGBullet1111">
    <w:name w:val="NVG Bullet1111"/>
    <w:basedOn w:val="Normal"/>
    <w:link w:val="NVGBullet111"/>
    <w:qFormat/>
    <w:pPr>
      <w:widowControl/>
      <w:numPr>
        <w:ilvl w:val="0"/>
        <w:numId w:val="4"/>
      </w:numPr>
      <w:spacing w:before="120" w:after="0"/>
    </w:pPr>
    <w:rPr>
      <w:rFonts w:ascii="Arial" w:hAnsi="Arial"/>
    </w:rPr>
  </w:style>
  <w:style w:type="paragraph" w:styleId="Header11">
    <w:name w:val="Header11"/>
    <w:link w:val="Header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211">
    <w:name w:val="Заголовок1121"/>
    <w:basedOn w:val="Normal"/>
    <w:next w:val="BodyText"/>
    <w:link w:val="11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Contents131">
    <w:name w:val="Contents 131"/>
    <w:link w:val="Contents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5111">
    <w:name w:val="Contents 5111"/>
    <w:link w:val="Contents5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11">
    <w:name w:val="Heading 111"/>
    <w:link w:val="Heading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Subtitle211">
    <w:name w:val="Subtitle211"/>
    <w:link w:val="Subtitle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431">
    <w:name w:val="Contents 431"/>
    <w:link w:val="Contents4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">
    <w:name w:val="Заголовок11111"/>
    <w:basedOn w:val="Normal"/>
    <w:next w:val="BodyText"/>
    <w:link w:val="111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BodyTextIndent">
    <w:name w:val="Body Text Indent"/>
    <w:basedOn w:val="Normal"/>
    <w:pPr>
      <w:widowControl/>
      <w:spacing w:before="0" w:after="120"/>
    </w:pPr>
    <w:rPr/>
  </w:style>
  <w:style w:type="paragraph" w:styleId="Heading41111">
    <w:name w:val="Heading 41111"/>
    <w:link w:val="Heading4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4211">
    <w:name w:val="Heading 4211"/>
    <w:link w:val="Heading4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Textbody111">
    <w:name w:val="Text body111"/>
    <w:link w:val="Textbody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Contents52">
    <w:name w:val="Contents 52"/>
    <w:link w:val="Contents5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111">
    <w:name w:val="Default Paragraph Font1111"/>
    <w:link w:val="DefaultParagraphFont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111">
    <w:name w:val="Internet link111"/>
    <w:link w:val="Internetlink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11212">
    <w:name w:val="Указатель1121"/>
    <w:basedOn w:val="Normal"/>
    <w:link w:val="1121"/>
    <w:qFormat/>
    <w:pPr/>
    <w:rPr/>
  </w:style>
  <w:style w:type="paragraph" w:styleId="Heading5211">
    <w:name w:val="Heading 5211"/>
    <w:link w:val="Heading5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211">
    <w:name w:val="Heading 1211"/>
    <w:link w:val="Heading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Endnote1111">
    <w:name w:val="Endnote1111"/>
    <w:link w:val="Endnote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ListParagraph21">
    <w:name w:val="List Paragraph21"/>
    <w:basedOn w:val="Normal"/>
    <w:link w:val="ListParagraph2"/>
    <w:qFormat/>
    <w:pPr>
      <w:widowControl/>
      <w:spacing w:before="0" w:after="0"/>
      <w:ind w:start="720"/>
      <w:contextualSpacing/>
    </w:pPr>
    <w:rPr/>
  </w:style>
  <w:style w:type="paragraph" w:styleId="Textbody2">
    <w:name w:val="Text body2"/>
    <w:link w:val="Textbody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111112">
    <w:name w:val="Обычный11111"/>
    <w:link w:val="1111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2114">
    <w:name w:val="Содержимое врезки211"/>
    <w:basedOn w:val="Normal"/>
    <w:link w:val="211"/>
    <w:qFormat/>
    <w:pPr/>
    <w:rPr/>
  </w:style>
  <w:style w:type="paragraph" w:styleId="Heading511">
    <w:name w:val="Heading 511"/>
    <w:link w:val="Heading5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1212">
    <w:name w:val="Указатель121"/>
    <w:basedOn w:val="Normal"/>
    <w:link w:val="121"/>
    <w:qFormat/>
    <w:pPr/>
    <w:rPr/>
  </w:style>
  <w:style w:type="paragraph" w:styleId="21112">
    <w:name w:val="Заголовок2111"/>
    <w:basedOn w:val="Normal"/>
    <w:next w:val="BodyText"/>
    <w:link w:val="211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Contents1211">
    <w:name w:val="Contents 1211"/>
    <w:link w:val="Contents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31">
    <w:name w:val="List Paragraph31"/>
    <w:basedOn w:val="Normal"/>
    <w:link w:val="ListParagraph3"/>
    <w:qFormat/>
    <w:pPr>
      <w:widowControl/>
      <w:spacing w:before="0" w:after="0"/>
      <w:ind w:start="720"/>
      <w:contextualSpacing/>
    </w:pPr>
    <w:rPr/>
  </w:style>
  <w:style w:type="paragraph" w:styleId="1213">
    <w:name w:val="Заголовок121"/>
    <w:basedOn w:val="Normal"/>
    <w:next w:val="BodyText"/>
    <w:link w:val="12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11116">
    <w:name w:val="подпункт1111"/>
    <w:basedOn w:val="Normal"/>
    <w:link w:val="1112"/>
    <w:qFormat/>
    <w:pPr>
      <w:widowControl/>
      <w:numPr>
        <w:ilvl w:val="2"/>
        <w:numId w:val="3"/>
      </w:numPr>
      <w:jc w:val="both"/>
    </w:pPr>
    <w:rPr>
      <w:sz w:val="26"/>
    </w:rPr>
  </w:style>
  <w:style w:type="paragraph" w:styleId="Default11">
    <w:name w:val="Default11"/>
    <w:link w:val="Default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PlainText1111">
    <w:name w:val="Plain Text1111"/>
    <w:basedOn w:val="Normal"/>
    <w:link w:val="PlainText111"/>
    <w:qFormat/>
    <w:pPr/>
    <w:rPr>
      <w:rFonts w:ascii="Consolas" w:hAnsi="Consolas"/>
      <w:sz w:val="21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12">
    <w:name w:val="Footer12"/>
    <w:link w:val="Footer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9211">
    <w:name w:val="Contents 9211"/>
    <w:link w:val="Contents9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231">
    <w:name w:val="Contents 231"/>
    <w:link w:val="Contents2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1211">
    <w:name w:val="Header1211"/>
    <w:link w:val="Header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5211">
    <w:name w:val="Contents 5211"/>
    <w:link w:val="Contents5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1">
    <w:name w:val="Endnote11"/>
    <w:link w:val="Endnote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42">
    <w:name w:val="Contents 42"/>
    <w:link w:val="Contents4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itle1111">
    <w:name w:val="Title1111"/>
    <w:link w:val="Title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Textbodyindent2">
    <w:name w:val="Text body indent2"/>
    <w:link w:val="Textbodyindent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211">
    <w:name w:val="Internet link211"/>
    <w:link w:val="Internetlink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Caption21">
    <w:name w:val="Caption21"/>
    <w:link w:val="Caption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Footnote211">
    <w:name w:val="Footnote211"/>
    <w:link w:val="Footnote2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Emphasis1111">
    <w:name w:val="Emphasis1111"/>
    <w:link w:val="Emphasis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6211">
    <w:name w:val="Contents 6211"/>
    <w:link w:val="Contents6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21">
    <w:name w:val="Heading 321"/>
    <w:link w:val="Heading3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Contents12">
    <w:name w:val="Contents 12"/>
    <w:link w:val="Contents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4211">
    <w:name w:val="Contents 4211"/>
    <w:link w:val="Contents4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32">
    <w:name w:val="Содержимое врезки32"/>
    <w:link w:val="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731">
    <w:name w:val="Contents 731"/>
    <w:link w:val="Contents7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412">
    <w:name w:val="Колонтитулы41"/>
    <w:link w:val="4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11">
    <w:name w:val="Subtitle11"/>
    <w:link w:val="Subtitle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8111">
    <w:name w:val="Contents 8111"/>
    <w:link w:val="Contents8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note11">
    <w:name w:val="Footnote11"/>
    <w:link w:val="Footnote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221">
    <w:name w:val="Указатель22"/>
    <w:basedOn w:val="Normal"/>
    <w:link w:val="2"/>
    <w:qFormat/>
    <w:pPr/>
    <w:rPr/>
  </w:style>
  <w:style w:type="paragraph" w:styleId="Contents62">
    <w:name w:val="Contents 62"/>
    <w:link w:val="Contents6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331">
    <w:name w:val="Contents 331"/>
    <w:link w:val="Contents3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7">
    <w:name w:val="Содержимое врезки1111"/>
    <w:basedOn w:val="Normal"/>
    <w:link w:val="1113"/>
    <w:qFormat/>
    <w:pPr/>
    <w:rPr/>
  </w:style>
  <w:style w:type="paragraph" w:styleId="Title11">
    <w:name w:val="Title11"/>
    <w:link w:val="Title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Textbody211">
    <w:name w:val="Text body211"/>
    <w:link w:val="Textbody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Emphasis11">
    <w:name w:val="Emphasis11"/>
    <w:link w:val="Emphasis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2">
    <w:name w:val="Internet link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Footnote2">
    <w:name w:val="Footnote2"/>
    <w:link w:val="Footnote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222">
    <w:name w:val="Заголовок22"/>
    <w:basedOn w:val="Normal"/>
    <w:next w:val="BodyText"/>
    <w:link w:val="2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Textbodyindent111">
    <w:name w:val="Text body indent111"/>
    <w:link w:val="Textbodyindent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21111">
    <w:name w:val="Heading 21111"/>
    <w:basedOn w:val="Heading11111"/>
    <w:link w:val="Heading2111"/>
    <w:qFormat/>
    <w:pPr/>
    <w:rPr>
      <w:rFonts w:ascii="Calibri" w:hAnsi="Calibri"/>
      <w:i/>
      <w:color w:val="000000"/>
      <w:sz w:val="26"/>
    </w:rPr>
  </w:style>
  <w:style w:type="paragraph" w:styleId="Contents2211">
    <w:name w:val="Contents 2211"/>
    <w:link w:val="Contents2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11">
    <w:name w:val="Caption111"/>
    <w:link w:val="Caption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ListParagraph1111">
    <w:name w:val="List Paragraph1111"/>
    <w:basedOn w:val="Normal"/>
    <w:link w:val="ListParagraph111"/>
    <w:qFormat/>
    <w:pPr>
      <w:widowControl/>
      <w:spacing w:before="0" w:after="0"/>
      <w:contextualSpacing/>
    </w:pPr>
    <w:rPr/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8211">
    <w:name w:val="Contents 8211"/>
    <w:link w:val="Contents8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13">
    <w:name w:val="Указатель2111"/>
    <w:basedOn w:val="Normal"/>
    <w:link w:val="2112"/>
    <w:qFormat/>
    <w:pPr/>
    <w:rPr/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21">
    <w:name w:val="Заголовок212"/>
    <w:next w:val="BodyText"/>
    <w:link w:val="21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Liberation Sans" w:hAnsi="Liberation San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4">
    <w:name w:val="List Paragraph4"/>
    <w:basedOn w:val="Normal"/>
    <w:link w:val="ListParagraph"/>
    <w:qFormat/>
    <w:pPr>
      <w:widowControl/>
      <w:spacing w:before="0" w:after="0"/>
      <w:ind w:firstLine="709" w:start="720"/>
      <w:contextualSpacing/>
      <w:jc w:val="both"/>
    </w:pPr>
    <w:rPr>
      <w:color w:val="000000"/>
      <w:sz w:val="26"/>
    </w:rPr>
  </w:style>
  <w:style w:type="paragraph" w:styleId="ListParagraph2111">
    <w:name w:val="List Paragraph2111"/>
    <w:basedOn w:val="Normal"/>
    <w:link w:val="ListParagraph211"/>
    <w:qFormat/>
    <w:pPr>
      <w:widowControl/>
      <w:spacing w:before="0" w:after="0"/>
      <w:contextualSpacing/>
    </w:pPr>
    <w:rPr/>
  </w:style>
  <w:style w:type="paragraph" w:styleId="Contents7211">
    <w:name w:val="Contents 7211"/>
    <w:link w:val="Contents7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211">
    <w:name w:val="Footer211"/>
    <w:link w:val="Footer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631">
    <w:name w:val="Contents 631"/>
    <w:link w:val="Contents6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1111">
    <w:name w:val="Footer1111"/>
    <w:link w:val="Footer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western1111">
    <w:name w:val="western1111"/>
    <w:basedOn w:val="Normal"/>
    <w:link w:val="western111"/>
    <w:qFormat/>
    <w:pPr>
      <w:widowControl/>
      <w:spacing w:before="280" w:after="280"/>
      <w:jc w:val="both"/>
    </w:pPr>
    <w:rPr>
      <w:rFonts w:ascii="Arial" w:hAnsi="Arial"/>
    </w:rPr>
  </w:style>
  <w:style w:type="paragraph" w:styleId="Heading2211">
    <w:name w:val="Heading 2211"/>
    <w:basedOn w:val="Heading1211"/>
    <w:link w:val="Heading221"/>
    <w:qFormat/>
    <w:pPr/>
    <w:rPr>
      <w:rFonts w:ascii="Calibri" w:hAnsi="Calibri"/>
      <w:i/>
      <w:color w:val="000000"/>
      <w:sz w:val="26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8">
    <w:name w:val="Подзаголовок Знак1111"/>
    <w:link w:val="1114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i/>
      <w:color w:val="4F81BD"/>
      <w:spacing w:val="15"/>
      <w:kern w:val="0"/>
      <w:sz w:val="24"/>
      <w:szCs w:val="20"/>
      <w:lang w:val="ru-RU" w:eastAsia="zh-CN" w:bidi="hi-IN"/>
    </w:rPr>
  </w:style>
  <w:style w:type="paragraph" w:styleId="11119">
    <w:name w:val="Пункт договора1111"/>
    <w:basedOn w:val="Normal"/>
    <w:link w:val="1115"/>
    <w:qFormat/>
    <w:pPr>
      <w:widowControl/>
      <w:numPr>
        <w:ilvl w:val="1"/>
        <w:numId w:val="3"/>
      </w:numPr>
      <w:ind w:firstLine="709"/>
      <w:jc w:val="both"/>
    </w:pPr>
    <w:rPr>
      <w:sz w:val="26"/>
    </w:rPr>
  </w:style>
  <w:style w:type="paragraph" w:styleId="Heading11111">
    <w:name w:val="Heading 11111"/>
    <w:link w:val="Heading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BalloonText1111">
    <w:name w:val="Balloon Text1111"/>
    <w:basedOn w:val="Normal"/>
    <w:link w:val="BalloonText111"/>
    <w:qFormat/>
    <w:pPr/>
    <w:rPr>
      <w:rFonts w:ascii="Tahoma" w:hAnsi="Tahoma"/>
      <w:sz w:val="16"/>
    </w:rPr>
  </w:style>
  <w:style w:type="paragraph" w:styleId="Emphasis211">
    <w:name w:val="Emphasis211"/>
    <w:link w:val="Emphasis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312">
    <w:name w:val="Колонтитулы31"/>
    <w:link w:val="3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blk1111">
    <w:name w:val="blk1111"/>
    <w:link w:val="blk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List121">
    <w:name w:val="List121"/>
    <w:basedOn w:val="Textbody111"/>
    <w:link w:val="List12"/>
    <w:qFormat/>
    <w:pPr/>
    <w:rPr/>
  </w:style>
  <w:style w:type="paragraph" w:styleId="Emphasis2">
    <w:name w:val="Emphasis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NoSpacing1111">
    <w:name w:val="No Spacing1111"/>
    <w:link w:val="NoSpacing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211">
    <w:name w:val="Heading 211"/>
    <w:basedOn w:val="Heading111"/>
    <w:link w:val="Heading21"/>
    <w:qFormat/>
    <w:pPr/>
    <w:rPr>
      <w:rFonts w:ascii="Calibri" w:hAnsi="Calibri"/>
      <w:b/>
      <w:i/>
      <w:color w:val="000000"/>
      <w:sz w:val="26"/>
    </w:rPr>
  </w:style>
  <w:style w:type="paragraph" w:styleId="Contents9111">
    <w:name w:val="Contents 9111"/>
    <w:link w:val="Contents9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214">
    <w:name w:val="Содержимое врезки121"/>
    <w:basedOn w:val="Normal"/>
    <w:link w:val="123"/>
    <w:qFormat/>
    <w:pPr/>
    <w:rPr/>
  </w:style>
  <w:style w:type="paragraph" w:styleId="Contents72">
    <w:name w:val="Contents 72"/>
    <w:link w:val="Contents7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22">
    <w:name w:val="Contents 22"/>
    <w:link w:val="Contents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">
    <w:name w:val="head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Header131">
    <w:name w:val="Header131"/>
    <w:link w:val="Header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Subtitle">
    <w:name w:val="Subtitle"/>
    <w:basedOn w:val="Normal"/>
    <w:uiPriority w:val="11"/>
    <w:qFormat/>
    <w:pPr>
      <w:widowControl/>
      <w:jc w:val="center"/>
    </w:pPr>
    <w:rPr>
      <w:b/>
      <w:sz w:val="28"/>
    </w:rPr>
  </w:style>
  <w:style w:type="paragraph" w:styleId="Contents32">
    <w:name w:val="Contents 32"/>
    <w:link w:val="Contents3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111">
    <w:name w:val="Подпункт 21111"/>
    <w:basedOn w:val="Normal"/>
    <w:link w:val="21111"/>
    <w:qFormat/>
    <w:pPr>
      <w:widowControl/>
      <w:numPr>
        <w:ilvl w:val="3"/>
        <w:numId w:val="3"/>
      </w:numPr>
      <w:ind w:firstLine="709"/>
      <w:jc w:val="both"/>
    </w:pPr>
    <w:rPr>
      <w:sz w:val="26"/>
    </w:rPr>
  </w:style>
  <w:style w:type="paragraph" w:styleId="111113">
    <w:name w:val="Указатель11111"/>
    <w:basedOn w:val="Normal"/>
    <w:link w:val="11113"/>
    <w:qFormat/>
    <w:pPr/>
    <w:rPr/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hanging="0" w:start="0" w:end="0"/>
      <w:jc w:val="center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Contents92">
    <w:name w:val="Contents 92"/>
    <w:link w:val="Contents9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itle211">
    <w:name w:val="Title211"/>
    <w:link w:val="Title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51">
    <w:name w:val="Колонтитулы51"/>
    <w:basedOn w:val="Normal"/>
    <w:link w:val="5"/>
    <w:qFormat/>
    <w:pPr/>
    <w:rPr/>
  </w:style>
  <w:style w:type="paragraph" w:styleId="2122">
    <w:name w:val="Указатель212"/>
    <w:link w:val="2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Endnote211">
    <w:name w:val="Endnote211"/>
    <w:link w:val="Endnote2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List13">
    <w:name w:val="List13"/>
    <w:basedOn w:val="Textbody2"/>
    <w:link w:val="List11"/>
    <w:qFormat/>
    <w:pPr/>
    <w:rPr>
      <w:i/>
      <w:sz w:val="26"/>
    </w:rPr>
  </w:style>
  <w:style w:type="paragraph" w:styleId="Default1111">
    <w:name w:val="Default1111"/>
    <w:link w:val="Default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ConsPlusNormal1111">
    <w:name w:val="ConsPlusNormal1111"/>
    <w:link w:val="ConsPlusNormal111"/>
    <w:qFormat/>
    <w:pPr>
      <w:widowControl w:val="false"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3111">
    <w:name w:val="Содержимое врезки311"/>
    <w:basedOn w:val="Normal"/>
    <w:link w:val="311"/>
    <w:qFormat/>
    <w:pPr/>
    <w:rPr/>
  </w:style>
  <w:style w:type="paragraph" w:styleId="Style12">
    <w:name w:val="Содержимое врезки"/>
    <w:basedOn w:val="Normal"/>
    <w:qFormat/>
    <w:pPr/>
    <w:rPr/>
  </w:style>
  <w:style w:type="paragraph" w:styleId="user3">
    <w:name w:val="Содержимое врезки (user)"/>
    <w:basedOn w:val="Normal"/>
    <w:qFormat/>
    <w:pPr/>
    <w:rPr/>
  </w:style>
  <w:style w:type="paragraph" w:styleId="ListParagraph5">
    <w:name w:val="List Paragraph5"/>
    <w:basedOn w:val="Normal"/>
    <w:qFormat/>
    <w:pPr>
      <w:spacing w:before="0" w:after="0"/>
      <w:ind w:start="720"/>
      <w:contextualSpacing/>
    </w:pPr>
    <w:rPr>
      <w:rFonts w:eastAsia="Times New Roman"/>
    </w:rPr>
  </w:style>
  <w:style w:type="paragraph" w:styleId="ListParagraph6">
    <w:name w:val="List Paragraph6"/>
    <w:basedOn w:val="Normal"/>
    <w:qFormat/>
    <w:pPr>
      <w:spacing w:before="0" w:after="0"/>
      <w:ind w:start="720"/>
      <w:contextualSpacing/>
    </w:pPr>
    <w:rPr>
      <w:rFonts w:eastAsia="Times New Roman"/>
    </w:rPr>
  </w:style>
  <w:style w:type="paragraph" w:styleId="ListParagraph7">
    <w:name w:val="List Paragraph7"/>
    <w:basedOn w:val="Normal"/>
    <w:qFormat/>
    <w:pPr>
      <w:spacing w:before="0" w:after="0"/>
      <w:ind w:start="720"/>
      <w:contextualSpacing/>
    </w:pPr>
    <w:rPr>
      <w:rFonts w:eastAsia="Times New Roman"/>
    </w:rPr>
  </w:style>
  <w:style w:type="paragraph" w:styleId="ListParagraph8">
    <w:name w:val="List Paragraph8"/>
    <w:basedOn w:val="Normal"/>
    <w:qFormat/>
    <w:pPr>
      <w:spacing w:before="0" w:after="0"/>
      <w:ind w:start="720"/>
      <w:contextualSpacing/>
    </w:pPr>
    <w:rPr>
      <w:rFonts w:eastAsia="Times New Roman"/>
    </w:rPr>
  </w:style>
  <w:style w:type="table" w:default="1" w:styleId="Style_4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Style_153">
    <w:name w:val="Table Grid"/>
    <w:basedOn w:val="Style_4"/>
    <w:rPr>
      <w:sz w:val="22"/>
    </w:r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t-online.ru/" TargetMode="External"/><Relationship Id="rId3" Type="http://schemas.openxmlformats.org/officeDocument/2006/relationships/hyperlink" Target="mailto:o.n.murzina@volga.rt.ru" TargetMode="Externa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Application>LibreOffice/25.8.7.3$Linux_X86_64 LibreOffice_project/30742500f2d3eb4366ac312fa33d3dcabdb3eba5</Application>
  <AppVersion>15.0000</AppVersion>
  <Pages>1</Pages>
  <Words>194</Words>
  <Characters>1340</Characters>
  <CharactersWithSpaces>1517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2025-12-17T09:33:00Z</dcterms:created>
  <dc:creator/>
  <dc:description/>
  <dc:language>ru-RU</dc:language>
  <cp:lastModifiedBy/>
  <dcterms:modified xsi:type="dcterms:W3CDTF">2026-11-06T12:22:42Z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