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Техническое задание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оказание услуг по проведению предварительных медицинских                                                             осмотров потенциальных работников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УФПС Хабаровского края АО "Почта России" г. Комсомольск-на-Амуре.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1"/>
        </w:numPr>
        <w:jc w:val="center"/>
        <w:rPr>
          <w:b/>
        </w:rPr>
      </w:pPr>
      <w:r>
        <w:rPr>
          <w:b/>
        </w:rPr>
        <w:t>ПЕРЕЧЕНЬ ПРИНЯТЫХ СОКРАЩЕНИЙ</w:t>
      </w:r>
    </w:p>
    <w:p>
      <w:pPr>
        <w:pStyle w:val="ConsPlusNormal1"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396" w:type="dxa"/>
        <w:jc w:val="left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1011"/>
        <w:gridCol w:w="2460"/>
        <w:gridCol w:w="5925"/>
      </w:tblGrid>
      <w:tr>
        <w:trPr>
          <w:trHeight w:val="224" w:hRule="atLeast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Расшифровка сокращения</w:t>
            </w:r>
          </w:p>
        </w:tc>
      </w:tr>
      <w:tr>
        <w:trPr>
          <w:trHeight w:val="453" w:hRule="atLeast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  <w:p>
            <w:pPr>
              <w:pStyle w:val="Normal"/>
              <w:tabs>
                <w:tab w:val="clear" w:pos="708"/>
                <w:tab w:val="left" w:pos="1701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«Почта России» (УФПС Хабаровского края)</w:t>
            </w:r>
          </w:p>
        </w:tc>
      </w:tr>
      <w:tr>
        <w:trPr>
          <w:trHeight w:val="586" w:hRule="atLeast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любое юридическое (организация, предприятие, учреждение) или физическое лицо, оказывающее услуги по договору, Заказчику.</w:t>
            </w:r>
          </w:p>
        </w:tc>
      </w:tr>
      <w:tr>
        <w:trPr>
          <w:trHeight w:val="586" w:hRule="atLeast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ПМО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701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Предварительный медицинский осмотр</w:t>
            </w:r>
          </w:p>
        </w:tc>
      </w:tr>
    </w:tbl>
    <w:p>
      <w:pPr>
        <w:pStyle w:val="ConsPlusNormal1"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НАИМЕНОВАНИЕ УСЛУГИ</w:t>
      </w:r>
    </w:p>
    <w:p>
      <w:pPr>
        <w:pStyle w:val="ConsPlusNormal1"/>
        <w:ind w:hanging="0"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1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  <w:lang w:eastAsia="en-US"/>
        </w:rPr>
        <w:t>Оказание услуг по проведению предварительных медицинских                                                             осмотров потенциальных работников УФПС Хабаровского края АО "Почта России"                                     г. Комсомольск-на-Амуре.</w:t>
      </w:r>
    </w:p>
    <w:p>
      <w:pPr>
        <w:pStyle w:val="ConsPlusNormal1"/>
        <w:numPr>
          <w:ilvl w:val="0"/>
          <w:numId w:val="1"/>
        </w:numPr>
        <w:ind w:hanging="0"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ОПИСАНИЕ УСЛУГИ, ЦЕЛЬ И ЗАДАЧИ</w:t>
      </w:r>
    </w:p>
    <w:p>
      <w:pPr>
        <w:pStyle w:val="ConsPlusNormal1"/>
        <w:ind w:hang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1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Проведение </w:t>
      </w:r>
      <w:r>
        <w:rPr>
          <w:rFonts w:eastAsia="Calibri" w:cs="Times New Roman" w:ascii="Times New Roman" w:hAnsi="Times New Roman"/>
          <w:sz w:val="24"/>
          <w:szCs w:val="24"/>
          <w:lang w:eastAsia="en-US"/>
        </w:rPr>
        <w:t>предварительного медицинского осмотра</w:t>
      </w:r>
      <w:r>
        <w:rPr>
          <w:rFonts w:ascii="Times New Roman" w:hAnsi="Times New Roman"/>
          <w:sz w:val="24"/>
          <w:szCs w:val="24"/>
        </w:rPr>
        <w:t xml:space="preserve"> включает в себя медицинский осмотр врачами-специалистами, а также выполнение необходимого объема лабораторных и функциональных исследований в соответствии с требованиями, изложенными в приказе Минздравсоцразвития России от 28 января 2021 г. № 29н (ред. от 29.04.2026) (далее по тексту – Приказ № 29н). </w:t>
      </w:r>
    </w:p>
    <w:p>
      <w:pPr>
        <w:pStyle w:val="ConsPlusNormal1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Цель данной услуги: проведение предварительного медицинского                                                             осмотра </w:t>
      </w:r>
      <w:r>
        <w:rPr>
          <w:rFonts w:eastAsia="Calibri" w:cs="Times New Roman" w:ascii="Times New Roman" w:hAnsi="Times New Roman"/>
          <w:sz w:val="24"/>
          <w:szCs w:val="24"/>
          <w:lang w:eastAsia="en-US"/>
        </w:rPr>
        <w:t>потенциальных работников</w:t>
      </w:r>
      <w:r>
        <w:rPr>
          <w:rFonts w:cs="Times New Roman" w:ascii="Times New Roman" w:hAnsi="Times New Roman"/>
          <w:sz w:val="24"/>
          <w:szCs w:val="24"/>
        </w:rPr>
        <w:t xml:space="preserve"> с целью мониторинга состояния здоровья работника и выявлению начальных форм профессиональных заболеваний.</w:t>
      </w:r>
    </w:p>
    <w:p>
      <w:pPr>
        <w:pStyle w:val="ConsPlusNormal1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numPr>
          <w:ilvl w:val="0"/>
          <w:numId w:val="1"/>
        </w:numPr>
        <w:ind w:hanging="0"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ТРЕБОВАНИЯ К СРОКУ И МЕСТУ ОКАЗАНИЯ УСЛУГ</w:t>
      </w:r>
    </w:p>
    <w:p>
      <w:pPr>
        <w:pStyle w:val="ConsPlusNormal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оказания услуг: по месту нахождения Исполнителя г. Хабаровск.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Услуги оказываются с момента заключения договора и до 31.05.2028 г.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center"/>
        <w:rPr>
          <w:b/>
        </w:rPr>
      </w:pPr>
      <w:r>
        <w:rPr>
          <w:b/>
        </w:rPr>
        <w:t>ХАРАКТЕРИСТИКИ ОКАЗЫВАЕМЫХ УСЛУГ</w:t>
      </w:r>
    </w:p>
    <w:p>
      <w:pPr>
        <w:pStyle w:val="ListParagraph"/>
        <w:ind w:left="1080"/>
        <w:rPr>
          <w:b/>
        </w:rPr>
      </w:pPr>
      <w:r>
        <w:rPr>
          <w:b/>
        </w:rPr>
      </w:r>
    </w:p>
    <w:p>
      <w:pPr>
        <w:pStyle w:val="ConsPlusNormal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Медицинские осмотры, должны оказываться соответствии с Приказом № 29н.</w:t>
      </w:r>
    </w:p>
    <w:p>
      <w:pPr>
        <w:pStyle w:val="ConsPlusNormal1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Прогнозное количество потенциальных работников, подлежащих предварительному медицинскому осмотру – 56 человек.</w:t>
      </w:r>
    </w:p>
    <w:p>
      <w:pPr>
        <w:pStyle w:val="ConsPlusNormal1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1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1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1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0"/>
        <w:gridCol w:w="6475"/>
        <w:gridCol w:w="1641"/>
        <w:gridCol w:w="1524"/>
      </w:tblGrid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 </w:t>
            </w: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вредных  производственных  факторов, работ, а также вредных производственных факторов, установленных в результате специальной оценки условий труда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Количество, усл. ед.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Прогнозное количество, чел*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где имеется контакт с пищевыми продуктами в процессе их производства, хранения, транспортировки и реализации (в организациях пищевых и перерабатывающих отраслей промышленности, сельского хозяйства, пунктах, базах, складах хранения и реализации, в транспортных организациях, организациях торговли, общественного питания, на пищеблоках всех учреждений и организаций)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женщины до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где имеется контакт с пищевыми продуктами в процессе их производства, хранения, транспортировки и реализации (в организациях пищевых и перерабатывающих отраслей промышленности, сельского хозяйства, пунктах, базах, складах хранения и реализации, в транспортных организациях, организациях торговли, общественного питания, на пищеблоках всех учреждений и организаций)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женщины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где имеется контакт с пищевыми продуктами в процессе их производства, хранения, транспортировки и реализации (в организациях пищевых и перерабатывающих отраслей промышленности, сельского хозяйства, пунктах, базах, складах хранения и реализации, в транспортных организациях, организациях торговли, общественного питания, на пищеблоках всех учреждений и организаций)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до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23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где имеется контакт с пищевыми продуктами в процессе их производства, хранения, транспортировки и реализации (в организациях пищевых и перерабатывающих отраслей промышленности, сельского хозяйства, пунктах, базах, складах хранения и реализации, в транспортных организациях, организациях торговли, общественного питания, на пищеблоках всех учреждений и организаций)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1593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22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при выполнении которых разрешено ношение оружия и его применение (в случаях, когда требования о прохождении медицинских осмотров (освидетельствований) не установлены статьями 12 и 13 Федерального закона от 13 декабря 1996 г. N 150-ФЗ "Об оружии" и (или) профильным (специальным) законом)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женщины до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150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22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при выполнении которых разрешено ношение оружия и его применение (в случаях, когда требования о прохождении медицинских осмотров (освидетельствований) не установлены статьями 12 и 13 Федерального закона от 13 декабря 1996 г. N 150-ФЗ "Об оружии" и (или) профильным (специальным) законом)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женщины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558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22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при выполнении которых разрешено ношение оружия и его применение (в случаях, когда требования о прохождении медицинских осмотров (освидетельствований) не установлены статьями 12 и 13 Федерального закона от 13 декабря 1996 г. N 150-ФЗ "Об оружии" и (или) профильным (специальным) законом)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до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22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при выполнении которых разрешено ношение оружия и его применение (в случаях, когда требования о прохождении медицинских осмотров (освидетельствований) не установлены статьями 12 и 13 Федерального закона от 13 декабря 1996 г. N 150-ФЗ "Об оружии" и (или) профильным (специальным) законом)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п. 24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Работы на водопроводных сооружениях, имеющие непосредственное отношение к подготовке воды, а также обслуживанию водопроводных сетей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18.1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Управление наземными транспортными средствами:                                                         Категории "A", "B", "BE", трактора и другие самоходные машины, мини-трактора, мотоблоки, автопогрузчики, электрокары, регулировщики и т.п., автомобили всех категорий с ручным управлением для инвалидов, мотоколяски для инвалидов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женщины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18.1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Управление наземными транспортными средствами:                                                         Категории "A", "B", "BE", трактора и другие самоходные машины, мини-трактора, мотоблоки, автопогрузчики, электрокары, регулировщики и т.п., автомобили всех категорий с ручным управлением для инвалидов, мотоколяски для инвалидов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до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18.1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Управление наземными транспортными средствами:                                                         Категории "A", "B", "BE", трактора и другие самоходные машины, мини-трактора, мотоблоки, автопогрузчики, электрокары, регулировщики и т.п., автомобили всех категорий с ручным управлением для инвалидов, мотоколяски для инвалидов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18.2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Управление наземными транспортными средствами :  Категории "C", "C1", "CE", "D1", "D1E", трамвай, троллейбус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до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18.2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Управление наземными транспортными средствами :  Категории "C", "C1", "CE", "D1", "D1E", трамвай, троллейбус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выполняемые непосредственно на механическом оборудовании, имеющем открытые движущиеся (вращающиеся) элементы конструкции, в случае если конструкцией оборудования не предусмотрена защита (ограждение) этих элементов (в том числе токарные, фрезерные и другие станки, штамповочные прессы)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женщины до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выполняемые непосредственно на механическом оборудовании, имеющем открытые движущиеся (вращающиеся) элементы конструкции, в случае если конструкцией оборудования не предусмотрена защита (ограждение) этих элементов (в том числе токарные, фрезерные и другие станки, штамповочные прессы)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женщины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выполняемые непосредственно на механическом оборудовании, имеющем открытые движущиеся (вращающиеся) элементы конструкции, в случае если конструкцией оборудования не предусмотрена защита (ограждение) этих элементов (в том числе токарные, фрезерные и другие станки, штамповочные прессы)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до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15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выполняемые непосредственно на механическом оборудовании, имеющем открытые движущиеся (вращающиеся) элементы конструкции, в случае если конструкцией оборудования не предусмотрена защита (ограждение) этих элементов (в том числе токарные, фрезерные и другие станки, штамповочные прессы)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связанные с техническим обслуживанием электроустановок напряжением 50 В и выше переменного тока и 75 В и выше постоянного тока, проведением в них оперативных переключений, выполнением строительных, монтажных, наладочных, ремонтных работ, испытанием и измерением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женщины до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связанные с техническим обслуживанием электроустановок напряжением 50 В и выше переменного тока и 75 В и выше постоянного тока, проведением в них оперативных переключений, выполнением строительных, монтажных, наладочных, ремонтных работ, испытанием и измерением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женщины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связанные с техническим обслуживанием электроустановок напряжением 50 В и выше переменного тока и 75 В и выше постоянного тока, проведением в них оперативных переключений, выполнением строительных, монтажных, наладочных, ремонтных работ, испытанием и измерением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до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9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Работы, связанные с техническим обслуживанием электроустановок напряжением 50 В и выше переменного тока и 75 В и выше постоянного тока, проведением в них оперативных переключений, выполнением строительных, монтажных, наладочных, ремонтных работ, испытанием и измерением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6.1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 с высоким риском падения работника с высоты, а также работы на высоте без применения средств подмащивания, выполняемые на высоте 5 м и более; работы, выполняемые на площадках на расстоянии менее 2 м от неогражденных (при отсутствии защитных ограждений) перепадов по высоте более 5 м либо при высоте ограждений, составляющей менее 1,1 м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до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6.1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Работы с высоким риском падения работника с высоты, а также работы на высоте без применения средств подмащивания, выполняемые на высоте 5 м и более; работы, выполняемые на площадках на расстоянии менее 2 м от неогражденных (при отсутствии защитных ограждений) перепадов по высоте более 5 м либо при высоте ограждений, составляющей менее 1,1 м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5.1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Тяжесть трудового процесса Подъем, перемещение, удержание груза вручную Стереотипные рабочие движения Рабочее положение тела работника (длительное нахождение работника в положении «стоя», «сидя» без перерывов, «лежа», «на коленях», «на корточках», с наклоном или поворотом туловища, с поднятыми выше уровня плеч руками, с неудобным размещением ног, с невозможностью изменения взаимного положения различных частей тела относительно друг друга, длительное перемещение работника в пространстве) Работы, связанные с постоянной ходьбой и работой стоя в течение всего рабочего дня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до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п. 5.1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Тяжесть трудового процесса Подъем, перемещение, удержание груза вручную Стереотипные рабочие движения Рабочее положение тела работника (длительное нахождение работника в положении «стоя», «сидя» без перерывов, «лежа», «на коленях», «на корточках», с наклоном или поворотом туловища, с поднятыми выше уровня плеч руками, с неудобным размещением ног, с невозможностью изменения взаимного положения различных частей тела относительно друг друга, длительное перемещение работника в пространстве) Работы, связанные с постоянной ходьбой и работой стоя в течение всего рабочего дня </w:t>
            </w:r>
            <w:r>
              <w:rPr>
                <w:rFonts w:eastAsia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мужчины после 40 лет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>
      <w:pPr>
        <w:pStyle w:val="ConsPlusNormal1"/>
        <w:ind w:hanging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Количество человек может быть пересмотрено в меньшую сторону в соответствии с актуальным штатным расписанием на момент подачи списков работников, направляемых Заказчиком для прохождения медицинского осмотра.</w:t>
      </w:r>
    </w:p>
    <w:p>
      <w:pPr>
        <w:pStyle w:val="ConsPlusNormal1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1"/>
        <w:numPr>
          <w:ilvl w:val="0"/>
          <w:numId w:val="1"/>
        </w:numPr>
        <w:ind w:hanging="0"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ПОРЯДКУ ОКАЗАНИЯ УСЛУГ</w:t>
      </w:r>
    </w:p>
    <w:p>
      <w:pPr>
        <w:pStyle w:val="ConsPlusNormal1"/>
        <w:ind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1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Требования к качеству оказываемых услуг</w:t>
      </w:r>
    </w:p>
    <w:p>
      <w:pPr>
        <w:pStyle w:val="ConsPlusNormal1"/>
        <w:ind w:hanging="0"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Bodytext21"/>
        <w:shd w:val="clear" w:color="auto" w:fill="auto"/>
        <w:spacing w:lineRule="auto" w:line="240"/>
        <w:ind w:firstLine="58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Оказываемые услуги должны соответствовать требованиям статьи 220 Трудового кодекса Российской Федерации и в соответствии с приказом Минздравсоцразвития России № 29 н.</w:t>
      </w:r>
    </w:p>
    <w:p>
      <w:pPr>
        <w:pStyle w:val="Bodytext21"/>
        <w:shd w:val="clear" w:color="auto" w:fill="auto"/>
        <w:spacing w:lineRule="auto" w:line="240"/>
        <w:ind w:firstLine="58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Данная услуга не подлежит сертификации и декларированию в системе сертификации ГОСТ Р и ТР.</w:t>
      </w:r>
    </w:p>
    <w:p>
      <w:pPr>
        <w:pStyle w:val="Bodytext21"/>
        <w:shd w:val="clear" w:color="auto" w:fill="auto"/>
        <w:spacing w:lineRule="auto" w:line="24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bookmarkStart w:id="0" w:name="_GoBack"/>
      <w:bookmarkStart w:id="1" w:name="_GoBack"/>
      <w:bookmarkEnd w:id="1"/>
    </w:p>
    <w:p>
      <w:pPr>
        <w:pStyle w:val="ConsPlusNormal1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Условия оказания услуг</w:t>
      </w:r>
    </w:p>
    <w:p>
      <w:pPr>
        <w:pStyle w:val="ConsPlusNormal1"/>
        <w:ind w:hanging="0"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Оказание услуг должно осуществляться на территории Исполнителя, в рабочее время с 8:00 до 17:00 часов и в рабочие дни (понедельник-пятница), кроме дней, официально объявленных праздничными. </w:t>
      </w:r>
    </w:p>
    <w:p>
      <w:pPr>
        <w:pStyle w:val="ConsPlusNormal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Срок прохождения ПМО не более 3 (трех) календарных дней с момента обращения в учреждение Исполнителя.</w:t>
      </w:r>
    </w:p>
    <w:p>
      <w:pPr>
        <w:pStyle w:val="ConsPlusNormal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Нахождение всего необходимого оборудования и специалистов для проведения предварительных медицинских осмотров, территориально находится в одном месте.</w:t>
      </w:r>
    </w:p>
    <w:p>
      <w:pPr>
        <w:pStyle w:val="Bodytext21"/>
        <w:spacing w:lineRule="auto" w:line="240"/>
        <w:ind w:firstLine="70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ПМО проводятся с лицами, поступающими на работу к Заказчику на основании направления на ПМО (далее - направление), выданного лицу, поступающему на работу.</w:t>
      </w:r>
    </w:p>
    <w:p>
      <w:pPr>
        <w:pStyle w:val="Bodytext21"/>
        <w:spacing w:lineRule="auto" w:line="24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 лицо, проходящее предварительный осмотр, в медицинской организации, проводящей ПМО оформляются документы, установленные законодательством Российской Федерации.</w:t>
      </w:r>
    </w:p>
    <w:p>
      <w:pPr>
        <w:pStyle w:val="Bodytext21"/>
        <w:spacing w:lineRule="auto" w:line="240"/>
        <w:ind w:firstLine="70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Для проведения ПМО Исполнителем должна быть сформирована постоянно действующая врачебная комиссия. В состав комиссии входит врач-профпатолог. </w:t>
      </w:r>
    </w:p>
    <w:p>
      <w:pPr>
        <w:pStyle w:val="Bodytext21"/>
        <w:spacing w:lineRule="auto" w:line="240"/>
        <w:ind w:firstLine="70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Исполнитель не вправе препятствовать осуществлению контроля соответствия качества Заказчиком оказываемых Исполнителем услуг требованиям настоящего Технического задания и условиям Договора путем проведения плановых, внеплановых и скрытых проверок. Для осуществления такого контроля Заказчик вправе привлекать, как своих работников, так и независимых экспертов.</w:t>
      </w:r>
    </w:p>
    <w:p>
      <w:pPr>
        <w:pStyle w:val="Bodytext21"/>
        <w:spacing w:lineRule="auto" w:line="240"/>
        <w:ind w:firstLine="70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Предварительный осмотр является завершенным в случае наличия заключений врачей-специалистов и результатов лабораторных и функциональных исследований, предусмотренных Перечнем вредных и (или) опасных производственных факторов, при наличии которых проводятся обязательные предварительные медицинские осмотры.</w:t>
      </w:r>
    </w:p>
    <w:p>
      <w:pPr>
        <w:pStyle w:val="Bodytext21"/>
        <w:spacing w:lineRule="auto" w:line="240"/>
        <w:ind w:firstLine="708"/>
        <w:rPr>
          <w:rFonts w:eastAsia="Calibri"/>
          <w:color w:val="000000"/>
          <w:sz w:val="24"/>
          <w:szCs w:val="24"/>
          <w:lang w:bidi="en-US"/>
        </w:rPr>
      </w:pPr>
      <w:r>
        <w:rPr>
          <w:sz w:val="24"/>
          <w:szCs w:val="24"/>
          <w:lang w:eastAsia="ru-RU"/>
        </w:rPr>
        <w:t xml:space="preserve">Исполнитель должен ежемесячно направлять Заказчику (ответственному лицу по договору) оригинал </w:t>
      </w:r>
      <w:r>
        <w:rPr>
          <w:rFonts w:eastAsia="Calibri"/>
          <w:color w:val="000000"/>
          <w:sz w:val="24"/>
          <w:szCs w:val="24"/>
          <w:lang w:bidi="en-US"/>
        </w:rPr>
        <w:t>отчета о работниках, прошедших ПМО в полном объеме.</w:t>
      </w:r>
    </w:p>
    <w:p>
      <w:pPr>
        <w:pStyle w:val="Bodytext21"/>
        <w:spacing w:lineRule="auto" w:line="240"/>
        <w:ind w:firstLine="70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После проведенного медицинского обследования по указанной в направлении профессии (специальности), Исполнитель выдает каждому трудоустраиваемому лицу медицинское заключение о годности к работе.</w:t>
      </w:r>
    </w:p>
    <w:p>
      <w:pPr>
        <w:pStyle w:val="Bodytext21"/>
        <w:spacing w:lineRule="auto" w:line="240"/>
        <w:ind w:firstLine="70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 случае обнаружения отклонений в состоянии здоровья трудоустраиваемых лиц, препятствующих допуску к работе, медицинским работником выдается соответствующее заключение о наличии медицинских противопоказаний, а Исполнитель должен проинформировать Заказчика официальным письмом.</w:t>
      </w:r>
    </w:p>
    <w:p>
      <w:pPr>
        <w:pStyle w:val="Bodytext21"/>
        <w:shd w:val="clear" w:color="auto" w:fill="auto"/>
        <w:spacing w:lineRule="auto" w:line="240"/>
        <w:rPr/>
      </w:pPr>
      <w:r>
        <w:rPr/>
      </w:r>
    </w:p>
    <w:p>
      <w:pPr>
        <w:pStyle w:val="ListParagraph"/>
        <w:numPr>
          <w:ilvl w:val="1"/>
          <w:numId w:val="1"/>
        </w:numPr>
        <w:rPr>
          <w:b/>
          <w:lang w:eastAsia="ru-RU"/>
        </w:rPr>
      </w:pPr>
      <w:r>
        <w:rPr>
          <w:b/>
          <w:lang w:eastAsia="ru-RU"/>
        </w:rPr>
        <w:t>Требования к безопасности</w:t>
      </w:r>
    </w:p>
    <w:p>
      <w:pPr>
        <w:pStyle w:val="ConsPlusNormal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Исполнитель гарантирует, что имеет Лицензию или выписку из единого реестра лицензий на осуществление медицинской деятельности в соответствии с пунктом 46 части 1 статьи 12 ФЗ от 04.05.2011 N 99-ФЗ "О лицензировании отдельных видов деятельности" (ред. от 04.08.2026), Постановлением Правительства РФ от 01.06.2021 N 852 (ред. от 08.05.2025)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признании утратившими силу некоторых актов Правительства Российской Федерации", с указанием вида оказываемых услуг: периодические медицинские осмотры.</w:t>
      </w:r>
    </w:p>
    <w:p>
      <w:pPr>
        <w:pStyle w:val="ConsPlusNormal1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1"/>
        <w:numPr>
          <w:ilvl w:val="1"/>
          <w:numId w:val="1"/>
        </w:numPr>
        <w:ind w:firstLine="709"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Требования к конфиденциальности</w:t>
      </w:r>
    </w:p>
    <w:p>
      <w:pPr>
        <w:pStyle w:val="ListParagraph"/>
        <w:spacing w:before="0" w:after="0"/>
        <w:ind w:firstLine="851" w:left="0" w:right="282"/>
        <w:contextualSpacing/>
        <w:jc w:val="both"/>
        <w:rPr>
          <w:lang w:eastAsia="ar-SA"/>
        </w:rPr>
      </w:pPr>
      <w:r>
        <w:rPr>
          <w:lang w:eastAsia="ar-SA"/>
        </w:rPr>
        <w:t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keepNext w:val="true"/>
        <w:widowControl/>
        <w:numPr>
          <w:ilvl w:val="1"/>
          <w:numId w:val="1"/>
        </w:numPr>
        <w:ind w:firstLine="709"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>
      <w:pPr>
        <w:pStyle w:val="ConsPlusNormal1"/>
        <w:keepNext w:val="true"/>
        <w:widowControl/>
        <w:ind w:hanging="0"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1"/>
        <w:ind w:firstLine="709"/>
        <w:rPr>
          <w:rFonts w:ascii="Times New Roman" w:hAnsi="Times New Roman" w:eastAsia="Calibri" w:cs="Times New Roman"/>
          <w:color w:val="000000"/>
          <w:sz w:val="24"/>
          <w:szCs w:val="24"/>
          <w:lang w:eastAsia="en-US" w:bidi="en-US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  <w:lang w:eastAsia="en-US" w:bidi="en-US"/>
        </w:rPr>
        <w:t xml:space="preserve">  </w:t>
      </w:r>
      <w:r>
        <w:rPr>
          <w:rFonts w:eastAsia="Calibri" w:cs="Times New Roman" w:ascii="Times New Roman" w:hAnsi="Times New Roman"/>
          <w:color w:val="000000"/>
          <w:sz w:val="24"/>
          <w:szCs w:val="24"/>
          <w:lang w:eastAsia="en-US" w:bidi="en-US"/>
        </w:rPr>
        <w:t>Исполнитель предоставляет Заказчику, следующую отчётную документацию:</w:t>
      </w:r>
    </w:p>
    <w:p>
      <w:pPr>
        <w:pStyle w:val="ConsPlusNormal1"/>
        <w:ind w:firstLine="709"/>
        <w:rPr>
          <w:rFonts w:ascii="Times New Roman" w:hAnsi="Times New Roman" w:eastAsia="Calibri" w:cs="Times New Roman"/>
          <w:color w:val="000000"/>
          <w:sz w:val="24"/>
          <w:szCs w:val="24"/>
          <w:lang w:eastAsia="en-US" w:bidi="en-US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  <w:lang w:eastAsia="en-US" w:bidi="en-US"/>
        </w:rPr>
        <w:t xml:space="preserve">- Акт </w:t>
      </w:r>
      <w:r>
        <w:rPr>
          <w:rFonts w:ascii="Times New Roman" w:hAnsi="Times New Roman"/>
          <w:sz w:val="24"/>
          <w:szCs w:val="24"/>
        </w:rPr>
        <w:t>сдачи-приемки оказанных Услуг</w:t>
      </w:r>
      <w:r>
        <w:rPr>
          <w:rFonts w:eastAsia="Calibri" w:cs="Times New Roman" w:ascii="Times New Roman" w:hAnsi="Times New Roman"/>
          <w:color w:val="000000"/>
          <w:sz w:val="24"/>
          <w:szCs w:val="24"/>
          <w:lang w:eastAsia="en-US" w:bidi="en-US"/>
        </w:rPr>
        <w:t>;</w:t>
      </w:r>
    </w:p>
    <w:p>
      <w:pPr>
        <w:pStyle w:val="ConsPlusNormal1"/>
        <w:ind w:firstLine="709"/>
        <w:rPr>
          <w:rFonts w:ascii="Times New Roman" w:hAnsi="Times New Roman" w:eastAsia="Calibri" w:cs="Times New Roman"/>
          <w:color w:val="000000"/>
          <w:sz w:val="24"/>
          <w:szCs w:val="24"/>
          <w:lang w:eastAsia="en-US" w:bidi="en-US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  <w:lang w:eastAsia="en-US" w:bidi="en-US"/>
        </w:rPr>
        <w:t>- Счёт;</w:t>
      </w:r>
    </w:p>
    <w:p>
      <w:pPr>
        <w:pStyle w:val="ConsPlusNormal1"/>
        <w:ind w:firstLine="709"/>
        <w:rPr>
          <w:rFonts w:ascii="Times New Roman" w:hAnsi="Times New Roman" w:eastAsia="Calibri" w:cs="Times New Roman"/>
          <w:color w:val="000000"/>
          <w:sz w:val="24"/>
          <w:szCs w:val="24"/>
          <w:lang w:eastAsia="en-US" w:bidi="en-US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  <w:lang w:eastAsia="en-US" w:bidi="en-US"/>
        </w:rPr>
        <w:t>- Отчет о работниках, прошедших ПМО в полном объеме, с указанием Ф.И.О., даты рождения и даты прохождения ПМО, в установленном порядке.</w:t>
      </w:r>
    </w:p>
    <w:p>
      <w:pPr>
        <w:pStyle w:val="ConsPlusNormal1"/>
        <w:ind w:firstLine="709"/>
        <w:rPr>
          <w:rFonts w:ascii="Times New Roman" w:hAnsi="Times New Roman" w:eastAsia="Calibri" w:cs="Times New Roman"/>
          <w:color w:val="000000"/>
          <w:sz w:val="24"/>
          <w:szCs w:val="24"/>
          <w:lang w:eastAsia="en-US" w:bidi="en-US"/>
        </w:rPr>
      </w:pPr>
      <w:r>
        <w:rPr>
          <w:rFonts w:eastAsia="Calibri" w:cs="Times New Roman" w:ascii="Times New Roman" w:hAnsi="Times New Roman"/>
          <w:color w:val="000000"/>
          <w:sz w:val="24"/>
          <w:szCs w:val="24"/>
          <w:lang w:eastAsia="en-US" w:bidi="en-US"/>
        </w:rPr>
      </w:r>
    </w:p>
    <w:p>
      <w:pPr>
        <w:pStyle w:val="ConsPlusNormal1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Требования по приемке услуг</w:t>
      </w:r>
    </w:p>
    <w:p>
      <w:pPr>
        <w:pStyle w:val="ConsPlusNormal1"/>
        <w:ind w:hanging="0"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</w:pPr>
      <w:r>
        <w:rPr>
          <w:rFonts w:cs="Times New Roman" w:ascii="Times New Roman" w:hAnsi="Times New Roman"/>
          <w:sz w:val="24"/>
          <w:szCs w:val="24"/>
        </w:rPr>
        <w:t xml:space="preserve">Исполнитель раз в месяц направляет Заказчику </w:t>
      </w:r>
      <w:r>
        <w:rPr>
          <w:rFonts w:cs="Times New Roman" w:ascii="Times New Roman" w:hAnsi="Times New Roman"/>
          <w:color w:val="000000"/>
          <w:sz w:val="24"/>
          <w:szCs w:val="24"/>
          <w:lang w:eastAsia="en-US" w:bidi="en-US"/>
        </w:rPr>
        <w:t>Акт оказанных услуг и списки лиц, прошедших предварительный медосмотр. Оформленные документы направляются на подписание Заказчику. Заказчик в течение 15-ти рабочих дней с момента получения документов обязан оформить их со своей стороны и вернуть Исполнителю. В случае мотивированного отказа от приемки оказанных услуг сторонами составляется Акт с перечнем необходимых доработок и сроков их выполнения.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en-US" w:bidi="en-US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en-US" w:bidi="en-US"/>
        </w:rPr>
      </w:r>
    </w:p>
    <w:p>
      <w:pPr>
        <w:pStyle w:val="ConsPlusNormal1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Требования к гарантийным обязательствам.</w:t>
      </w:r>
    </w:p>
    <w:p>
      <w:pPr>
        <w:pStyle w:val="ListParagraph"/>
        <w:widowControl w:val="false"/>
        <w:spacing w:before="100" w:after="0"/>
        <w:ind w:left="360"/>
        <w:contextualSpacing/>
        <w:jc w:val="both"/>
        <w:rPr>
          <w:rFonts w:cs="Times New Roman"/>
          <w:color w:val="000000"/>
          <w:lang w:bidi="en-US"/>
        </w:rPr>
      </w:pPr>
      <w:r>
        <w:rPr>
          <w:rFonts w:cs="Times New Roman"/>
          <w:color w:val="000000"/>
          <w:lang w:bidi="en-US"/>
        </w:rPr>
        <w:t>Исполнитель гарантирует:</w:t>
      </w:r>
    </w:p>
    <w:p>
      <w:pPr>
        <w:pStyle w:val="ListParagraph"/>
        <w:widowControl w:val="false"/>
        <w:spacing w:before="100" w:after="0"/>
        <w:ind w:firstLine="709" w:left="0"/>
        <w:contextualSpacing/>
        <w:jc w:val="both"/>
        <w:rPr>
          <w:rFonts w:cs="Times New Roman"/>
          <w:color w:val="000000"/>
          <w:lang w:bidi="en-US"/>
        </w:rPr>
      </w:pPr>
      <w:r>
        <w:rPr>
          <w:rFonts w:cs="Times New Roman"/>
          <w:color w:val="000000"/>
          <w:lang w:bidi="en-US"/>
        </w:rPr>
        <w:t>- оказание всех услуг в полном объеме и сроки, определенные условиями ТЗ настоящего Договора;</w:t>
      </w:r>
    </w:p>
    <w:p>
      <w:pPr>
        <w:pStyle w:val="ListParagraph"/>
        <w:widowControl w:val="false"/>
        <w:spacing w:before="100" w:after="0"/>
        <w:ind w:firstLine="709" w:left="0"/>
        <w:contextualSpacing/>
        <w:jc w:val="both"/>
        <w:rPr>
          <w:rFonts w:cs="Times New Roman"/>
          <w:color w:val="000000"/>
          <w:lang w:bidi="en-US"/>
        </w:rPr>
      </w:pPr>
      <w:r>
        <w:rPr>
          <w:rFonts w:cs="Times New Roman"/>
          <w:color w:val="000000"/>
          <w:lang w:bidi="en-US"/>
        </w:rPr>
        <w:t>- качество оказания всех услуг в соответствии с действующими нормативно-правовыми актами;</w:t>
      </w:r>
    </w:p>
    <w:p>
      <w:pPr>
        <w:pStyle w:val="ListParagraph"/>
        <w:widowControl w:val="false"/>
        <w:spacing w:before="100" w:after="0"/>
        <w:ind w:firstLine="709" w:left="0"/>
        <w:contextualSpacing/>
        <w:jc w:val="both"/>
        <w:rPr>
          <w:rFonts w:cs="Times New Roman"/>
          <w:color w:val="000000"/>
          <w:lang w:bidi="en-US"/>
        </w:rPr>
      </w:pPr>
      <w:r>
        <w:rPr>
          <w:rFonts w:cs="Times New Roman"/>
          <w:color w:val="000000"/>
          <w:lang w:bidi="en-US"/>
        </w:rPr>
        <w:t>- своевременное устранение недостатков, выявленных при приемке услуг.</w:t>
      </w:r>
    </w:p>
    <w:p>
      <w:pPr>
        <w:pStyle w:val="Normal"/>
        <w:ind w:firstLine="709"/>
        <w:rPr>
          <w:rFonts w:ascii="Times New Roman" w:hAnsi="Times New Roman" w:eastAsia="Times New Roman"/>
          <w:color w:val="000000"/>
          <w:sz w:val="24"/>
          <w:szCs w:val="24"/>
          <w:lang w:bidi="en-US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bidi="en-US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32"/>
        <w:tabs>
          <w:tab w:val="clear" w:pos="708"/>
          <w:tab w:val="left" w:pos="7892" w:leader="none"/>
        </w:tabs>
        <w:spacing w:lineRule="exact" w:line="274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Руководитель группы </w:t>
        <w:tab/>
      </w:r>
    </w:p>
    <w:p>
      <w:pPr>
        <w:pStyle w:val="Normal"/>
        <w:spacing w:before="0" w:after="200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4"/>
          <w:szCs w:val="24"/>
        </w:rPr>
        <w:t>охраны труда и экологии                                                                                           Л.Ю. Мещерякова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swiss"/>
    <w:pitch w:val="variable"/>
  </w:font>
  <w:font w:name="Segoe UI">
    <w:charset w:val="01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isLgl/>
      <w:numFmt w:val="decimal"/>
      <w:lvlText w:val="%1.%2"/>
      <w:lvlJc w:val="left"/>
      <w:pPr>
        <w:tabs>
          <w:tab w:val="num" w:pos="0"/>
        </w:tabs>
        <w:ind w:left="1440" w:hanging="360"/>
      </w:pPr>
      <w:rPr/>
    </w:lvl>
    <w:lvl w:ilvl="2">
      <w:start w:val="1"/>
      <w:isLgl/>
      <w:numFmt w:val="decimal"/>
      <w:lvlText w:val="%1.%2.%3"/>
      <w:lvlJc w:val="left"/>
      <w:pPr>
        <w:tabs>
          <w:tab w:val="num" w:pos="0"/>
        </w:tabs>
        <w:ind w:left="2160" w:hanging="720"/>
      </w:pPr>
      <w:rPr/>
    </w:lvl>
    <w:lvl w:ilvl="3">
      <w:start w:val="1"/>
      <w:isLgl/>
      <w:numFmt w:val="decimal"/>
      <w:lvlText w:val="%1.%2.%3.%4"/>
      <w:lvlJc w:val="left"/>
      <w:pPr>
        <w:tabs>
          <w:tab w:val="num" w:pos="0"/>
        </w:tabs>
        <w:ind w:left="2520" w:hanging="720"/>
      </w:pPr>
      <w:rPr/>
    </w:lvl>
    <w:lvl w:ilvl="4">
      <w:start w:val="1"/>
      <w:isLgl/>
      <w:numFmt w:val="decimal"/>
      <w:lvlText w:val="%1.%2.%3.%4.%5"/>
      <w:lvlJc w:val="left"/>
      <w:pPr>
        <w:tabs>
          <w:tab w:val="num" w:pos="0"/>
        </w:tabs>
        <w:ind w:left="3240" w:hanging="1080"/>
      </w:pPr>
      <w:rPr/>
    </w:lvl>
    <w:lvl w:ilvl="5">
      <w:start w:val="1"/>
      <w:isLgl/>
      <w:numFmt w:val="decimal"/>
      <w:lvlText w:val="%1.%2.%3.%4.%5.%6"/>
      <w:lvlJc w:val="left"/>
      <w:pPr>
        <w:tabs>
          <w:tab w:val="num" w:pos="0"/>
        </w:tabs>
        <w:ind w:left="3600" w:hanging="1080"/>
      </w:pPr>
      <w:rPr/>
    </w:lvl>
    <w:lvl w:ilvl="6">
      <w:start w:val="1"/>
      <w:isLgl/>
      <w:numFmt w:val="decimal"/>
      <w:lvlText w:val="%1.%2.%3.%4.%5.%6.%7"/>
      <w:lvlJc w:val="left"/>
      <w:pPr>
        <w:tabs>
          <w:tab w:val="num" w:pos="0"/>
        </w:tabs>
        <w:ind w:left="4320" w:hanging="1440"/>
      </w:pPr>
      <w:rPr/>
    </w:lvl>
    <w:lvl w:ilvl="7">
      <w:start w:val="1"/>
      <w:isLgl/>
      <w:numFmt w:val="decimal"/>
      <w:lvlText w:val="%1.%2.%3.%4.%5.%6.%7.%8"/>
      <w:lvlJc w:val="left"/>
      <w:pPr>
        <w:tabs>
          <w:tab w:val="num" w:pos="0"/>
        </w:tabs>
        <w:ind w:left="4680" w:hanging="1440"/>
      </w:pPr>
      <w:rPr/>
    </w:lvl>
    <w:lvl w:ilvl="8">
      <w:start w:val="1"/>
      <w:isLgl/>
      <w:numFmt w:val="decimal"/>
      <w:lvlText w:val="%1.%2.%3.%4.%5.%6.%7.%8.%9"/>
      <w:lvlJc w:val="left"/>
      <w:pPr>
        <w:tabs>
          <w:tab w:val="num" w:pos="0"/>
        </w:tabs>
        <w:ind w:left="5400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317b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2317bb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317bb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2317bb"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2" w:customStyle="1">
    <w:name w:val="Заголовок 2 Знак"/>
    <w:basedOn w:val="DefaultParagraphFont"/>
    <w:uiPriority w:val="9"/>
    <w:qFormat/>
    <w:rsid w:val="002317bb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sz w:val="26"/>
      <w:szCs w:val="26"/>
    </w:rPr>
  </w:style>
  <w:style w:type="character" w:styleId="Style12" w:customStyle="1">
    <w:name w:val="Текст сноски Знак"/>
    <w:basedOn w:val="DefaultParagraphFont"/>
    <w:uiPriority w:val="99"/>
    <w:semiHidden/>
    <w:qFormat/>
    <w:rsid w:val="002317b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3" w:customStyle="1">
    <w:name w:val="Абзац списка Знак"/>
    <w:link w:val="ListParagraph"/>
    <w:uiPriority w:val="34"/>
    <w:qFormat/>
    <w:locked/>
    <w:rsid w:val="002317bb"/>
    <w:rPr>
      <w:rFonts w:ascii="Times New Roman" w:hAnsi="Times New Roman" w:eastAsia="Times New Roman"/>
      <w:sz w:val="24"/>
      <w:szCs w:val="24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042829"/>
    <w:rPr>
      <w:rFonts w:ascii="Segoe UI" w:hAnsi="Segoe UI" w:eastAsia="Calibri" w:cs="Segoe UI"/>
      <w:sz w:val="18"/>
      <w:szCs w:val="18"/>
    </w:rPr>
  </w:style>
  <w:style w:type="character" w:styleId="3" w:customStyle="1">
    <w:name w:val="Основной текст 3 Знак"/>
    <w:basedOn w:val="DefaultParagraphFont"/>
    <w:link w:val="BodyText31"/>
    <w:semiHidden/>
    <w:qFormat/>
    <w:rsid w:val="002070ef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Bodytext2" w:customStyle="1">
    <w:name w:val="Body text (2)_"/>
    <w:basedOn w:val="DefaultParagraphFont"/>
    <w:link w:val="Bodytext21"/>
    <w:qFormat/>
    <w:locked/>
    <w:rsid w:val="002070ef"/>
    <w:rPr>
      <w:rFonts w:ascii="Times New Roman" w:hAnsi="Times New Roman" w:eastAsia="Times New Roman" w:cs="Times New Roman"/>
      <w:shd w:fill="FFFFFF" w:val="clear"/>
    </w:rPr>
  </w:style>
  <w:style w:type="character" w:styleId="Style15" w:customStyle="1">
    <w:name w:val="Основной текст Знак"/>
    <w:basedOn w:val="DefaultParagraphFont"/>
    <w:uiPriority w:val="99"/>
    <w:semiHidden/>
    <w:qFormat/>
    <w:rsid w:val="0095017d"/>
    <w:rPr>
      <w:rFonts w:ascii="Calibri" w:hAnsi="Calibri" w:eastAsia="Calibri" w:cs="Times New Roman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153503"/>
    <w:rPr>
      <w:rFonts w:ascii="Calibri" w:hAnsi="Calibri" w:eastAsia="Calibri" w:cs="Times New Roman"/>
    </w:rPr>
  </w:style>
  <w:style w:type="character" w:styleId="Style17" w:customStyle="1">
    <w:name w:val="Нижний колонтитул Знак"/>
    <w:basedOn w:val="DefaultParagraphFont"/>
    <w:uiPriority w:val="99"/>
    <w:qFormat/>
    <w:rsid w:val="00153503"/>
    <w:rPr>
      <w:rFonts w:ascii="Calibri" w:hAnsi="Calibri" w:eastAsia="Calibri" w:cs="Times New Roman"/>
    </w:rPr>
  </w:style>
  <w:style w:type="character" w:styleId="Bodytext3" w:customStyle="1">
    <w:name w:val="Body text (3)_"/>
    <w:link w:val="Bodytext32"/>
    <w:qFormat/>
    <w:rsid w:val="003775b3"/>
    <w:rPr>
      <w:sz w:val="21"/>
      <w:szCs w:val="21"/>
      <w:shd w:fill="FFFFFF" w:val="clear"/>
    </w:rPr>
  </w:style>
  <w:style w:type="character" w:styleId="ConsPlusNormal" w:customStyle="1">
    <w:name w:val="ConsPlusNormal Знак"/>
    <w:link w:val="ConsPlusNormal1"/>
    <w:qFormat/>
    <w:locked/>
    <w:rsid w:val="00f11bea"/>
    <w:rPr>
      <w:rFonts w:ascii="Arial" w:hAnsi="Arial" w:eastAsia="Times New Roman" w:cs="Arial"/>
      <w:sz w:val="20"/>
      <w:szCs w:val="20"/>
      <w:lang w:eastAsia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link w:val="Style15"/>
    <w:uiPriority w:val="99"/>
    <w:semiHidden/>
    <w:unhideWhenUsed/>
    <w:rsid w:val="0095017d"/>
    <w:pPr>
      <w:spacing w:before="0" w:after="12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ConsPlusNormal1" w:customStyle="1">
    <w:name w:val="ConsPlusNormal"/>
    <w:link w:val="ConsPlusNormal"/>
    <w:qFormat/>
    <w:rsid w:val="002317bb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2317bb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FootnoteText">
    <w:name w:val="footnote text"/>
    <w:basedOn w:val="Normal"/>
    <w:link w:val="Style12"/>
    <w:uiPriority w:val="99"/>
    <w:semiHidden/>
    <w:rsid w:val="002317bb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ListParagraph">
    <w:name w:val="List Paragraph"/>
    <w:basedOn w:val="Normal"/>
    <w:link w:val="Style13"/>
    <w:uiPriority w:val="34"/>
    <w:qFormat/>
    <w:rsid w:val="002317bb"/>
    <w:pPr>
      <w:spacing w:lineRule="auto" w:line="240" w:before="100" w:after="100"/>
      <w:ind w:left="720"/>
      <w:contextualSpacing/>
    </w:pPr>
    <w:rPr>
      <w:rFonts w:ascii="Times New Roman" w:hAnsi="Times New Roman" w:eastAsia="Times New Roman" w:cs="" w:cstheme="minorBidi"/>
      <w:sz w:val="24"/>
      <w:szCs w:val="24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04282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BodyText31">
    <w:name w:val="Body Text 3"/>
    <w:basedOn w:val="Normal"/>
    <w:link w:val="3"/>
    <w:semiHidden/>
    <w:unhideWhenUsed/>
    <w:qFormat/>
    <w:rsid w:val="002070ef"/>
    <w:pPr>
      <w:widowControl w:val="false"/>
      <w:spacing w:lineRule="auto" w:line="240" w:before="0" w:after="120"/>
      <w:jc w:val="both"/>
    </w:pPr>
    <w:rPr>
      <w:rFonts w:ascii="Times New Roman" w:hAnsi="Times New Roman" w:eastAsia="Times New Roman"/>
      <w:sz w:val="16"/>
      <w:szCs w:val="16"/>
      <w:lang w:val="x-none" w:eastAsia="x-none"/>
    </w:rPr>
  </w:style>
  <w:style w:type="paragraph" w:styleId="Bodytext21" w:customStyle="1">
    <w:name w:val="Body text (2)"/>
    <w:basedOn w:val="Normal"/>
    <w:link w:val="Bodytext2"/>
    <w:qFormat/>
    <w:rsid w:val="002070ef"/>
    <w:pPr>
      <w:widowControl w:val="false"/>
      <w:shd w:val="clear" w:color="auto" w:fill="FFFFFF"/>
      <w:spacing w:lineRule="exact" w:line="274" w:before="0" w:after="0"/>
      <w:jc w:val="both"/>
    </w:pPr>
    <w:rPr>
      <w:rFonts w:ascii="Times New Roman" w:hAnsi="Times New Roman" w:eastAsia="Times New Roman"/>
    </w:rPr>
  </w:style>
  <w:style w:type="paragraph" w:styleId="user2">
    <w:name w:val="Колонтитулы (user)"/>
    <w:basedOn w:val="Normal"/>
    <w:qFormat/>
    <w:pPr/>
    <w:rPr/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rsid w:val="00153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7"/>
    <w:uiPriority w:val="99"/>
    <w:unhideWhenUsed/>
    <w:rsid w:val="00153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odytext32" w:customStyle="1">
    <w:name w:val="Body text (3)"/>
    <w:basedOn w:val="Normal"/>
    <w:link w:val="Bodytext3"/>
    <w:qFormat/>
    <w:rsid w:val="003775b3"/>
    <w:pPr>
      <w:shd w:val="clear" w:color="auto" w:fill="FFFFFF"/>
      <w:spacing w:lineRule="exact" w:line="252" w:before="240" w:after="0"/>
      <w:ind w:firstLine="600"/>
      <w:jc w:val="both"/>
    </w:pPr>
    <w:rPr>
      <w:rFonts w:ascii="Calibri" w:hAnsi="Calibri" w:eastAsia="Calibri" w:cs="" w:asciiTheme="minorHAnsi" w:cstheme="minorBidi" w:eastAsiaTheme="minorHAnsi" w:hAnsiTheme="minorHAnsi"/>
      <w:sz w:val="21"/>
      <w:szCs w:val="21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1b37f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E3D70-CA97-4772-B90B-2EE6260B0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5798</TotalTime>
  <Application>LibreOffice/24.8.7.2$Linux_X86_64 LibreOffice_project/480$Build-2</Application>
  <AppVersion>15.0000</AppVersion>
  <Pages>7</Pages>
  <Words>2082</Words>
  <Characters>13828</Characters>
  <CharactersWithSpaces>16219</CharactersWithSpaces>
  <Paragraphs>170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2023-12-20T01:29:00Z</dcterms:created>
  <dc:creator>Голубятникова Инна Владимировна</dc:creator>
  <dc:description/>
  <dc:language>ru-RU</dc:language>
  <cp:lastModifiedBy/>
  <cp:lastPrinted>2026-10-26T16:28:36Z</cp:lastPrinted>
  <dcterms:modified xsi:type="dcterms:W3CDTF">2026-10-22T09:19:35Z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